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3740" w14:textId="24643087" w:rsidR="000145BE" w:rsidRPr="00670B17" w:rsidRDefault="000145BE" w:rsidP="00670B17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</w:rPr>
        <w:t>НЕТЕХНИЧЕСКОЕ РЕЗЮМЕ</w:t>
      </w:r>
    </w:p>
    <w:p w14:paraId="32A679DE" w14:textId="77777777" w:rsidR="000145BE" w:rsidRPr="00670B17" w:rsidRDefault="000145BE" w:rsidP="00670B17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A8837" w14:textId="77777777" w:rsidR="00217BAE" w:rsidRPr="00217BAE" w:rsidRDefault="00217BAE" w:rsidP="00217BAE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BAE">
        <w:rPr>
          <w:rFonts w:ascii="Times New Roman" w:hAnsi="Times New Roman" w:cs="Times New Roman"/>
          <w:b/>
          <w:bCs/>
          <w:sz w:val="24"/>
          <w:szCs w:val="24"/>
        </w:rPr>
        <w:t>Отчет о возможных воздействиях</w:t>
      </w:r>
    </w:p>
    <w:p w14:paraId="014875DC" w14:textId="77777777" w:rsidR="00217BAE" w:rsidRPr="00217BAE" w:rsidRDefault="00217BAE" w:rsidP="00217BAE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BAE">
        <w:rPr>
          <w:rFonts w:ascii="Times New Roman" w:hAnsi="Times New Roman" w:cs="Times New Roman"/>
          <w:b/>
          <w:bCs/>
          <w:sz w:val="24"/>
          <w:szCs w:val="24"/>
        </w:rPr>
        <w:t xml:space="preserve">к проекту ликвидации площади Юго-западной части Георгиевского </w:t>
      </w:r>
      <w:proofErr w:type="gramStart"/>
      <w:r w:rsidRPr="00217BAE">
        <w:rPr>
          <w:rFonts w:ascii="Times New Roman" w:hAnsi="Times New Roman" w:cs="Times New Roman"/>
          <w:b/>
          <w:bCs/>
          <w:sz w:val="24"/>
          <w:szCs w:val="24"/>
        </w:rPr>
        <w:t>месторождения  песчано</w:t>
      </w:r>
      <w:proofErr w:type="gramEnd"/>
      <w:r w:rsidRPr="00217BAE">
        <w:rPr>
          <w:rFonts w:ascii="Times New Roman" w:hAnsi="Times New Roman" w:cs="Times New Roman"/>
          <w:b/>
          <w:bCs/>
          <w:sz w:val="24"/>
          <w:szCs w:val="24"/>
        </w:rPr>
        <w:t xml:space="preserve">-гравийной смеси, расположенной на землях </w:t>
      </w:r>
      <w:proofErr w:type="spellStart"/>
      <w:r w:rsidRPr="00217BAE">
        <w:rPr>
          <w:rFonts w:ascii="Times New Roman" w:hAnsi="Times New Roman" w:cs="Times New Roman"/>
          <w:b/>
          <w:bCs/>
          <w:sz w:val="24"/>
          <w:szCs w:val="24"/>
        </w:rPr>
        <w:t>г.Актобе</w:t>
      </w:r>
      <w:proofErr w:type="spellEnd"/>
    </w:p>
    <w:p w14:paraId="4CB97D25" w14:textId="0F7CFEF8" w:rsidR="000145BE" w:rsidRPr="00670B17" w:rsidRDefault="007F310D" w:rsidP="00670B17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5F972FB" w14:textId="77777777" w:rsidR="007F310D" w:rsidRPr="00670B17" w:rsidRDefault="007F310D" w:rsidP="00670B17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02CFDC" w14:textId="36A0EAC7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Общие сведения о предприятии (Заказчик):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217BAE" w:rsidRPr="00217BAE" w14:paraId="40E0731C" w14:textId="77777777" w:rsidTr="00280A40">
        <w:trPr>
          <w:trHeight w:val="398"/>
        </w:trPr>
        <w:tc>
          <w:tcPr>
            <w:tcW w:w="4106" w:type="dxa"/>
          </w:tcPr>
          <w:p w14:paraId="73F68BCE" w14:textId="77777777" w:rsidR="00217BAE" w:rsidRPr="00217BAE" w:rsidRDefault="00217BAE" w:rsidP="00217BAE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предприятия </w:t>
            </w:r>
          </w:p>
        </w:tc>
        <w:tc>
          <w:tcPr>
            <w:tcW w:w="5239" w:type="dxa"/>
          </w:tcPr>
          <w:p w14:paraId="545E4DEE" w14:textId="77777777" w:rsidR="00217BAE" w:rsidRPr="00217BAE" w:rsidRDefault="00217BAE" w:rsidP="00217BAE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21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Коктас</w:t>
            </w:r>
            <w:proofErr w:type="spellEnd"/>
            <w:r w:rsidRPr="0021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17BAE" w:rsidRPr="00217BAE" w14:paraId="1E603A9B" w14:textId="77777777" w:rsidTr="00280A40">
        <w:trPr>
          <w:trHeight w:val="250"/>
        </w:trPr>
        <w:tc>
          <w:tcPr>
            <w:tcW w:w="4106" w:type="dxa"/>
          </w:tcPr>
          <w:p w14:paraId="7DACD63B" w14:textId="77777777" w:rsidR="00217BAE" w:rsidRPr="00217BAE" w:rsidRDefault="00217BAE" w:rsidP="00217BAE">
            <w:pPr>
              <w:shd w:val="clear" w:color="auto" w:fill="FFFFFF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Юридический адрес </w:t>
            </w:r>
          </w:p>
        </w:tc>
        <w:tc>
          <w:tcPr>
            <w:tcW w:w="5239" w:type="dxa"/>
          </w:tcPr>
          <w:p w14:paraId="6AA38633" w14:textId="77777777" w:rsidR="00217BAE" w:rsidRPr="00217BAE" w:rsidRDefault="00217BAE" w:rsidP="00217BAE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РК, Актюбинская область, Мугалжарский район, пос. Хромтау, ул. Наурыз, д8</w:t>
            </w:r>
          </w:p>
        </w:tc>
      </w:tr>
      <w:tr w:rsidR="00217BAE" w:rsidRPr="00217BAE" w14:paraId="7CD51009" w14:textId="77777777" w:rsidTr="00280A40">
        <w:tc>
          <w:tcPr>
            <w:tcW w:w="4106" w:type="dxa"/>
          </w:tcPr>
          <w:p w14:paraId="6CB50B3F" w14:textId="77777777" w:rsidR="00217BAE" w:rsidRPr="00217BAE" w:rsidRDefault="00217BAE" w:rsidP="00217BAE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Руководитель</w:t>
            </w:r>
          </w:p>
        </w:tc>
        <w:tc>
          <w:tcPr>
            <w:tcW w:w="5239" w:type="dxa"/>
          </w:tcPr>
          <w:p w14:paraId="787D5FE7" w14:textId="77777777" w:rsidR="00217BAE" w:rsidRPr="00217BAE" w:rsidRDefault="00217BAE" w:rsidP="00217BAE">
            <w:pPr>
              <w:spacing w:after="0" w:line="312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17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Сагиндык</w:t>
            </w:r>
            <w:proofErr w:type="spellEnd"/>
            <w:r w:rsidRPr="00217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Н.К.</w:t>
            </w:r>
          </w:p>
        </w:tc>
      </w:tr>
    </w:tbl>
    <w:p w14:paraId="1D3D6B93" w14:textId="77777777" w:rsidR="00CF7C20" w:rsidRPr="00670B17" w:rsidRDefault="00CF7C20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A86AEFF" w14:textId="565B9C13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Общие сведения по проекту</w:t>
      </w:r>
    </w:p>
    <w:p w14:paraId="729D1830" w14:textId="77777777" w:rsidR="00217BAE" w:rsidRPr="00217BAE" w:rsidRDefault="00217BAE" w:rsidP="00217BA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Юго-восточная часть Георгиевского месторождения расположена в 7,0 км к северу от </w:t>
      </w:r>
      <w:proofErr w:type="spellStart"/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г.Актобе</w:t>
      </w:r>
      <w:proofErr w:type="spellEnd"/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отложениях I надпойменной террасы реки Илек. </w:t>
      </w:r>
    </w:p>
    <w:p w14:paraId="0FB5DA22" w14:textId="77777777" w:rsidR="00217BAE" w:rsidRPr="00217BAE" w:rsidRDefault="00217BAE" w:rsidP="00217BA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Климат района</w:t>
      </w: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месторождения резко континентальный, с жарким летом и холодной зимой. Средняя температура июля +19о, максимум +35о, лето сухое с очень незначительными атмосферными осадками. Преобладающие ветры в летний период юго-западные, сухие. </w:t>
      </w:r>
    </w:p>
    <w:p w14:paraId="4E7E0505" w14:textId="77777777" w:rsidR="00217BAE" w:rsidRPr="00217BAE" w:rsidRDefault="00217BAE" w:rsidP="00217BA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Зима малоснежная, холодная, средняя температура -15о при максимуме -40о, снег ложится в середине ноября и держится до второй половине апреля. </w:t>
      </w:r>
    </w:p>
    <w:p w14:paraId="53937345" w14:textId="77777777" w:rsidR="00217BAE" w:rsidRPr="00217BAE" w:rsidRDefault="00217BAE" w:rsidP="00217BA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Гидрографическая сеть </w:t>
      </w: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представлена </w:t>
      </w:r>
      <w:proofErr w:type="spellStart"/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р.Илек</w:t>
      </w:r>
      <w:proofErr w:type="spellEnd"/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расположена вдоль восточного фланга месторождения на расстоянии от 700 до 1000 м. </w:t>
      </w:r>
    </w:p>
    <w:p w14:paraId="5ABA11D4" w14:textId="77777777" w:rsidR="00217BAE" w:rsidRPr="00217BAE" w:rsidRDefault="00217BAE" w:rsidP="00217BA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Илек </w:t>
      </w:r>
      <w:proofErr w:type="gramStart"/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 степная</w:t>
      </w:r>
      <w:proofErr w:type="gramEnd"/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река, весной полноводная, летом мелеет, а местами распадается на ряд небольших плесов, соединенных между собой узкими мелкими протоками. Питание реки происходит за счет грунтовых вод и атмосферных осадков. </w:t>
      </w:r>
    </w:p>
    <w:p w14:paraId="2F4AE435" w14:textId="77777777" w:rsidR="00217BAE" w:rsidRPr="00217BAE" w:rsidRDefault="00217BAE" w:rsidP="00217BA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Рельеф</w:t>
      </w: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местности равнинный, абсолютные отметки варьируют от 200,0 до 202,0 м. </w:t>
      </w:r>
    </w:p>
    <w:p w14:paraId="67219833" w14:textId="77777777" w:rsidR="00217BAE" w:rsidRPr="00217BAE" w:rsidRDefault="00217BAE" w:rsidP="00217BA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 экономически развит, что объясняется его приближенностью к областному центру.</w:t>
      </w:r>
    </w:p>
    <w:p w14:paraId="0ED8B94B" w14:textId="77777777" w:rsidR="00217BAE" w:rsidRPr="00217BAE" w:rsidRDefault="00217BAE" w:rsidP="00217BA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5,0 км западнее месторождения проходят магистральная железная дорога и автодорога. </w:t>
      </w:r>
    </w:p>
    <w:p w14:paraId="2B4920C7" w14:textId="77777777" w:rsidR="00217BAE" w:rsidRPr="00217BAE" w:rsidRDefault="00217BAE" w:rsidP="00217BA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непосредственной близости от Горного отвода разрабатывается Новый участок Георгиевского месторождения. </w:t>
      </w:r>
    </w:p>
    <w:p w14:paraId="2F7B446A" w14:textId="77777777" w:rsidR="00217BAE" w:rsidRPr="00217BAE" w:rsidRDefault="00217BAE" w:rsidP="00217BA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 месторождения </w:t>
      </w:r>
      <w:proofErr w:type="spellStart"/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несейсмичен</w:t>
      </w:r>
      <w:proofErr w:type="spellEnd"/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Объектами ликвидации на Юго-западной части участка Георгиевского месторождения согласно плану горных работ являются:</w:t>
      </w:r>
    </w:p>
    <w:p w14:paraId="26FC7359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Административно-бытовая площадка (АБП) размерами 20 х 30 м (600 м2), в пределах</w:t>
      </w:r>
    </w:p>
    <w:p w14:paraId="3DE1D2D5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которой установлены: </w:t>
      </w:r>
    </w:p>
    <w:p w14:paraId="1B620362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два вагон-дома типа «ВД-8М» заводского производства; </w:t>
      </w:r>
    </w:p>
    <w:p w14:paraId="1A287D74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биотуалет; </w:t>
      </w:r>
    </w:p>
    <w:p w14:paraId="1E617D1F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два контейнера с крышками для ТБО; </w:t>
      </w:r>
    </w:p>
    <w:p w14:paraId="1D09C7A9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дизельный электрогенератор. </w:t>
      </w:r>
    </w:p>
    <w:p w14:paraId="1B3D571E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Карьерная выемка площадью 161 570 м2, в том </w:t>
      </w:r>
      <w:proofErr w:type="gramStart"/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 заполненный</w:t>
      </w:r>
      <w:proofErr w:type="gramEnd"/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водой 80 000 м2. </w:t>
      </w:r>
    </w:p>
    <w:p w14:paraId="1B43E0A2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Внешний отвал вскрышных пород площадью 40 000 м2. </w:t>
      </w:r>
    </w:p>
    <w:p w14:paraId="160D6C50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4.Технологические дороги общей длиной 610 м и шириной 8 м (610 х 8 = 4 880 м2). </w:t>
      </w:r>
    </w:p>
    <w:p w14:paraId="1C00FB27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217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BA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Объекты, не подлежащие рекультивации </w:t>
      </w:r>
    </w:p>
    <w:p w14:paraId="6CAFC295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17BAE">
        <w:rPr>
          <w:rFonts w:ascii="Times New Roman" w:eastAsia="TimesNewRomanPSMT" w:hAnsi="Times New Roman" w:cs="Times New Roman"/>
          <w:sz w:val="24"/>
          <w:szCs w:val="24"/>
          <w:lang w:eastAsia="ru-RU"/>
        </w:rPr>
        <w:t>1.</w:t>
      </w:r>
      <w:r w:rsidRPr="00217B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217BAE">
        <w:rPr>
          <w:rFonts w:ascii="Times New Roman" w:eastAsia="TimesNewRomanPSMT" w:hAnsi="Times New Roman" w:cs="Times New Roman"/>
          <w:sz w:val="24"/>
          <w:szCs w:val="24"/>
          <w:lang w:eastAsia="ru-RU"/>
        </w:rPr>
        <w:t>Подъездная дорога, исходя из опыта ранее проводимых работ в данном районе,</w:t>
      </w:r>
    </w:p>
    <w:p w14:paraId="2DC8CFE8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17BA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остаётся в пользование местному населению и не рекультивируется. </w:t>
      </w:r>
    </w:p>
    <w:p w14:paraId="0BDCC1D7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17BAE">
        <w:rPr>
          <w:rFonts w:ascii="Times New Roman" w:eastAsia="TimesNewRomanPSMT" w:hAnsi="Times New Roman" w:cs="Times New Roman"/>
          <w:sz w:val="24"/>
          <w:szCs w:val="24"/>
          <w:lang w:eastAsia="ru-RU"/>
        </w:rPr>
        <w:t>2.</w:t>
      </w:r>
      <w:r w:rsidRPr="00217B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217BA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Карьерная выемка также не будет рекультивироваться, т.к. частично заполнена водой, а на остальной территории площади Горного отвода проходит русло реки Илек. </w:t>
      </w:r>
    </w:p>
    <w:p w14:paraId="2F04FE51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17BAE">
        <w:rPr>
          <w:rFonts w:ascii="Times New Roman" w:eastAsia="TimesNewRomanPSMT" w:hAnsi="Times New Roman" w:cs="Times New Roman"/>
          <w:sz w:val="24"/>
          <w:szCs w:val="24"/>
          <w:lang w:eastAsia="ru-RU"/>
        </w:rPr>
        <w:t>3.</w:t>
      </w:r>
      <w:r w:rsidRPr="00217B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217BA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Внешний отвал к концу отработки будет представлять холм высотой 5 м, площадью 40 </w:t>
      </w:r>
      <w:proofErr w:type="gramStart"/>
      <w:r w:rsidRPr="00217BAE">
        <w:rPr>
          <w:rFonts w:ascii="Times New Roman" w:eastAsia="TimesNewRomanPSMT" w:hAnsi="Times New Roman" w:cs="Times New Roman"/>
          <w:sz w:val="24"/>
          <w:szCs w:val="24"/>
          <w:lang w:eastAsia="ru-RU"/>
        </w:rPr>
        <w:t>тыс.м</w:t>
      </w:r>
      <w:proofErr w:type="gramEnd"/>
      <w:r w:rsidRPr="00217BA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2; поросший местной растительность за счет постоянного его орошения, т.е. пылевыделения от него происходить не будет; отвал органично впишется в ландшафт местности (района карьера) и рекультивироваться не будет. </w:t>
      </w:r>
    </w:p>
    <w:p w14:paraId="6D9D3F84" w14:textId="77777777" w:rsidR="00217BAE" w:rsidRPr="00217BAE" w:rsidRDefault="00217BAE" w:rsidP="00217BA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BA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Обводненные карьеры являются значимым элементом окружающего ландшафта. Они могут использоваться для различных целей: разведения рыбы и водоплавающих птиц, рыбалки и охоты, водопоя скота и т.п.</w:t>
      </w:r>
    </w:p>
    <w:p w14:paraId="0A24C812" w14:textId="77777777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01BFE81" w14:textId="4C126687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Предполагаемые сроки начала реализации намечаемой деятельности и ее</w:t>
      </w:r>
    </w:p>
    <w:p w14:paraId="0CFF7BE6" w14:textId="78F42607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завершение:</w:t>
      </w:r>
    </w:p>
    <w:p w14:paraId="61B946AF" w14:textId="268E2388" w:rsidR="00CF7C20" w:rsidRPr="00217BAE" w:rsidRDefault="00217BAE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ликвидации работы планируется начать и завершить в течении 2026 года.</w:t>
      </w:r>
    </w:p>
    <w:p w14:paraId="75C115E6" w14:textId="77777777" w:rsidR="0065472E" w:rsidRPr="00670B17" w:rsidRDefault="0065472E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8C49C81" w14:textId="4963C457" w:rsidR="004E005D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воздействия на атмосферный воздух в период планируемых работ:</w:t>
      </w:r>
    </w:p>
    <w:p w14:paraId="473C2201" w14:textId="77777777" w:rsidR="00217BAE" w:rsidRPr="00217BAE" w:rsidRDefault="00217BAE" w:rsidP="00217BAE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7BAE">
        <w:rPr>
          <w:rFonts w:ascii="Times New Roman" w:hAnsi="Times New Roman" w:cs="Times New Roman"/>
          <w:sz w:val="24"/>
          <w:szCs w:val="24"/>
        </w:rPr>
        <w:t>В период ликвидационных работ источниками выделения загрязняющих веществ будет являться бульдозер.</w:t>
      </w:r>
    </w:p>
    <w:p w14:paraId="68F16597" w14:textId="77777777" w:rsidR="00217BAE" w:rsidRPr="00217BAE" w:rsidRDefault="00217BAE" w:rsidP="00217BAE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7BAE">
        <w:rPr>
          <w:rFonts w:ascii="Times New Roman" w:hAnsi="Times New Roman" w:cs="Times New Roman"/>
          <w:sz w:val="24"/>
          <w:szCs w:val="24"/>
        </w:rPr>
        <w:t xml:space="preserve">На рассматриваемом объекте на период работ предусматривается максимально 1 источник выбросов (неорганизованный), выбрасывающий в общей сложности 1 наименование загрязняющих веществ. </w:t>
      </w:r>
    </w:p>
    <w:p w14:paraId="0FD33AE8" w14:textId="77777777" w:rsidR="00217BAE" w:rsidRPr="00217BAE" w:rsidRDefault="00217BAE" w:rsidP="00217BAE">
      <w:pPr>
        <w:spacing w:after="0" w:line="312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Hlk99659000"/>
      <w:r w:rsidRPr="00217BAE">
        <w:rPr>
          <w:rFonts w:ascii="Times New Roman" w:hAnsi="Times New Roman" w:cs="Times New Roman"/>
          <w:b/>
          <w:sz w:val="24"/>
          <w:szCs w:val="24"/>
        </w:rPr>
        <w:t>Источник загрязнения N 6001, Неорганизованный</w:t>
      </w:r>
    </w:p>
    <w:p w14:paraId="3587A315" w14:textId="77777777" w:rsidR="00217BAE" w:rsidRPr="00217BAE" w:rsidRDefault="00217BAE" w:rsidP="00217BAE">
      <w:pPr>
        <w:spacing w:after="0" w:line="312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17BAE">
        <w:rPr>
          <w:rFonts w:ascii="Times New Roman" w:hAnsi="Times New Roman" w:cs="Times New Roman"/>
          <w:b/>
          <w:sz w:val="24"/>
          <w:szCs w:val="24"/>
        </w:rPr>
        <w:t>Источник выделения Грубая и окончательная планировка площадок и технологических дорог</w:t>
      </w:r>
    </w:p>
    <w:p w14:paraId="2F883D70" w14:textId="77777777" w:rsidR="00217BAE" w:rsidRPr="00217BAE" w:rsidRDefault="00217BAE" w:rsidP="00217BAE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7BAE">
        <w:rPr>
          <w:rFonts w:ascii="Times New Roman" w:hAnsi="Times New Roman" w:cs="Times New Roman"/>
          <w:sz w:val="24"/>
          <w:szCs w:val="24"/>
        </w:rPr>
        <w:t xml:space="preserve">Объем работ – 62,9 </w:t>
      </w:r>
      <w:proofErr w:type="gramStart"/>
      <w:r w:rsidRPr="00217BAE">
        <w:rPr>
          <w:rFonts w:ascii="Times New Roman" w:hAnsi="Times New Roman" w:cs="Times New Roman"/>
          <w:sz w:val="24"/>
          <w:szCs w:val="24"/>
        </w:rPr>
        <w:t>тыс.м</w:t>
      </w:r>
      <w:proofErr w:type="gramEnd"/>
      <w:r w:rsidRPr="00217BA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8A9BF3E" w14:textId="77777777" w:rsidR="00217BAE" w:rsidRPr="00217BAE" w:rsidRDefault="00217BAE" w:rsidP="00217BAE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17BAE">
        <w:rPr>
          <w:rFonts w:ascii="Times New Roman" w:hAnsi="Times New Roman" w:cs="Times New Roman"/>
          <w:sz w:val="24"/>
          <w:szCs w:val="24"/>
        </w:rPr>
        <w:t>Плотность 1,8 т\м</w:t>
      </w:r>
      <w:r w:rsidRPr="00217BA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31A60ED" w14:textId="77777777" w:rsidR="00217BAE" w:rsidRPr="00217BAE" w:rsidRDefault="00217BAE" w:rsidP="00217BAE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7BAE">
        <w:rPr>
          <w:rFonts w:ascii="Times New Roman" w:hAnsi="Times New Roman" w:cs="Times New Roman"/>
          <w:sz w:val="24"/>
          <w:szCs w:val="24"/>
        </w:rPr>
        <w:t>Время работы: 16 часов</w:t>
      </w:r>
    </w:p>
    <w:bookmarkEnd w:id="0"/>
    <w:p w14:paraId="66052ECD" w14:textId="77777777" w:rsidR="00217BAE" w:rsidRPr="00217BAE" w:rsidRDefault="00217BAE" w:rsidP="00217BAE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7BAE">
        <w:rPr>
          <w:rFonts w:ascii="Times New Roman" w:hAnsi="Times New Roman" w:cs="Times New Roman"/>
          <w:sz w:val="24"/>
          <w:szCs w:val="24"/>
        </w:rPr>
        <w:t>Суммарный выброс загрязняющих веществ в атмосферу от рассматриваемого объекта на период ликвидационных работ ориентировочно ожидается</w:t>
      </w:r>
      <w:r w:rsidRPr="00217BA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217BAE">
        <w:rPr>
          <w:rFonts w:ascii="Times New Roman" w:hAnsi="Times New Roman" w:cs="Times New Roman"/>
          <w:b/>
          <w:sz w:val="24"/>
          <w:szCs w:val="24"/>
        </w:rPr>
        <w:t>0.0634  т</w:t>
      </w:r>
      <w:proofErr w:type="gramEnd"/>
      <w:r w:rsidRPr="00217BAE">
        <w:rPr>
          <w:rFonts w:ascii="Times New Roman" w:hAnsi="Times New Roman" w:cs="Times New Roman"/>
          <w:b/>
          <w:sz w:val="24"/>
          <w:szCs w:val="24"/>
        </w:rPr>
        <w:t>,</w:t>
      </w:r>
      <w:r w:rsidRPr="00217BAE">
        <w:rPr>
          <w:rFonts w:ascii="Times New Roman" w:hAnsi="Times New Roman" w:cs="Times New Roman"/>
          <w:sz w:val="24"/>
          <w:szCs w:val="24"/>
        </w:rPr>
        <w:t xml:space="preserve"> в том числе твердые – </w:t>
      </w:r>
      <w:r w:rsidRPr="00217BAE">
        <w:rPr>
          <w:rFonts w:ascii="Times New Roman" w:hAnsi="Times New Roman" w:cs="Times New Roman"/>
          <w:b/>
          <w:sz w:val="24"/>
          <w:szCs w:val="24"/>
        </w:rPr>
        <w:t>0.0634 т</w:t>
      </w:r>
      <w:r w:rsidRPr="00217BAE">
        <w:rPr>
          <w:rFonts w:ascii="Times New Roman" w:hAnsi="Times New Roman" w:cs="Times New Roman"/>
          <w:sz w:val="24"/>
          <w:szCs w:val="24"/>
        </w:rPr>
        <w:t xml:space="preserve">, жидкие и газообразные – </w:t>
      </w:r>
      <w:r w:rsidRPr="00217BAE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217BAE">
        <w:rPr>
          <w:rFonts w:ascii="Times New Roman" w:hAnsi="Times New Roman" w:cs="Times New Roman"/>
          <w:sz w:val="24"/>
          <w:szCs w:val="24"/>
        </w:rPr>
        <w:t xml:space="preserve">т. </w:t>
      </w:r>
    </w:p>
    <w:p w14:paraId="73875896" w14:textId="77777777" w:rsidR="003677D7" w:rsidRDefault="003677D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BFFDD68" w14:textId="77777777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FAE0F1A" w14:textId="50FDA288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Обоснование размеров санитарно-защитной зоны предприятия (СЗЗ)</w:t>
      </w:r>
    </w:p>
    <w:p w14:paraId="572261BC" w14:textId="2D510CB4" w:rsidR="00842A1E" w:rsidRPr="00670B17" w:rsidRDefault="00842A1E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факторов.</w:t>
      </w:r>
    </w:p>
    <w:p w14:paraId="5D0C4A2D" w14:textId="1961324E" w:rsidR="00842A1E" w:rsidRPr="00670B17" w:rsidRDefault="00842A1E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Ширина санитарно-защитных зон регламентируется санитарными нормами и правилами проектирования производственных объектов в зависимости от мощности предприятия и его класса опасности.</w:t>
      </w:r>
    </w:p>
    <w:p w14:paraId="2A0F8FAD" w14:textId="749E2BEC" w:rsidR="00670B17" w:rsidRPr="00670B17" w:rsidRDefault="00670B17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Согласно «Санитарно-эпидемиологическими требованиями к санитарно-защитным зонам объектов, являющихся объектами </w:t>
      </w:r>
      <w:proofErr w:type="spellStart"/>
      <w:r w:rsidRPr="00670B17">
        <w:rPr>
          <w:rFonts w:ascii="Times New Roman" w:hAnsi="Times New Roman" w:cs="Times New Roman"/>
          <w:sz w:val="24"/>
          <w:szCs w:val="24"/>
        </w:rPr>
        <w:t>воздейстия</w:t>
      </w:r>
      <w:proofErr w:type="spellEnd"/>
      <w:r w:rsidRPr="00670B17">
        <w:rPr>
          <w:rFonts w:ascii="Times New Roman" w:hAnsi="Times New Roman" w:cs="Times New Roman"/>
          <w:sz w:val="24"/>
          <w:szCs w:val="24"/>
        </w:rPr>
        <w:t xml:space="preserve"> на среду обитания и здоровье человека», утвержденных приказом и.о. Министра здравоохранения РК от 11.01.2022 года № КР ДСМ-2, данным проектом предлагается установить санитарно-защитную зону в размере не менее 100 м – Класс IV, карьеры, предприятия по добыче гравия, песка, глины, согласно вышеуказанному СанПиН.</w:t>
      </w:r>
    </w:p>
    <w:p w14:paraId="2522A54B" w14:textId="77777777" w:rsidR="006F3EE1" w:rsidRPr="00670B17" w:rsidRDefault="006F3EE1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B7F49CA" w14:textId="40D396CE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воздействия на водные ресурсы:</w:t>
      </w:r>
    </w:p>
    <w:p w14:paraId="1547F852" w14:textId="77777777" w:rsidR="00217BAE" w:rsidRPr="00217BAE" w:rsidRDefault="00217BAE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17BAE">
        <w:rPr>
          <w:rFonts w:ascii="Times New Roman" w:hAnsi="Times New Roman" w:cs="Times New Roman"/>
          <w:sz w:val="24"/>
          <w:szCs w:val="24"/>
          <w:lang w:bidi="ru-RU"/>
        </w:rPr>
        <w:t xml:space="preserve">Гидрографическая сеть представлена </w:t>
      </w:r>
      <w:proofErr w:type="spellStart"/>
      <w:r w:rsidRPr="00217BAE">
        <w:rPr>
          <w:rFonts w:ascii="Times New Roman" w:hAnsi="Times New Roman" w:cs="Times New Roman"/>
          <w:sz w:val="24"/>
          <w:szCs w:val="24"/>
          <w:lang w:bidi="ru-RU"/>
        </w:rPr>
        <w:t>р.Илек</w:t>
      </w:r>
      <w:proofErr w:type="spellEnd"/>
      <w:r w:rsidRPr="00217BAE">
        <w:rPr>
          <w:rFonts w:ascii="Times New Roman" w:hAnsi="Times New Roman" w:cs="Times New Roman"/>
          <w:sz w:val="24"/>
          <w:szCs w:val="24"/>
          <w:lang w:bidi="ru-RU"/>
        </w:rPr>
        <w:t>, которая расположена вдоль восточного фланга месторождения на расстоянии от 700 до 1000 м.</w:t>
      </w:r>
    </w:p>
    <w:p w14:paraId="288B5D25" w14:textId="104D26B8" w:rsidR="00670B17" w:rsidRPr="00670B17" w:rsidRDefault="00670B17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В процессе проведения работ на рассматриваемом участке отсутствует сброс сточных вод в водные объекты и на рельеф местности. Все сточные воды, накопленные на территории полевого лагеря, сдаются на утилизацию специализированной организации по договору.</w:t>
      </w:r>
    </w:p>
    <w:p w14:paraId="05811987" w14:textId="77777777" w:rsidR="00670B17" w:rsidRPr="00670B17" w:rsidRDefault="00670B17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Проектом не предусматривается забор воды из рек без разрешения местных исполнительных органов власти. Проектом также не предусматривается сброс хозяйственно-бытовых стоков в поверхностные водоисточники или пониженные места рельефа местности</w:t>
      </w:r>
    </w:p>
    <w:p w14:paraId="44BD15A7" w14:textId="07EBEED0" w:rsidR="00670B17" w:rsidRPr="00670B17" w:rsidRDefault="00670B17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Зоны санитарной охраны для реки И</w:t>
      </w:r>
      <w:r w:rsidR="00217BAE">
        <w:rPr>
          <w:rFonts w:ascii="Times New Roman" w:hAnsi="Times New Roman" w:cs="Times New Roman"/>
          <w:sz w:val="24"/>
          <w:szCs w:val="24"/>
        </w:rPr>
        <w:t>лек</w:t>
      </w:r>
      <w:r w:rsidRPr="00670B17">
        <w:rPr>
          <w:rFonts w:ascii="Times New Roman" w:hAnsi="Times New Roman" w:cs="Times New Roman"/>
          <w:sz w:val="24"/>
          <w:szCs w:val="24"/>
        </w:rPr>
        <w:t xml:space="preserve"> равна 500 м, водоохранные полосы для реки И</w:t>
      </w:r>
      <w:r w:rsidR="00217BAE">
        <w:rPr>
          <w:rFonts w:ascii="Times New Roman" w:hAnsi="Times New Roman" w:cs="Times New Roman"/>
          <w:sz w:val="24"/>
          <w:szCs w:val="24"/>
        </w:rPr>
        <w:t>лек</w:t>
      </w:r>
      <w:r w:rsidRPr="00670B17">
        <w:rPr>
          <w:rFonts w:ascii="Times New Roman" w:hAnsi="Times New Roman" w:cs="Times New Roman"/>
          <w:sz w:val="24"/>
          <w:szCs w:val="24"/>
        </w:rPr>
        <w:t xml:space="preserve"> установлены на уровне 50</w:t>
      </w:r>
    </w:p>
    <w:p w14:paraId="1EDB159D" w14:textId="4758AA0E" w:rsidR="00670B17" w:rsidRPr="00670B17" w:rsidRDefault="00670B17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Водоснабжение площадки питьевой будет осуществляться за счет привозной бутилированной воды из ближайших населенных пунктов (</w:t>
      </w:r>
      <w:r w:rsidR="00217BAE">
        <w:rPr>
          <w:rFonts w:ascii="Times New Roman" w:hAnsi="Times New Roman" w:cs="Times New Roman"/>
          <w:sz w:val="24"/>
          <w:szCs w:val="24"/>
        </w:rPr>
        <w:t>г. Актобе</w:t>
      </w:r>
      <w:r w:rsidRPr="00670B17">
        <w:rPr>
          <w:rFonts w:ascii="Times New Roman" w:hAnsi="Times New Roman" w:cs="Times New Roman"/>
          <w:sz w:val="24"/>
          <w:szCs w:val="24"/>
        </w:rPr>
        <w:t>.), вода технического назначения будет доставляться поливомоечной машиной (водовозкой) специализированными организациями по договору из ближайших населенных пунктов (</w:t>
      </w:r>
      <w:r w:rsidR="00217BAE">
        <w:rPr>
          <w:rFonts w:ascii="Times New Roman" w:hAnsi="Times New Roman" w:cs="Times New Roman"/>
          <w:sz w:val="24"/>
          <w:szCs w:val="24"/>
        </w:rPr>
        <w:t>г. Актобе</w:t>
      </w:r>
      <w:r w:rsidRPr="00670B17">
        <w:rPr>
          <w:rFonts w:ascii="Times New Roman" w:hAnsi="Times New Roman" w:cs="Times New Roman"/>
          <w:sz w:val="24"/>
          <w:szCs w:val="24"/>
        </w:rPr>
        <w:t>.).</w:t>
      </w:r>
    </w:p>
    <w:p w14:paraId="55D8F9B5" w14:textId="77777777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Стоки </w:t>
      </w:r>
      <w:proofErr w:type="gramStart"/>
      <w:r w:rsidRPr="00670B17">
        <w:rPr>
          <w:rFonts w:ascii="Times New Roman" w:hAnsi="Times New Roman" w:cs="Times New Roman"/>
          <w:sz w:val="24"/>
          <w:szCs w:val="24"/>
        </w:rPr>
        <w:t>от  рукомойников</w:t>
      </w:r>
      <w:proofErr w:type="gramEnd"/>
      <w:r w:rsidRPr="00670B17">
        <w:rPr>
          <w:rFonts w:ascii="Times New Roman" w:hAnsi="Times New Roman" w:cs="Times New Roman"/>
          <w:sz w:val="24"/>
          <w:szCs w:val="24"/>
        </w:rPr>
        <w:t xml:space="preserve"> и из пункта питания поступают по закрытой сети в септик. Стоки от душевых и столовой отсутствуют.</w:t>
      </w:r>
    </w:p>
    <w:p w14:paraId="7FF06E24" w14:textId="77777777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Стоки от рукомойников и из пункта питания поступают по закрытой сети в септик. Стоки от душевых и столовой отсутствуют.</w:t>
      </w:r>
    </w:p>
    <w:p w14:paraId="45BE4FAB" w14:textId="7DF2C3FE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С септика сточная вода и фекалии, по мере его наполнения, ассенизационной машиной вывозятся на полигон </w:t>
      </w:r>
      <w:r w:rsidR="00217BAE">
        <w:rPr>
          <w:rFonts w:ascii="Times New Roman" w:hAnsi="Times New Roman" w:cs="Times New Roman"/>
          <w:sz w:val="24"/>
          <w:szCs w:val="24"/>
        </w:rPr>
        <w:t>г. Актобе</w:t>
      </w:r>
      <w:r w:rsidRPr="00670B17">
        <w:rPr>
          <w:rFonts w:ascii="Times New Roman" w:hAnsi="Times New Roman" w:cs="Times New Roman"/>
          <w:sz w:val="24"/>
          <w:szCs w:val="24"/>
        </w:rPr>
        <w:t xml:space="preserve"> согласно договору на оказание этих услуг.</w:t>
      </w:r>
    </w:p>
    <w:p w14:paraId="31031EE0" w14:textId="77E491C6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lastRenderedPageBreak/>
        <w:t xml:space="preserve">Объем водоотведения составит: </w:t>
      </w:r>
      <w:r w:rsidR="00217BAE">
        <w:rPr>
          <w:rFonts w:ascii="Times New Roman" w:hAnsi="Times New Roman" w:cs="Times New Roman"/>
          <w:sz w:val="24"/>
          <w:szCs w:val="24"/>
        </w:rPr>
        <w:t>2,4</w:t>
      </w:r>
      <w:r w:rsidRPr="00670B17">
        <w:rPr>
          <w:rFonts w:ascii="Times New Roman" w:hAnsi="Times New Roman" w:cs="Times New Roman"/>
          <w:sz w:val="24"/>
          <w:szCs w:val="24"/>
        </w:rPr>
        <w:t xml:space="preserve"> м3.</w:t>
      </w:r>
    </w:p>
    <w:p w14:paraId="70633A4D" w14:textId="77777777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9C0A11F" w14:textId="0F4F18FF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Воздействие на окружающую среду отходов производства и потребления</w:t>
      </w:r>
    </w:p>
    <w:p w14:paraId="4BC77B20" w14:textId="54B67A83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 xml:space="preserve"> образуется незначительное количество отходов.</w:t>
      </w:r>
    </w:p>
    <w:p w14:paraId="3ECB4627" w14:textId="0000E485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Основными отходами являются:</w:t>
      </w:r>
    </w:p>
    <w:p w14:paraId="174F239B" w14:textId="027EF419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промасленная ветошь;</w:t>
      </w:r>
    </w:p>
    <w:p w14:paraId="5215B831" w14:textId="5B670E3D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смешанные коммунальные отходы (твердо-бытовые отходы);</w:t>
      </w:r>
    </w:p>
    <w:p w14:paraId="0EEFD9EC" w14:textId="7A1E5391" w:rsidR="00670B17" w:rsidRPr="00670B17" w:rsidRDefault="00217BAE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отработанные масла.</w:t>
      </w:r>
    </w:p>
    <w:p w14:paraId="33AF7560" w14:textId="7819C036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На производственных объектах сбор и временное хранение (до 6 месяцев) отходов производства и потребления проводится на специальных площадках (местах), соответствующих уровню опасности отходов (по степени токсичности). Отходы по мере их накопления собирают в тару, предназначенную для каждой группы отходов в соответствии с классом опасности (по степени токсичности).</w:t>
      </w:r>
    </w:p>
    <w:p w14:paraId="2FB55ED4" w14:textId="77777777" w:rsidR="00217BAE" w:rsidRPr="00670B17" w:rsidRDefault="00670B17" w:rsidP="00670B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По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217BAE" w:rsidRPr="00217BAE" w14:paraId="0982DD72" w14:textId="77777777" w:rsidTr="00280A40">
        <w:tc>
          <w:tcPr>
            <w:tcW w:w="846" w:type="dxa"/>
          </w:tcPr>
          <w:p w14:paraId="5C03C574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14:paraId="17BAD633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Наименование отхода</w:t>
            </w:r>
          </w:p>
        </w:tc>
        <w:tc>
          <w:tcPr>
            <w:tcW w:w="2336" w:type="dxa"/>
          </w:tcPr>
          <w:p w14:paraId="75B81AF2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37" w:type="dxa"/>
          </w:tcPr>
          <w:p w14:paraId="32EEAD80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Объем образования отходов т/год</w:t>
            </w:r>
          </w:p>
        </w:tc>
      </w:tr>
      <w:tr w:rsidR="00217BAE" w:rsidRPr="00217BAE" w14:paraId="42A5494E" w14:textId="77777777" w:rsidTr="00280A40">
        <w:tc>
          <w:tcPr>
            <w:tcW w:w="846" w:type="dxa"/>
          </w:tcPr>
          <w:p w14:paraId="7C761F00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5A9032DE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Смешанные коммунальные отходы</w:t>
            </w:r>
          </w:p>
        </w:tc>
        <w:tc>
          <w:tcPr>
            <w:tcW w:w="2336" w:type="dxa"/>
          </w:tcPr>
          <w:p w14:paraId="68FC4FD4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</w:p>
        </w:tc>
        <w:tc>
          <w:tcPr>
            <w:tcW w:w="2337" w:type="dxa"/>
          </w:tcPr>
          <w:p w14:paraId="328F6869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0.375</w:t>
            </w:r>
          </w:p>
        </w:tc>
      </w:tr>
      <w:tr w:rsidR="00217BAE" w:rsidRPr="00217BAE" w14:paraId="62866582" w14:textId="77777777" w:rsidTr="00280A40">
        <w:tc>
          <w:tcPr>
            <w:tcW w:w="846" w:type="dxa"/>
          </w:tcPr>
          <w:p w14:paraId="59FA01E9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72839E8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0D427990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Промасленная ветошь</w:t>
            </w:r>
          </w:p>
          <w:p w14:paraId="4A3E3B97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Масло отработанное</w:t>
            </w:r>
          </w:p>
        </w:tc>
        <w:tc>
          <w:tcPr>
            <w:tcW w:w="2336" w:type="dxa"/>
          </w:tcPr>
          <w:p w14:paraId="5080E520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15 02 02*</w:t>
            </w:r>
          </w:p>
          <w:p w14:paraId="7BE2CB39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13 02 06*</w:t>
            </w:r>
          </w:p>
        </w:tc>
        <w:tc>
          <w:tcPr>
            <w:tcW w:w="2337" w:type="dxa"/>
          </w:tcPr>
          <w:p w14:paraId="469B384D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0,0254</w:t>
            </w:r>
          </w:p>
          <w:p w14:paraId="4BCBBFB5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0.074</w:t>
            </w:r>
          </w:p>
        </w:tc>
      </w:tr>
    </w:tbl>
    <w:p w14:paraId="7C51B410" w14:textId="37CDA842" w:rsidR="000145BE" w:rsidRPr="00670B17" w:rsidRDefault="000145BE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Оценка воздействия на почвенно-растительный покров и животный мир, предложения по предотвращению и снижению вредного воздействия:</w:t>
      </w:r>
    </w:p>
    <w:p w14:paraId="69D7C9B0" w14:textId="0A091630" w:rsidR="00842A1E" w:rsidRPr="00670B17" w:rsidRDefault="000145BE" w:rsidP="00217BAE">
      <w:pPr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Строительные работы не окажут существенного влияния на растительный и животный мир, почвенный покров.</w:t>
      </w:r>
    </w:p>
    <w:p w14:paraId="2D22196A" w14:textId="3980A3E1" w:rsidR="00842A1E" w:rsidRPr="00670B17" w:rsidRDefault="00842A1E" w:rsidP="00217BAE">
      <w:pPr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Вырубка зеленых насаждений проектом не предусматривается.</w:t>
      </w:r>
    </w:p>
    <w:p w14:paraId="768B3FD7" w14:textId="19A4DCEC" w:rsidR="000145BE" w:rsidRPr="00670B17" w:rsidRDefault="000145BE" w:rsidP="00217BAE">
      <w:pPr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Физические факторы воздействия:</w:t>
      </w:r>
    </w:p>
    <w:p w14:paraId="4903FA63" w14:textId="3BB58823" w:rsidR="000145BE" w:rsidRPr="00670B17" w:rsidRDefault="000145BE" w:rsidP="00217BAE">
      <w:pPr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В отчете описано воздействие шума, вибрации на стадии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>, предусмотрены мероприятия по снижению уровня шума и воздействие</w:t>
      </w:r>
      <w:r w:rsidR="008B104D" w:rsidRPr="00670B17">
        <w:rPr>
          <w:rFonts w:ascii="Times New Roman" w:hAnsi="Times New Roman" w:cs="Times New Roman"/>
          <w:sz w:val="24"/>
          <w:szCs w:val="24"/>
        </w:rPr>
        <w:t xml:space="preserve"> </w:t>
      </w:r>
      <w:r w:rsidRPr="00670B17">
        <w:rPr>
          <w:rFonts w:ascii="Times New Roman" w:hAnsi="Times New Roman" w:cs="Times New Roman"/>
          <w:sz w:val="24"/>
          <w:szCs w:val="24"/>
        </w:rPr>
        <w:t xml:space="preserve">электромагнитных полей. Источники ионизирующего излучения проектом не предусмотрены в период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 xml:space="preserve"> объектов, поэтому изменение радиологической ситуации района расположения объектов не ожидается.</w:t>
      </w:r>
    </w:p>
    <w:p w14:paraId="0F754CF5" w14:textId="1EB169F4" w:rsidR="000145BE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Оценка риска аварийных ситуаций:</w:t>
      </w:r>
    </w:p>
    <w:p w14:paraId="1A85BA61" w14:textId="144A2CD4" w:rsidR="000145BE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Принятые проектные решения и методы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 xml:space="preserve"> обеспечат высокую надежность и экологическую безопасность процессов при производстве работ. При соблюдении техники безопасности в период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 xml:space="preserve"> воздействие на окружающую среду минимально.</w:t>
      </w:r>
    </w:p>
    <w:p w14:paraId="5AAD3371" w14:textId="36BCF720" w:rsidR="000145BE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Комплексная оценка воздействия на окружающую среду</w:t>
      </w:r>
    </w:p>
    <w:p w14:paraId="10F36EFB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Основными компонентами природной среды, подвергающимися значительным по масштабу воздействиям, являются почвенно-растительный покров, воздушный бассейн, </w:t>
      </w:r>
      <w:r w:rsidRPr="00670B17">
        <w:rPr>
          <w:rFonts w:ascii="Times New Roman" w:hAnsi="Times New Roman" w:cs="Times New Roman"/>
          <w:sz w:val="24"/>
          <w:szCs w:val="24"/>
        </w:rPr>
        <w:lastRenderedPageBreak/>
        <w:t>подземные воды, недра, флора и фауна района, социальная среда. На основании анализа современной ситуации, принятых проектных решений и их прогнозируемых последствий ниже дается обобщенная схема их воздействия на отдельные среды.</w:t>
      </w:r>
    </w:p>
    <w:p w14:paraId="65F555CB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Взаимодействие элементов системы происходит как в пространстве, так и во времени, поэтому какие-либо экологические выводы и прогнозы должны учитывать комплексное воздействие различных элементов экосистем.</w:t>
      </w:r>
    </w:p>
    <w:p w14:paraId="0FE938F2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В результате намечаемой хозяйственной деятельности с учетом выполнения природоохранных мероприятий наблюдаются остаточные последствия воздействий. Оценку значимости остаточных последствий можно проводить по следующей шкале:</w:t>
      </w:r>
    </w:p>
    <w:p w14:paraId="013A5A7C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1.</w:t>
      </w:r>
      <w:r w:rsidRPr="00670B17">
        <w:rPr>
          <w:rFonts w:ascii="Times New Roman" w:hAnsi="Times New Roman" w:cs="Times New Roman"/>
          <w:sz w:val="24"/>
          <w:szCs w:val="24"/>
        </w:rPr>
        <w:tab/>
        <w:t>Величина:</w:t>
      </w:r>
    </w:p>
    <w:p w14:paraId="36ADEDDC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пренебрежимо малая – без последствий;</w:t>
      </w:r>
    </w:p>
    <w:p w14:paraId="498AEE35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малая – природные ресурсы могут восстановиться в течение 1 сезона;</w:t>
      </w:r>
    </w:p>
    <w:p w14:paraId="71E15206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незначительная – ресурсы восстановятся, если будут приняты соответствующие природоохранные меры;</w:t>
      </w:r>
    </w:p>
    <w:p w14:paraId="6C14AA29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значительная – значительный урон природным ресурсам, требующий интенсивных мер по снижению воздействия.</w:t>
      </w:r>
    </w:p>
    <w:p w14:paraId="6FD0DC01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2. Зон влияния:</w:t>
      </w:r>
    </w:p>
    <w:p w14:paraId="3A950EF8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локального масштаба – воздействия проявляются только в области непосредственной деятельности;</w:t>
      </w:r>
    </w:p>
    <w:p w14:paraId="036C1CA2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небольшого масштаба – в радиусе 100 м от границ производственной активности;</w:t>
      </w:r>
    </w:p>
    <w:p w14:paraId="659332D7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регионального масштаба – воздействие значительно выходит за границы активности.</w:t>
      </w:r>
    </w:p>
    <w:p w14:paraId="5B124097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3. Продолжительность воздействия:</w:t>
      </w:r>
    </w:p>
    <w:p w14:paraId="6644BC91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короткая: только в течение проводимых работ (срок проведения работ);</w:t>
      </w:r>
    </w:p>
    <w:p w14:paraId="7602ED1A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средняя: 1-3 года;</w:t>
      </w:r>
    </w:p>
    <w:p w14:paraId="694EE3E5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длительная: больше 3-х лет.</w:t>
      </w:r>
    </w:p>
    <w:p w14:paraId="6B84709A" w14:textId="099CE03D" w:rsidR="000145B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В связи с отсутствием данных, необходимых для определения рисков на здоровье населения в рамках действующих методик, риски заболевания для здоровья населения, проживающих в рассматриваемом регионе, на период проведения работ не рассчитывались.</w:t>
      </w:r>
    </w:p>
    <w:p w14:paraId="65EAE28E" w14:textId="77777777" w:rsidR="000145BE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8CD7CE" w14:textId="0A6144BF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Мероприятия по предотвращению, сокращению, смягчению выявленных воздействий намечаемой деятельности</w:t>
      </w:r>
    </w:p>
    <w:p w14:paraId="673FF398" w14:textId="5096F6C1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0B17">
        <w:rPr>
          <w:rFonts w:ascii="Times New Roman" w:hAnsi="Times New Roman" w:cs="Times New Roman"/>
          <w:i/>
          <w:iCs/>
          <w:sz w:val="24"/>
          <w:szCs w:val="24"/>
        </w:rPr>
        <w:t>Мероприятия по охране атмосферного воздуха</w:t>
      </w:r>
    </w:p>
    <w:p w14:paraId="1B70EE6E" w14:textId="4A8519C3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Учитывая то, что проведение строительных работ по реализации проектных решений, сопровождается значительными выбросами пыли в атмосферный воздух, предусмотрены мероприятия по снижению пыления в районе расположения предприятия. На неорганизованных источниках загрязнения атмосферы предусмотрены следующие мероприятия по снижению количества поступающей в атмосферу пыли:</w:t>
      </w:r>
    </w:p>
    <w:p w14:paraId="5677AE21" w14:textId="6F3A2AE6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применение технически исправных машин и механизмов;</w:t>
      </w:r>
    </w:p>
    <w:p w14:paraId="485FFC5B" w14:textId="258CAA53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орошение открытых грунтов и разгружаемых сыпучих материалов при производстве работ (</w:t>
      </w:r>
      <w:proofErr w:type="spellStart"/>
      <w:r w:rsidRPr="00670B17">
        <w:rPr>
          <w:rFonts w:ascii="Times New Roman" w:hAnsi="Times New Roman" w:cs="Times New Roman"/>
          <w:sz w:val="24"/>
          <w:szCs w:val="24"/>
        </w:rPr>
        <w:t>гидрообеспыливание</w:t>
      </w:r>
      <w:proofErr w:type="spellEnd"/>
      <w:r w:rsidRPr="00670B17">
        <w:rPr>
          <w:rFonts w:ascii="Times New Roman" w:hAnsi="Times New Roman" w:cs="Times New Roman"/>
          <w:sz w:val="24"/>
          <w:szCs w:val="24"/>
        </w:rPr>
        <w:t>);</w:t>
      </w:r>
    </w:p>
    <w:p w14:paraId="25611D21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lastRenderedPageBreak/>
        <w:t>- укрывание грунта и сыпучих материалов при перевозке их автотранспортом.</w:t>
      </w:r>
    </w:p>
    <w:p w14:paraId="427405F0" w14:textId="47284A3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проведение работ по пылеподавлению на строительных площадках.</w:t>
      </w:r>
    </w:p>
    <w:p w14:paraId="7814AED6" w14:textId="206EF3DE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0B17">
        <w:rPr>
          <w:rFonts w:ascii="Times New Roman" w:hAnsi="Times New Roman" w:cs="Times New Roman"/>
          <w:i/>
          <w:iCs/>
          <w:sz w:val="24"/>
          <w:szCs w:val="24"/>
        </w:rPr>
        <w:t>Мероприятия по охране водных ресурсов</w:t>
      </w:r>
    </w:p>
    <w:p w14:paraId="4C84421A" w14:textId="5B8E4A96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С целью охраны подземных и поверхностных вод от загрязнения, разработаны следующие мероприятия:</w:t>
      </w:r>
    </w:p>
    <w:p w14:paraId="08E8AAC0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соблюдение режима и хозяйственного использования водоохранных зон и полос реки на указанном участке, предусмотренным постановлением;</w:t>
      </w:r>
    </w:p>
    <w:p w14:paraId="60EB5047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предусмотреть мероприятие, обеспечивающих пропуск паводковых вод;</w:t>
      </w:r>
    </w:p>
    <w:p w14:paraId="3E73AD67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- при проведении строительных работ содержать территорию участка в </w:t>
      </w:r>
      <w:proofErr w:type="spellStart"/>
      <w:r w:rsidRPr="00670B17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670B17">
        <w:rPr>
          <w:rFonts w:ascii="Times New Roman" w:hAnsi="Times New Roman" w:cs="Times New Roman"/>
          <w:sz w:val="24"/>
          <w:szCs w:val="24"/>
        </w:rPr>
        <w:t xml:space="preserve"> чистом состоянии согласно нормам </w:t>
      </w:r>
      <w:proofErr w:type="spellStart"/>
      <w:r w:rsidRPr="00670B17">
        <w:rPr>
          <w:rFonts w:ascii="Times New Roman" w:hAnsi="Times New Roman" w:cs="Times New Roman"/>
          <w:sz w:val="24"/>
          <w:szCs w:val="24"/>
        </w:rPr>
        <w:t>СэС</w:t>
      </w:r>
      <w:proofErr w:type="spellEnd"/>
      <w:r w:rsidRPr="00670B17">
        <w:rPr>
          <w:rFonts w:ascii="Times New Roman" w:hAnsi="Times New Roman" w:cs="Times New Roman"/>
          <w:sz w:val="24"/>
          <w:szCs w:val="24"/>
        </w:rPr>
        <w:t xml:space="preserve"> и охраны окружающей среды – постоянно;</w:t>
      </w:r>
    </w:p>
    <w:p w14:paraId="76D01AB0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в водоохранной зоне и полосе исключить размещение и строительство складов для хранения ГСМ, ядохимикатов, пунктов технического обслуживания, мойки автомашин, свалок мусора и других объектов, отрицательно влияющих на качество поверхностных, подземных вод;</w:t>
      </w:r>
    </w:p>
    <w:p w14:paraId="289CBCB6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не допускать сброс ливневых и бытовых стоков в поверхностные водные объекты;</w:t>
      </w:r>
    </w:p>
    <w:p w14:paraId="4A4EB248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обеспечение недопустимости залповых сбросов вод на рельеф местности;</w:t>
      </w:r>
    </w:p>
    <w:p w14:paraId="481A4634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не допускать захвата земель водного фонда;</w:t>
      </w:r>
    </w:p>
    <w:p w14:paraId="33040EC2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при перевозке сыпучих (пылящих) материалов предусмотреть укрытие кузовов автомобилей тентом;</w:t>
      </w:r>
    </w:p>
    <w:p w14:paraId="3DB70876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выполнение земляных работ с организацией пылеподавления (увлажнение поверхностей);</w:t>
      </w:r>
    </w:p>
    <w:p w14:paraId="09381682" w14:textId="63E56322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217BAE">
        <w:rPr>
          <w:rFonts w:ascii="Times New Roman" w:hAnsi="Times New Roman" w:cs="Times New Roman"/>
          <w:sz w:val="24"/>
          <w:szCs w:val="24"/>
        </w:rPr>
        <w:t>рассматриваемого объекта</w:t>
      </w:r>
      <w:r w:rsidRPr="00670B17">
        <w:rPr>
          <w:rFonts w:ascii="Times New Roman" w:hAnsi="Times New Roman" w:cs="Times New Roman"/>
          <w:sz w:val="24"/>
          <w:szCs w:val="24"/>
        </w:rPr>
        <w:t xml:space="preserve"> не производится:</w:t>
      </w:r>
    </w:p>
    <w:p w14:paraId="47C43FCF" w14:textId="3E6EE1E4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размещение складов ядохимикатов, минеральных удобрений, ГСМ, мест складирования бытовых и производственных отходов</w:t>
      </w:r>
      <w:r w:rsidR="0065472E" w:rsidRPr="00670B17">
        <w:rPr>
          <w:rFonts w:ascii="Times New Roman" w:hAnsi="Times New Roman" w:cs="Times New Roman"/>
          <w:sz w:val="24"/>
          <w:szCs w:val="24"/>
        </w:rPr>
        <w:t>.</w:t>
      </w:r>
    </w:p>
    <w:p w14:paraId="102FC0C0" w14:textId="7CD04C82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0B17">
        <w:rPr>
          <w:rFonts w:ascii="Times New Roman" w:hAnsi="Times New Roman" w:cs="Times New Roman"/>
          <w:i/>
          <w:iCs/>
          <w:sz w:val="24"/>
          <w:szCs w:val="24"/>
        </w:rPr>
        <w:t>Мероприятия по обращению с отходами</w:t>
      </w:r>
    </w:p>
    <w:p w14:paraId="557D0D36" w14:textId="633E3354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Временное хранение образующихся отходов на стадии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 xml:space="preserve"> будет организовано на специально организованных площадках в зависимости от агрегатного состояния и физико-химических свойств. Предусматривается, что все отходы, образующиеся в период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>, будут перевозиться в герметичных специальных контейнерах. Это исключит возможность загрязнения окружающей среды отходами во время их транспортировки или в случае аварии транспортных средств.</w:t>
      </w:r>
    </w:p>
    <w:p w14:paraId="3970A390" w14:textId="41416666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0B17">
        <w:rPr>
          <w:rFonts w:ascii="Times New Roman" w:hAnsi="Times New Roman" w:cs="Times New Roman"/>
          <w:i/>
          <w:iCs/>
          <w:sz w:val="24"/>
          <w:szCs w:val="24"/>
        </w:rPr>
        <w:t>Мероприятия по охране почвенно-растительного покрова прилегающей территории</w:t>
      </w:r>
    </w:p>
    <w:p w14:paraId="313FA813" w14:textId="215DAE3D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Проектом разработан комплекс природоохранных мероприятий, которые будут способствовать снижению негативного воздействия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 xml:space="preserve"> проектируемых объектов на почвенно-растительный покров и обеспечат сохранение ресурсного потенциала земель и экологической ситуации в целом.</w:t>
      </w:r>
    </w:p>
    <w:p w14:paraId="721FB5CB" w14:textId="3FD2B619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Снижение негативных последствий будет обеспечиваться реализацией комплекса технических, технологических и природоохранных мероприятий, включающих:</w:t>
      </w:r>
    </w:p>
    <w:p w14:paraId="458E253B" w14:textId="11A0AA69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строгое соблюдение технологического плана работ;</w:t>
      </w:r>
    </w:p>
    <w:p w14:paraId="79372544" w14:textId="5BB64301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lastRenderedPageBreak/>
        <w:t>- обеспечение герметизации емкостей и трубопроводов для предотвращения утечек углеводородного сырья;</w:t>
      </w:r>
      <w:r w:rsidR="00A67DCB" w:rsidRPr="00670B17">
        <w:rPr>
          <w:rFonts w:ascii="Times New Roman" w:hAnsi="Times New Roman" w:cs="Times New Roman"/>
          <w:sz w:val="24"/>
          <w:szCs w:val="24"/>
        </w:rPr>
        <w:t xml:space="preserve"> </w:t>
      </w:r>
      <w:r w:rsidRPr="00670B17">
        <w:rPr>
          <w:rFonts w:ascii="Times New Roman" w:hAnsi="Times New Roman" w:cs="Times New Roman"/>
          <w:sz w:val="24"/>
          <w:szCs w:val="24"/>
        </w:rPr>
        <w:t>выделение и обустройство мест для установки контейнеров для различных отходов;</w:t>
      </w:r>
    </w:p>
    <w:p w14:paraId="539DA3ED" w14:textId="7A35546D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сбор и вывоз отходов по договору сторонней организацией;</w:t>
      </w:r>
    </w:p>
    <w:p w14:paraId="61A6AF9C" w14:textId="6AF4DC58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проведение работ в границах выделенных земельных отводов;</w:t>
      </w:r>
    </w:p>
    <w:p w14:paraId="52ABDED2" w14:textId="4EB61AD2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проведение мероприятий по борьбе с чрезмерным запылением;</w:t>
      </w:r>
    </w:p>
    <w:p w14:paraId="268FEE64" w14:textId="3B2FD80F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заправка строительной техники в специально организованных местах;</w:t>
      </w:r>
    </w:p>
    <w:p w14:paraId="7AB92C78" w14:textId="35809543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своевременное проведение технического обслуживания, проверки и ремонта оборудования, строительной техники;</w:t>
      </w:r>
    </w:p>
    <w:p w14:paraId="2CEBF600" w14:textId="20EAEEB4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не допущение разброса бытового и строительного мусора по территории;</w:t>
      </w:r>
    </w:p>
    <w:p w14:paraId="734921F5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не допущение слива бытовых и хозяйственных сточных вод на почвы.</w:t>
      </w:r>
    </w:p>
    <w:p w14:paraId="57A8AA8A" w14:textId="6FD42E2E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рекультивация деградированных территорий, нарушенных и загрязненных в результате антропогенной деятельности земель: восстановление, воспроизводство и повышение плодородия почв и других полезных свойств земли, своевременное вовлечение ее в хозяйственный оборот, снятие, сохранение и использование плодородного слоя почвы при проведении работ, связанных с нарушением земель;</w:t>
      </w:r>
    </w:p>
    <w:p w14:paraId="7CA357C1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защита земель от истощения, деградации и опустынивания, негативного воздействия водной и ветровой эрозии, селей, оползней, подтопления, затопления, заболачивания, вторичного засоления, иссушения и уплотнения, загрязнения отходами, химическими, биологическими, радиоактивными и другими вредными веществами.</w:t>
      </w:r>
    </w:p>
    <w:p w14:paraId="17DBE62A" w14:textId="77777777" w:rsidR="000145BE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198DEE" w14:textId="39FC7CCB" w:rsidR="000145BE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Вывод:</w:t>
      </w:r>
    </w:p>
    <w:p w14:paraId="765EF415" w14:textId="7C29EBF6" w:rsidR="000145BE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Экологическое состояние окружающей среды территории на этапе </w:t>
      </w:r>
      <w:r w:rsidR="00217BAE">
        <w:rPr>
          <w:rFonts w:ascii="Times New Roman" w:hAnsi="Times New Roman" w:cs="Times New Roman"/>
          <w:sz w:val="24"/>
          <w:szCs w:val="24"/>
        </w:rPr>
        <w:t>ликвидационных</w:t>
      </w:r>
      <w:r w:rsidR="006F3EE1" w:rsidRPr="00670B17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670B17">
        <w:rPr>
          <w:rFonts w:ascii="Times New Roman" w:hAnsi="Times New Roman" w:cs="Times New Roman"/>
          <w:sz w:val="24"/>
          <w:szCs w:val="24"/>
        </w:rPr>
        <w:t xml:space="preserve"> по расчетам допустимое</w:t>
      </w:r>
      <w:r w:rsidR="00217BAE">
        <w:rPr>
          <w:rFonts w:ascii="Times New Roman" w:hAnsi="Times New Roman" w:cs="Times New Roman"/>
          <w:sz w:val="24"/>
          <w:szCs w:val="24"/>
        </w:rPr>
        <w:t xml:space="preserve">, </w:t>
      </w:r>
      <w:r w:rsidRPr="00670B17">
        <w:rPr>
          <w:rFonts w:ascii="Times New Roman" w:hAnsi="Times New Roman" w:cs="Times New Roman"/>
          <w:sz w:val="24"/>
          <w:szCs w:val="24"/>
        </w:rPr>
        <w:t>в системе экспертных оценок низкого уровня, когда негативные изменения не превышают предела природной изменчивости.</w:t>
      </w:r>
    </w:p>
    <w:p w14:paraId="622B7DE3" w14:textId="6896735F" w:rsidR="008864E1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Регулярные наблюдения за состоянием окружающей среды, обеспечение безаварийной работы и выполнение всех предусмотренных проектом мероприятий, позволят осуществить реализацию намечаемой деятельности без значимого влияния на окружающую среду и здоровье населения.</w:t>
      </w:r>
    </w:p>
    <w:sectPr w:rsidR="008864E1" w:rsidRPr="0067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E1"/>
    <w:rsid w:val="000145BE"/>
    <w:rsid w:val="0003628C"/>
    <w:rsid w:val="00085126"/>
    <w:rsid w:val="000D2CB9"/>
    <w:rsid w:val="00217BAE"/>
    <w:rsid w:val="002A6FB7"/>
    <w:rsid w:val="003563B6"/>
    <w:rsid w:val="003677D7"/>
    <w:rsid w:val="004C445D"/>
    <w:rsid w:val="004E005D"/>
    <w:rsid w:val="00536C1E"/>
    <w:rsid w:val="005E4B07"/>
    <w:rsid w:val="0065472E"/>
    <w:rsid w:val="00670B17"/>
    <w:rsid w:val="006D12DA"/>
    <w:rsid w:val="006F3EE1"/>
    <w:rsid w:val="007A1DCB"/>
    <w:rsid w:val="007F310D"/>
    <w:rsid w:val="00842A1E"/>
    <w:rsid w:val="008616EA"/>
    <w:rsid w:val="008864E1"/>
    <w:rsid w:val="008B104D"/>
    <w:rsid w:val="00A16A9B"/>
    <w:rsid w:val="00A67DCB"/>
    <w:rsid w:val="00AC0274"/>
    <w:rsid w:val="00B2294E"/>
    <w:rsid w:val="00C56303"/>
    <w:rsid w:val="00C86AF0"/>
    <w:rsid w:val="00CF7C20"/>
    <w:rsid w:val="00D01BD5"/>
    <w:rsid w:val="00D12A70"/>
    <w:rsid w:val="00EA34D4"/>
    <w:rsid w:val="00EC5CE6"/>
    <w:rsid w:val="00F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22F6"/>
  <w15:chartTrackingRefBased/>
  <w15:docId w15:val="{1DBC30BA-BB06-44DC-898F-39816A12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7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472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70B17"/>
    <w:pPr>
      <w:widowControl w:val="0"/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5">
    <w:name w:val="caption"/>
    <w:aliases w:val="Table/Figure Heading,Название объекта+Таблица"/>
    <w:basedOn w:val="a"/>
    <w:next w:val="a"/>
    <w:qFormat/>
    <w:rsid w:val="00670B17"/>
    <w:pPr>
      <w:spacing w:after="0" w:line="240" w:lineRule="auto"/>
      <w:ind w:left="696" w:firstLine="72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aliases w:val="Обычный (веб)"/>
    <w:basedOn w:val="a"/>
    <w:unhideWhenUsed/>
    <w:qFormat/>
    <w:rsid w:val="00670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отчет_нормаль"/>
    <w:basedOn w:val="a"/>
    <w:link w:val="a8"/>
    <w:uiPriority w:val="1"/>
    <w:unhideWhenUsed/>
    <w:qFormat/>
    <w:rsid w:val="00670B17"/>
    <w:pPr>
      <w:spacing w:after="120"/>
    </w:pPr>
  </w:style>
  <w:style w:type="character" w:customStyle="1" w:styleId="a8">
    <w:name w:val="Основной текст Знак"/>
    <w:aliases w:val="отчет_нормаль Знак"/>
    <w:basedOn w:val="a0"/>
    <w:link w:val="a7"/>
    <w:uiPriority w:val="1"/>
    <w:qFormat/>
    <w:rsid w:val="00670B1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Ксе ния</cp:lastModifiedBy>
  <cp:revision>4</cp:revision>
  <dcterms:created xsi:type="dcterms:W3CDTF">2025-12-24T12:52:00Z</dcterms:created>
  <dcterms:modified xsi:type="dcterms:W3CDTF">2026-01-14T09:27:00Z</dcterms:modified>
</cp:coreProperties>
</file>