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6D" w:rsidRDefault="00FF5959">
      <w:pPr>
        <w:rPr>
          <w:cap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FF5959">
        <w:rPr>
          <w:caps/>
          <w:sz w:val="24"/>
          <w:szCs w:val="24"/>
        </w:rPr>
        <w:t>Нетехническое резюме</w:t>
      </w:r>
    </w:p>
    <w:p w:rsidR="00FF5959" w:rsidRPr="008F2DC1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color w:val="000000"/>
          <w:spacing w:val="20"/>
        </w:rPr>
      </w:pPr>
      <w:r w:rsidRPr="00684451">
        <w:rPr>
          <w:b w:val="0"/>
          <w:spacing w:val="20"/>
        </w:rPr>
        <w:t>Согласно Заключению об определении сферы охвата оценки воздействия на окружающую среду и скрин</w:t>
      </w:r>
      <w:r>
        <w:rPr>
          <w:b w:val="0"/>
          <w:spacing w:val="20"/>
        </w:rPr>
        <w:t>ин</w:t>
      </w:r>
      <w:r w:rsidRPr="00684451">
        <w:rPr>
          <w:b w:val="0"/>
          <w:spacing w:val="20"/>
        </w:rPr>
        <w:t xml:space="preserve">га воздействия намечаемой деятельности   </w:t>
      </w:r>
      <w:bookmarkStart w:id="0" w:name="_Hlk170719056"/>
      <w:r w:rsidRPr="001A61FC">
        <w:rPr>
          <w:b w:val="0"/>
          <w:spacing w:val="20"/>
        </w:rPr>
        <w:t>KZ85VWF00322996 от 03.04.2025</w:t>
      </w:r>
      <w:r>
        <w:rPr>
          <w:b w:val="0"/>
          <w:spacing w:val="20"/>
        </w:rPr>
        <w:t>. Н</w:t>
      </w:r>
      <w:r w:rsidRPr="00684451">
        <w:rPr>
          <w:b w:val="0"/>
          <w:spacing w:val="20"/>
        </w:rPr>
        <w:t>еобходимость проведения оценки воздействия на окружающую среду обязательна</w:t>
      </w:r>
      <w:proofErr w:type="gramStart"/>
      <w:r w:rsidRPr="00684451">
        <w:rPr>
          <w:b w:val="0"/>
          <w:spacing w:val="20"/>
        </w:rPr>
        <w:t>.</w:t>
      </w:r>
      <w:proofErr w:type="gramEnd"/>
      <w:r w:rsidRPr="00684451">
        <w:rPr>
          <w:b w:val="0"/>
          <w:spacing w:val="20"/>
        </w:rPr>
        <w:t xml:space="preserve"> </w:t>
      </w:r>
      <w:r w:rsidRPr="008F2DC1">
        <w:rPr>
          <w:b w:val="0"/>
          <w:color w:val="000000"/>
          <w:spacing w:val="20"/>
        </w:rPr>
        <w:t>(</w:t>
      </w:r>
      <w:proofErr w:type="gramStart"/>
      <w:r w:rsidRPr="008F2DC1">
        <w:rPr>
          <w:b w:val="0"/>
          <w:color w:val="000000"/>
          <w:spacing w:val="20"/>
        </w:rPr>
        <w:t>с</w:t>
      </w:r>
      <w:proofErr w:type="gramEnd"/>
      <w:r w:rsidRPr="008F2DC1">
        <w:rPr>
          <w:b w:val="0"/>
          <w:color w:val="000000"/>
          <w:spacing w:val="20"/>
        </w:rPr>
        <w:t>м приложение 1.9)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bookmarkStart w:id="1" w:name="_Hlk170719071"/>
      <w:bookmarkEnd w:id="0"/>
      <w:r w:rsidRPr="00684451">
        <w:rPr>
          <w:b w:val="0"/>
          <w:spacing w:val="20"/>
        </w:rPr>
        <w:t>Отчет о возможных воздействиях выполнен согласно Приложению 2 приказа Министра экологии, геологии и природных ресурсов Республики Казахстан от 30.07.2021г №280</w:t>
      </w:r>
      <w:r>
        <w:rPr>
          <w:b w:val="0"/>
          <w:spacing w:val="20"/>
        </w:rPr>
        <w:t xml:space="preserve">, </w:t>
      </w:r>
      <w:r w:rsidRPr="00684451">
        <w:rPr>
          <w:b w:val="0"/>
          <w:spacing w:val="20"/>
        </w:rPr>
        <w:t>«Инструкции по организации и проведению экологической оценки», а также соответствует требованиям Экологического кодекса РК №400-VI ЗРК от 02.01.2021г.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3347AD">
        <w:rPr>
          <w:b w:val="0"/>
          <w:spacing w:val="20"/>
        </w:rPr>
        <w:t xml:space="preserve">Оценка воздействия на окружающую среду выполнена </w:t>
      </w:r>
      <w:r>
        <w:rPr>
          <w:b w:val="0"/>
          <w:spacing w:val="20"/>
        </w:rPr>
        <w:t>для существующего предприятия ТОО «</w:t>
      </w:r>
      <w:proofErr w:type="spellStart"/>
      <w:r>
        <w:rPr>
          <w:b w:val="0"/>
          <w:spacing w:val="20"/>
        </w:rPr>
        <w:t>Тургентас</w:t>
      </w:r>
      <w:proofErr w:type="spellEnd"/>
      <w:r>
        <w:rPr>
          <w:b w:val="0"/>
          <w:spacing w:val="20"/>
        </w:rPr>
        <w:t>».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543548">
        <w:rPr>
          <w:b w:val="0"/>
          <w:color w:val="000000"/>
          <w:spacing w:val="20"/>
        </w:rPr>
        <w:t xml:space="preserve"> Участок</w:t>
      </w:r>
      <w:r>
        <w:rPr>
          <w:b w:val="0"/>
          <w:spacing w:val="20"/>
        </w:rPr>
        <w:t xml:space="preserve"> </w:t>
      </w:r>
      <w:r w:rsidRPr="000700CD">
        <w:rPr>
          <w:b w:val="0"/>
          <w:spacing w:val="20"/>
        </w:rPr>
        <w:t xml:space="preserve">расположен по адресу: </w:t>
      </w:r>
      <w:proofErr w:type="spellStart"/>
      <w:r w:rsidRPr="000700CD">
        <w:rPr>
          <w:b w:val="0"/>
          <w:spacing w:val="20"/>
        </w:rPr>
        <w:t>Алматинская</w:t>
      </w:r>
      <w:proofErr w:type="spellEnd"/>
      <w:r w:rsidRPr="000700CD">
        <w:rPr>
          <w:b w:val="0"/>
          <w:spacing w:val="20"/>
        </w:rPr>
        <w:t xml:space="preserve"> о</w:t>
      </w:r>
      <w:r>
        <w:rPr>
          <w:b w:val="0"/>
          <w:spacing w:val="20"/>
        </w:rPr>
        <w:t xml:space="preserve">бласть, </w:t>
      </w:r>
      <w:proofErr w:type="spellStart"/>
      <w:r>
        <w:rPr>
          <w:b w:val="0"/>
          <w:spacing w:val="20"/>
        </w:rPr>
        <w:t>Енбекшиказахский</w:t>
      </w:r>
      <w:proofErr w:type="spellEnd"/>
      <w:r>
        <w:rPr>
          <w:b w:val="0"/>
          <w:spacing w:val="20"/>
        </w:rPr>
        <w:t xml:space="preserve"> район </w:t>
      </w:r>
      <w:r w:rsidRPr="003347AD">
        <w:rPr>
          <w:b w:val="0"/>
          <w:spacing w:val="20"/>
        </w:rPr>
        <w:t>с целью оценки влияния объекта на окружающую среду и установления нормативов природопользования</w:t>
      </w:r>
      <w:r>
        <w:rPr>
          <w:b w:val="0"/>
          <w:spacing w:val="20"/>
        </w:rPr>
        <w:t xml:space="preserve">. 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>
        <w:rPr>
          <w:b w:val="0"/>
          <w:spacing w:val="20"/>
        </w:rPr>
        <w:t xml:space="preserve">В </w:t>
      </w:r>
      <w:r w:rsidRPr="00AE23C6">
        <w:rPr>
          <w:b w:val="0"/>
          <w:spacing w:val="20"/>
        </w:rPr>
        <w:t>20</w:t>
      </w:r>
      <w:r>
        <w:rPr>
          <w:b w:val="0"/>
          <w:spacing w:val="20"/>
        </w:rPr>
        <w:t xml:space="preserve">17 году был разработан проект </w:t>
      </w:r>
      <w:r w:rsidRPr="000700CD">
        <w:rPr>
          <w:b w:val="0"/>
          <w:spacing w:val="20"/>
        </w:rPr>
        <w:t xml:space="preserve">«Нормативов </w:t>
      </w:r>
      <w:r>
        <w:rPr>
          <w:b w:val="0"/>
          <w:spacing w:val="20"/>
        </w:rPr>
        <w:t>предельных выбросов</w:t>
      </w:r>
      <w:r w:rsidRPr="000700CD">
        <w:rPr>
          <w:b w:val="0"/>
          <w:spacing w:val="20"/>
        </w:rPr>
        <w:t xml:space="preserve">» </w:t>
      </w:r>
      <w:r>
        <w:rPr>
          <w:b w:val="0"/>
          <w:spacing w:val="20"/>
        </w:rPr>
        <w:t xml:space="preserve">для карьера по добыче и переработке </w:t>
      </w:r>
      <w:proofErr w:type="spellStart"/>
      <w:r>
        <w:rPr>
          <w:b w:val="0"/>
          <w:spacing w:val="20"/>
        </w:rPr>
        <w:t>песчанно-гравийной</w:t>
      </w:r>
      <w:proofErr w:type="spellEnd"/>
      <w:r>
        <w:rPr>
          <w:b w:val="0"/>
          <w:spacing w:val="20"/>
        </w:rPr>
        <w:t xml:space="preserve"> смеси с ДСУ на месторождении «</w:t>
      </w:r>
      <w:proofErr w:type="spellStart"/>
      <w:r>
        <w:rPr>
          <w:b w:val="0"/>
          <w:spacing w:val="20"/>
        </w:rPr>
        <w:t>Тургенское</w:t>
      </w:r>
      <w:proofErr w:type="spellEnd"/>
      <w:r>
        <w:rPr>
          <w:b w:val="0"/>
          <w:spacing w:val="20"/>
        </w:rPr>
        <w:t>» ТОО «</w:t>
      </w:r>
      <w:proofErr w:type="spellStart"/>
      <w:r>
        <w:rPr>
          <w:b w:val="0"/>
          <w:spacing w:val="20"/>
        </w:rPr>
        <w:t>Тургентас</w:t>
      </w:r>
      <w:proofErr w:type="spellEnd"/>
      <w:r>
        <w:rPr>
          <w:b w:val="0"/>
          <w:spacing w:val="20"/>
        </w:rPr>
        <w:t xml:space="preserve">» в </w:t>
      </w:r>
      <w:proofErr w:type="spellStart"/>
      <w:r>
        <w:rPr>
          <w:b w:val="0"/>
          <w:spacing w:val="20"/>
        </w:rPr>
        <w:t>Енбекшиказахском</w:t>
      </w:r>
      <w:proofErr w:type="spellEnd"/>
      <w:r>
        <w:rPr>
          <w:b w:val="0"/>
          <w:spacing w:val="20"/>
        </w:rPr>
        <w:t xml:space="preserve"> районе </w:t>
      </w:r>
      <w:proofErr w:type="spellStart"/>
      <w:r>
        <w:rPr>
          <w:b w:val="0"/>
          <w:spacing w:val="20"/>
        </w:rPr>
        <w:t>Алматинской</w:t>
      </w:r>
      <w:proofErr w:type="spellEnd"/>
      <w:r>
        <w:rPr>
          <w:b w:val="0"/>
          <w:spacing w:val="20"/>
        </w:rPr>
        <w:t xml:space="preserve"> области,  получено экологическое заключение номер </w:t>
      </w:r>
      <w:r>
        <w:rPr>
          <w:b w:val="0"/>
          <w:spacing w:val="20"/>
          <w:lang w:val="en-US"/>
        </w:rPr>
        <w:t>KZ</w:t>
      </w:r>
      <w:r w:rsidRPr="00AE23C6">
        <w:rPr>
          <w:b w:val="0"/>
          <w:spacing w:val="20"/>
        </w:rPr>
        <w:t>17</w:t>
      </w:r>
      <w:r>
        <w:rPr>
          <w:b w:val="0"/>
          <w:spacing w:val="20"/>
          <w:lang w:val="en-US"/>
        </w:rPr>
        <w:t>VDC</w:t>
      </w:r>
      <w:r w:rsidRPr="00AE23C6">
        <w:rPr>
          <w:b w:val="0"/>
          <w:spacing w:val="20"/>
        </w:rPr>
        <w:t xml:space="preserve">00063688 </w:t>
      </w:r>
      <w:r>
        <w:rPr>
          <w:b w:val="0"/>
          <w:spacing w:val="20"/>
        </w:rPr>
        <w:t>от 02.10.2017</w:t>
      </w:r>
      <w:proofErr w:type="gramStart"/>
      <w:r>
        <w:rPr>
          <w:b w:val="0"/>
          <w:spacing w:val="20"/>
        </w:rPr>
        <w:t>г(</w:t>
      </w:r>
      <w:proofErr w:type="gramEnd"/>
      <w:r>
        <w:rPr>
          <w:b w:val="0"/>
          <w:spacing w:val="20"/>
        </w:rPr>
        <w:t xml:space="preserve">приложение 1.6) разрешение </w:t>
      </w:r>
      <w:r w:rsidRPr="00895C26">
        <w:rPr>
          <w:b w:val="0"/>
          <w:spacing w:val="20"/>
        </w:rPr>
        <w:t xml:space="preserve">№: </w:t>
      </w:r>
      <w:r w:rsidRPr="00EB50AD">
        <w:rPr>
          <w:b w:val="0"/>
          <w:spacing w:val="20"/>
        </w:rPr>
        <w:t xml:space="preserve"> KZ</w:t>
      </w:r>
      <w:r>
        <w:rPr>
          <w:b w:val="0"/>
          <w:spacing w:val="20"/>
        </w:rPr>
        <w:t>0</w:t>
      </w:r>
      <w:r w:rsidRPr="00EB50AD">
        <w:rPr>
          <w:b w:val="0"/>
          <w:spacing w:val="20"/>
        </w:rPr>
        <w:t>9V</w:t>
      </w:r>
      <w:r>
        <w:rPr>
          <w:b w:val="0"/>
          <w:spacing w:val="20"/>
          <w:lang w:val="en-US"/>
        </w:rPr>
        <w:t>DD</w:t>
      </w:r>
      <w:r w:rsidRPr="00A25DD3">
        <w:rPr>
          <w:b w:val="0"/>
          <w:spacing w:val="20"/>
        </w:rPr>
        <w:t>00078204</w:t>
      </w:r>
      <w:r>
        <w:rPr>
          <w:b w:val="0"/>
          <w:spacing w:val="20"/>
        </w:rPr>
        <w:t xml:space="preserve"> от </w:t>
      </w:r>
      <w:r w:rsidRPr="00EB50AD">
        <w:rPr>
          <w:b w:val="0"/>
          <w:spacing w:val="20"/>
        </w:rPr>
        <w:t>0</w:t>
      </w:r>
      <w:r>
        <w:rPr>
          <w:b w:val="0"/>
          <w:spacing w:val="20"/>
        </w:rPr>
        <w:t>9</w:t>
      </w:r>
      <w:r w:rsidRPr="00EB50AD">
        <w:rPr>
          <w:b w:val="0"/>
          <w:spacing w:val="20"/>
        </w:rPr>
        <w:t>.10.20</w:t>
      </w:r>
      <w:r>
        <w:rPr>
          <w:b w:val="0"/>
          <w:spacing w:val="20"/>
        </w:rPr>
        <w:t>17</w:t>
      </w:r>
      <w:r>
        <w:rPr>
          <w:rFonts w:ascii="Times New Roman CYR" w:hAnsi="Times New Roman CYR" w:cs="Times New Roman CYR"/>
          <w:b w:val="0"/>
          <w:color w:val="000000"/>
        </w:rPr>
        <w:t xml:space="preserve"> </w:t>
      </w:r>
      <w:r w:rsidRPr="00895C26">
        <w:rPr>
          <w:b w:val="0"/>
          <w:spacing w:val="20"/>
        </w:rPr>
        <w:t>г.</w:t>
      </w:r>
      <w:r w:rsidRPr="008F2DC1">
        <w:rPr>
          <w:b w:val="0"/>
          <w:spacing w:val="20"/>
        </w:rPr>
        <w:t xml:space="preserve"> </w:t>
      </w:r>
      <w:r>
        <w:rPr>
          <w:b w:val="0"/>
          <w:spacing w:val="20"/>
        </w:rPr>
        <w:t xml:space="preserve">(приложение 1.7)  </w:t>
      </w:r>
      <w:r w:rsidRPr="00F01217">
        <w:rPr>
          <w:b w:val="0"/>
          <w:spacing w:val="20"/>
        </w:rPr>
        <w:t xml:space="preserve">Данный проект разрабатывается в связи с </w:t>
      </w:r>
      <w:r>
        <w:rPr>
          <w:b w:val="0"/>
          <w:spacing w:val="20"/>
        </w:rPr>
        <w:t xml:space="preserve">установкой новой линии ДСУ и </w:t>
      </w:r>
      <w:proofErr w:type="spellStart"/>
      <w:r>
        <w:rPr>
          <w:b w:val="0"/>
          <w:spacing w:val="20"/>
        </w:rPr>
        <w:t>асфальтосмесительной</w:t>
      </w:r>
      <w:proofErr w:type="spellEnd"/>
      <w:r>
        <w:rPr>
          <w:b w:val="0"/>
          <w:spacing w:val="20"/>
        </w:rPr>
        <w:t xml:space="preserve"> установки</w:t>
      </w:r>
      <w:r w:rsidRPr="00F01217">
        <w:rPr>
          <w:b w:val="0"/>
          <w:spacing w:val="20"/>
        </w:rPr>
        <w:t xml:space="preserve">. В ранее разработанном проекте было учтено </w:t>
      </w:r>
      <w:r>
        <w:rPr>
          <w:b w:val="0"/>
          <w:spacing w:val="20"/>
        </w:rPr>
        <w:t>карьер и ДСУ</w:t>
      </w:r>
      <w:r w:rsidRPr="00F01217">
        <w:rPr>
          <w:b w:val="0"/>
          <w:spacing w:val="20"/>
        </w:rPr>
        <w:t xml:space="preserve">. 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F01217">
        <w:rPr>
          <w:b w:val="0"/>
          <w:spacing w:val="20"/>
        </w:rPr>
        <w:t xml:space="preserve">Получено Согласование размещения предприятий и других сооружений, а также условий производства строительных и других работ на водных объектах, </w:t>
      </w:r>
      <w:proofErr w:type="spellStart"/>
      <w:r w:rsidRPr="00F01217">
        <w:rPr>
          <w:b w:val="0"/>
          <w:spacing w:val="20"/>
        </w:rPr>
        <w:t>водоохранных</w:t>
      </w:r>
      <w:proofErr w:type="spellEnd"/>
      <w:r w:rsidRPr="00F01217">
        <w:rPr>
          <w:b w:val="0"/>
          <w:spacing w:val="20"/>
        </w:rPr>
        <w:t xml:space="preserve"> зонах и полосах Номер: </w:t>
      </w:r>
      <w:r w:rsidRPr="00827E08">
        <w:rPr>
          <w:b w:val="0"/>
          <w:spacing w:val="20"/>
        </w:rPr>
        <w:t>KZ66VRC00024387 от 20.08.2025 г</w:t>
      </w:r>
      <w:r w:rsidRPr="00F01217">
        <w:rPr>
          <w:b w:val="0"/>
          <w:spacing w:val="20"/>
        </w:rPr>
        <w:t>.</w:t>
      </w:r>
      <w:r>
        <w:rPr>
          <w:b w:val="0"/>
          <w:spacing w:val="20"/>
        </w:rPr>
        <w:t xml:space="preserve"> (приложение 1.12)(на </w:t>
      </w:r>
      <w:r w:rsidRPr="00827E08">
        <w:rPr>
          <w:b w:val="0"/>
          <w:spacing w:val="20"/>
        </w:rPr>
        <w:t>земельный участок площадью 10,0000 га, кадастровыми №03-044-126-801)</w:t>
      </w:r>
      <w:r>
        <w:rPr>
          <w:b w:val="0"/>
          <w:color w:val="000000"/>
        </w:rPr>
        <w:t xml:space="preserve"> </w:t>
      </w:r>
      <w:r w:rsidRPr="00F01217">
        <w:rPr>
          <w:b w:val="0"/>
          <w:spacing w:val="20"/>
        </w:rPr>
        <w:t>,</w:t>
      </w:r>
      <w:r>
        <w:rPr>
          <w:b w:val="0"/>
          <w:spacing w:val="20"/>
        </w:rPr>
        <w:t xml:space="preserve"> </w:t>
      </w:r>
      <w:r w:rsidRPr="00827E08">
        <w:rPr>
          <w:b w:val="0"/>
          <w:spacing w:val="20"/>
        </w:rPr>
        <w:t>Номер: KZ93VRC00024386 от 20.08.2025 г. (на земельный участок площад</w:t>
      </w:r>
      <w:r>
        <w:rPr>
          <w:b w:val="0"/>
          <w:spacing w:val="20"/>
        </w:rPr>
        <w:t>ь</w:t>
      </w:r>
      <w:r w:rsidRPr="00827E08">
        <w:rPr>
          <w:b w:val="0"/>
          <w:spacing w:val="20"/>
        </w:rPr>
        <w:t>ю 35,7700 га, кадастровыми №03-044-126-634),</w:t>
      </w:r>
      <w:r w:rsidRPr="00F01217">
        <w:rPr>
          <w:b w:val="0"/>
          <w:spacing w:val="20"/>
        </w:rPr>
        <w:t xml:space="preserve"> где условием является произвести оценку воздействия на окружающую среду данного объекта (</w:t>
      </w:r>
      <w:proofErr w:type="gramStart"/>
      <w:r w:rsidRPr="00F01217">
        <w:rPr>
          <w:b w:val="0"/>
          <w:spacing w:val="20"/>
        </w:rPr>
        <w:t>согласно</w:t>
      </w:r>
      <w:proofErr w:type="gramEnd"/>
      <w:r w:rsidRPr="00F01217">
        <w:rPr>
          <w:b w:val="0"/>
          <w:spacing w:val="20"/>
        </w:rPr>
        <w:t xml:space="preserve"> экологического кодекса ст. 36-37)</w:t>
      </w:r>
      <w:r>
        <w:rPr>
          <w:b w:val="0"/>
          <w:spacing w:val="20"/>
        </w:rPr>
        <w:t xml:space="preserve"> </w:t>
      </w:r>
      <w:r w:rsidRPr="00895C26">
        <w:rPr>
          <w:b w:val="0"/>
          <w:spacing w:val="20"/>
        </w:rPr>
        <w:t>.</w:t>
      </w:r>
    </w:p>
    <w:p w:rsidR="00FF5959" w:rsidRPr="00F741C0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>
        <w:rPr>
          <w:b w:val="0"/>
          <w:spacing w:val="20"/>
        </w:rPr>
        <w:t xml:space="preserve"> </w:t>
      </w:r>
      <w:r w:rsidRPr="00F741C0">
        <w:rPr>
          <w:b w:val="0"/>
          <w:spacing w:val="20"/>
        </w:rPr>
        <w:t>Координаты участка: 43,440044; 77,604603</w:t>
      </w:r>
    </w:p>
    <w:bookmarkEnd w:id="1"/>
    <w:p w:rsidR="00FF5959" w:rsidRPr="00C24617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>
        <w:rPr>
          <w:b w:val="0"/>
          <w:spacing w:val="20"/>
        </w:rPr>
        <w:t>В с</w:t>
      </w:r>
      <w:r w:rsidRPr="00C24617">
        <w:rPr>
          <w:b w:val="0"/>
          <w:spacing w:val="20"/>
        </w:rPr>
        <w:t>оставе раздела выполнен анализ покомпонентного и интегрального воздействия на окружающую среду</w:t>
      </w:r>
      <w:r>
        <w:rPr>
          <w:b w:val="0"/>
          <w:spacing w:val="20"/>
        </w:rPr>
        <w:t>, которой</w:t>
      </w:r>
      <w:r w:rsidRPr="00C24617">
        <w:rPr>
          <w:b w:val="0"/>
          <w:spacing w:val="20"/>
        </w:rPr>
        <w:t xml:space="preserve"> позволяет сделать вывод о том, что намечаемая деятельность при условии соблюдения технических решений не оказывает значимого негативного воздействия на окружающую среду. В то же время, оказывается положительное воздействие на социально-экономическую сферу.</w:t>
      </w:r>
    </w:p>
    <w:p w:rsidR="00FF5959" w:rsidRPr="00C24617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C24617">
        <w:rPr>
          <w:b w:val="0"/>
          <w:spacing w:val="20"/>
        </w:rPr>
        <w:t xml:space="preserve">На основании проведенной интегральной оценки можно сделать вывод, что планируемое воздействие на компоненты окружающей среды при </w:t>
      </w:r>
      <w:r w:rsidRPr="00C24617">
        <w:rPr>
          <w:b w:val="0"/>
          <w:spacing w:val="20"/>
        </w:rPr>
        <w:lastRenderedPageBreak/>
        <w:t xml:space="preserve">эксплуатации проектируемого объекта оценивается как «низкое» при </w:t>
      </w:r>
      <w:r>
        <w:rPr>
          <w:b w:val="0"/>
          <w:spacing w:val="20"/>
        </w:rPr>
        <w:t xml:space="preserve">условии </w:t>
      </w:r>
      <w:r w:rsidRPr="00C24617">
        <w:rPr>
          <w:b w:val="0"/>
          <w:spacing w:val="20"/>
        </w:rPr>
        <w:t>выполнени</w:t>
      </w:r>
      <w:r>
        <w:rPr>
          <w:b w:val="0"/>
          <w:spacing w:val="20"/>
        </w:rPr>
        <w:t>я</w:t>
      </w:r>
      <w:r w:rsidRPr="00C24617">
        <w:rPr>
          <w:b w:val="0"/>
          <w:spacing w:val="20"/>
        </w:rPr>
        <w:t xml:space="preserve"> всех намечаемых природоохранных мероприятий и соблюдени</w:t>
      </w:r>
      <w:r>
        <w:rPr>
          <w:b w:val="0"/>
          <w:spacing w:val="20"/>
        </w:rPr>
        <w:t>я</w:t>
      </w:r>
      <w:r w:rsidRPr="00C24617">
        <w:rPr>
          <w:b w:val="0"/>
          <w:spacing w:val="20"/>
        </w:rPr>
        <w:t xml:space="preserve"> природоохранного законодательства Республики Казахстан.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3347AD">
        <w:rPr>
          <w:b w:val="0"/>
          <w:spacing w:val="20"/>
        </w:rPr>
        <w:t xml:space="preserve">Согласно </w:t>
      </w:r>
      <w:r w:rsidRPr="00D606A7">
        <w:rPr>
          <w:b w:val="0"/>
          <w:spacing w:val="20"/>
        </w:rPr>
        <w:t>Решение по определению категории объекта, оказывающего негативное</w:t>
      </w:r>
      <w:r>
        <w:rPr>
          <w:b w:val="0"/>
          <w:spacing w:val="20"/>
        </w:rPr>
        <w:t xml:space="preserve"> </w:t>
      </w:r>
      <w:r w:rsidRPr="00D606A7">
        <w:rPr>
          <w:b w:val="0"/>
          <w:spacing w:val="20"/>
        </w:rPr>
        <w:t xml:space="preserve">воздействие на окружающую </w:t>
      </w:r>
      <w:r>
        <w:rPr>
          <w:b w:val="0"/>
          <w:spacing w:val="20"/>
        </w:rPr>
        <w:t xml:space="preserve">среду от 22 сентября 2021 года </w:t>
      </w:r>
      <w:r w:rsidRPr="008F2DC1">
        <w:rPr>
          <w:b w:val="0"/>
          <w:color w:val="000000"/>
          <w:spacing w:val="20"/>
        </w:rPr>
        <w:t>(</w:t>
      </w:r>
      <w:proofErr w:type="gramStart"/>
      <w:r w:rsidRPr="008F2DC1">
        <w:rPr>
          <w:b w:val="0"/>
          <w:color w:val="000000"/>
          <w:spacing w:val="20"/>
        </w:rPr>
        <w:t>см</w:t>
      </w:r>
      <w:proofErr w:type="gramEnd"/>
      <w:r w:rsidRPr="008F2DC1">
        <w:rPr>
          <w:b w:val="0"/>
          <w:color w:val="000000"/>
          <w:spacing w:val="20"/>
        </w:rPr>
        <w:t xml:space="preserve"> приложение 1.8)</w:t>
      </w:r>
      <w:r>
        <w:rPr>
          <w:b w:val="0"/>
          <w:spacing w:val="20"/>
        </w:rPr>
        <w:t xml:space="preserve"> существующий </w:t>
      </w:r>
      <w:r w:rsidRPr="003347AD">
        <w:rPr>
          <w:b w:val="0"/>
          <w:spacing w:val="20"/>
        </w:rPr>
        <w:t>объект относится ко II категории</w:t>
      </w:r>
      <w:r w:rsidRPr="0003281C">
        <w:rPr>
          <w:b w:val="0"/>
          <w:szCs w:val="24"/>
        </w:rPr>
        <w:t>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>
        <w:rPr>
          <w:b w:val="0"/>
          <w:spacing w:val="20"/>
        </w:rPr>
        <w:t xml:space="preserve">Основной вид деятельности - </w:t>
      </w:r>
      <w:r w:rsidRPr="00614DC1">
        <w:rPr>
          <w:b w:val="0"/>
          <w:spacing w:val="20"/>
        </w:rPr>
        <w:t xml:space="preserve">добыча </w:t>
      </w:r>
      <w:proofErr w:type="spellStart"/>
      <w:r w:rsidRPr="00614DC1">
        <w:rPr>
          <w:b w:val="0"/>
          <w:spacing w:val="20"/>
        </w:rPr>
        <w:t>песчанно-гравийной</w:t>
      </w:r>
      <w:proofErr w:type="spellEnd"/>
      <w:r w:rsidRPr="00614DC1">
        <w:rPr>
          <w:b w:val="0"/>
          <w:spacing w:val="20"/>
        </w:rPr>
        <w:t xml:space="preserve"> смеси </w:t>
      </w:r>
      <w:r>
        <w:rPr>
          <w:b w:val="0"/>
          <w:spacing w:val="20"/>
        </w:rPr>
        <w:t>175</w:t>
      </w:r>
      <w:r w:rsidRPr="00614DC1">
        <w:rPr>
          <w:b w:val="0"/>
          <w:spacing w:val="20"/>
        </w:rPr>
        <w:t>000</w:t>
      </w:r>
      <w:r>
        <w:rPr>
          <w:b w:val="0"/>
          <w:spacing w:val="20"/>
        </w:rPr>
        <w:t>тыс</w:t>
      </w:r>
      <w:proofErr w:type="gramStart"/>
      <w:r>
        <w:rPr>
          <w:b w:val="0"/>
          <w:spacing w:val="20"/>
        </w:rPr>
        <w:t>.</w:t>
      </w:r>
      <w:r w:rsidRPr="00614DC1">
        <w:rPr>
          <w:b w:val="0"/>
          <w:spacing w:val="20"/>
        </w:rPr>
        <w:t>м</w:t>
      </w:r>
      <w:proofErr w:type="gramEnd"/>
      <w:r w:rsidRPr="00614DC1">
        <w:rPr>
          <w:b w:val="0"/>
          <w:spacing w:val="20"/>
        </w:rPr>
        <w:t>3/год (</w:t>
      </w:r>
      <w:r>
        <w:rPr>
          <w:b w:val="0"/>
          <w:spacing w:val="20"/>
        </w:rPr>
        <w:t>395500</w:t>
      </w:r>
      <w:r w:rsidRPr="00614DC1">
        <w:rPr>
          <w:b w:val="0"/>
          <w:spacing w:val="20"/>
        </w:rPr>
        <w:t xml:space="preserve">т/год), </w:t>
      </w:r>
      <w:r>
        <w:rPr>
          <w:b w:val="0"/>
          <w:spacing w:val="20"/>
        </w:rPr>
        <w:t xml:space="preserve">переработка на ДСУ-1, </w:t>
      </w:r>
      <w:r w:rsidRPr="00850A9A">
        <w:rPr>
          <w:b w:val="0"/>
          <w:spacing w:val="20"/>
        </w:rPr>
        <w:t>производительность ДСУ-2 - 175000 м3/год (395500т/год), производительность АСУ – 160000 т/год</w:t>
      </w:r>
      <w:r w:rsidRPr="00614DC1">
        <w:rPr>
          <w:b w:val="0"/>
          <w:spacing w:val="20"/>
        </w:rPr>
        <w:t xml:space="preserve"> в связи с потребностью реализации строительных материалов</w:t>
      </w:r>
      <w:r>
        <w:rPr>
          <w:b w:val="0"/>
          <w:spacing w:val="20"/>
        </w:rPr>
        <w:t xml:space="preserve">. </w:t>
      </w:r>
      <w:r w:rsidRPr="00423502">
        <w:rPr>
          <w:b w:val="0"/>
          <w:spacing w:val="20"/>
        </w:rPr>
        <w:t xml:space="preserve"> Ожидаемы</w:t>
      </w:r>
      <w:r>
        <w:rPr>
          <w:b w:val="0"/>
          <w:spacing w:val="20"/>
        </w:rPr>
        <w:t>е</w:t>
      </w:r>
      <w:r w:rsidRPr="00423502">
        <w:rPr>
          <w:b w:val="0"/>
          <w:spacing w:val="20"/>
        </w:rPr>
        <w:t xml:space="preserve"> выбросы по предприятию </w:t>
      </w:r>
      <w:proofErr w:type="gramStart"/>
      <w:r w:rsidRPr="00423502">
        <w:rPr>
          <w:b w:val="0"/>
          <w:spacing w:val="20"/>
        </w:rPr>
        <w:t xml:space="preserve">составят </w:t>
      </w:r>
      <w:r w:rsidRPr="00ED529C">
        <w:rPr>
          <w:spacing w:val="20"/>
        </w:rPr>
        <w:t>9.65284563598</w:t>
      </w:r>
      <w:r w:rsidRPr="00423502">
        <w:rPr>
          <w:b w:val="0"/>
          <w:spacing w:val="20"/>
        </w:rPr>
        <w:t xml:space="preserve"> г/сек</w:t>
      </w:r>
      <w:proofErr w:type="gramEnd"/>
      <w:r w:rsidRPr="00423502">
        <w:rPr>
          <w:b w:val="0"/>
          <w:spacing w:val="20"/>
        </w:rPr>
        <w:t xml:space="preserve"> и </w:t>
      </w:r>
      <w:r w:rsidRPr="00ED529C">
        <w:rPr>
          <w:spacing w:val="20"/>
        </w:rPr>
        <w:t>81.8935531019т</w:t>
      </w:r>
      <w:r w:rsidRPr="00423502">
        <w:rPr>
          <w:b w:val="0"/>
          <w:spacing w:val="20"/>
        </w:rPr>
        <w:t>/год.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</w:p>
    <w:p w:rsidR="00FF5959" w:rsidRPr="00C24617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1418EA">
        <w:rPr>
          <w:b w:val="0"/>
          <w:spacing w:val="20"/>
        </w:rPr>
        <w:t xml:space="preserve">Воздействия на компоненты: атмосферный воздух, почвы и недра, поверхностные воды будет низкой значимости. При этом последствия от </w:t>
      </w:r>
      <w:r>
        <w:rPr>
          <w:b w:val="0"/>
          <w:spacing w:val="20"/>
        </w:rPr>
        <w:t xml:space="preserve">эксплуатации </w:t>
      </w:r>
      <w:r w:rsidRPr="001418EA">
        <w:rPr>
          <w:b w:val="0"/>
          <w:spacing w:val="20"/>
        </w:rPr>
        <w:t>на данные компоненты оказывают, но величина воздействия достаточно низка и находится в пределах допустимых стандартов.</w:t>
      </w:r>
      <w:r w:rsidRPr="00C24617">
        <w:rPr>
          <w:b w:val="0"/>
          <w:spacing w:val="20"/>
        </w:rPr>
        <w:t xml:space="preserve"> 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</w:p>
    <w:p w:rsidR="00FF5959" w:rsidRPr="00A31CF0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  <w:u w:val="single"/>
        </w:rPr>
      </w:pPr>
      <w:r w:rsidRPr="00A31CF0">
        <w:rPr>
          <w:b w:val="0"/>
          <w:spacing w:val="20"/>
          <w:u w:val="single"/>
        </w:rPr>
        <w:t>Общественные слушания</w:t>
      </w:r>
    </w:p>
    <w:p w:rsidR="00FF5959" w:rsidRPr="00A31CF0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A31CF0">
        <w:rPr>
          <w:b w:val="0"/>
          <w:spacing w:val="20"/>
        </w:rPr>
        <w:t>В соответствии с требованиями статьи 96 Экологического Кодекса РК проведение общественных слушаний до начала или в процессе осуществления государственной экологической экспертизы является обязательным.</w:t>
      </w:r>
    </w:p>
    <w:p w:rsidR="00FF5959" w:rsidRPr="00A31CF0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A31CF0">
        <w:rPr>
          <w:b w:val="0"/>
          <w:spacing w:val="20"/>
        </w:rPr>
        <w:t>В связи с этим к настоящему Отчет о возможных воздействиях</w:t>
      </w:r>
      <w:r>
        <w:rPr>
          <w:b w:val="0"/>
          <w:spacing w:val="20"/>
        </w:rPr>
        <w:t xml:space="preserve"> «существующего предприятия ТОО «</w:t>
      </w:r>
      <w:proofErr w:type="spellStart"/>
      <w:r>
        <w:rPr>
          <w:b w:val="0"/>
          <w:spacing w:val="20"/>
        </w:rPr>
        <w:t>Тургентас</w:t>
      </w:r>
      <w:proofErr w:type="spellEnd"/>
      <w:r>
        <w:rPr>
          <w:b w:val="0"/>
          <w:spacing w:val="20"/>
        </w:rPr>
        <w:t xml:space="preserve">» </w:t>
      </w:r>
      <w:r w:rsidRPr="00A31CF0">
        <w:rPr>
          <w:b w:val="0"/>
          <w:spacing w:val="20"/>
        </w:rPr>
        <w:t xml:space="preserve">планируется проведение общественных слушаний </w:t>
      </w:r>
      <w:r>
        <w:rPr>
          <w:b w:val="0"/>
          <w:spacing w:val="20"/>
        </w:rPr>
        <w:t xml:space="preserve"> 13</w:t>
      </w:r>
      <w:r w:rsidRPr="00A31CF0">
        <w:rPr>
          <w:b w:val="0"/>
          <w:spacing w:val="20"/>
        </w:rPr>
        <w:t xml:space="preserve">  </w:t>
      </w:r>
      <w:r>
        <w:rPr>
          <w:b w:val="0"/>
          <w:spacing w:val="20"/>
        </w:rPr>
        <w:t>февраля</w:t>
      </w:r>
      <w:r w:rsidRPr="00A31CF0">
        <w:rPr>
          <w:b w:val="0"/>
          <w:spacing w:val="20"/>
        </w:rPr>
        <w:t xml:space="preserve"> 202</w:t>
      </w:r>
      <w:r>
        <w:rPr>
          <w:b w:val="0"/>
          <w:spacing w:val="20"/>
        </w:rPr>
        <w:t>6</w:t>
      </w:r>
      <w:r w:rsidRPr="00A31CF0">
        <w:rPr>
          <w:b w:val="0"/>
          <w:spacing w:val="20"/>
        </w:rPr>
        <w:t xml:space="preserve"> года в 11.00 часов по адресу: </w:t>
      </w:r>
      <w:r w:rsidRPr="00105ADF">
        <w:rPr>
          <w:b w:val="0"/>
          <w:spacing w:val="20"/>
        </w:rPr>
        <w:t xml:space="preserve">в ГУ «Аппарата </w:t>
      </w:r>
      <w:proofErr w:type="spellStart"/>
      <w:r w:rsidRPr="00105ADF">
        <w:rPr>
          <w:b w:val="0"/>
          <w:spacing w:val="20"/>
        </w:rPr>
        <w:t>акима</w:t>
      </w:r>
      <w:proofErr w:type="spellEnd"/>
      <w:r w:rsidRPr="00105ADF">
        <w:rPr>
          <w:b w:val="0"/>
          <w:spacing w:val="20"/>
        </w:rPr>
        <w:t xml:space="preserve"> </w:t>
      </w:r>
      <w:proofErr w:type="spellStart"/>
      <w:r w:rsidRPr="00105ADF">
        <w:rPr>
          <w:b w:val="0"/>
          <w:spacing w:val="20"/>
        </w:rPr>
        <w:t>Тургенского</w:t>
      </w:r>
      <w:proofErr w:type="spellEnd"/>
      <w:r w:rsidRPr="00105ADF">
        <w:rPr>
          <w:b w:val="0"/>
          <w:spacing w:val="20"/>
        </w:rPr>
        <w:t xml:space="preserve"> сельского округа»</w:t>
      </w:r>
      <w:r>
        <w:rPr>
          <w:b w:val="0"/>
          <w:spacing w:val="20"/>
        </w:rPr>
        <w:t xml:space="preserve"> 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322FE9">
        <w:rPr>
          <w:b w:val="0"/>
          <w:color w:val="000000"/>
          <w:spacing w:val="20"/>
        </w:rPr>
        <w:t xml:space="preserve">В приложении 7 </w:t>
      </w:r>
      <w:r w:rsidRPr="00A31CF0">
        <w:rPr>
          <w:b w:val="0"/>
          <w:spacing w:val="20"/>
        </w:rPr>
        <w:t xml:space="preserve"> представлено письмо-согласование о дате и месте проведения общественных слушаний от местного исполнительного органа.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</w:p>
    <w:p w:rsidR="00FF5959" w:rsidRPr="00B36E9C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ascii="Arial" w:hAnsi="Arial" w:cs="Arial"/>
          <w:b/>
          <w:bCs/>
          <w:spacing w:val="20"/>
          <w:szCs w:val="20"/>
          <w:lang w:eastAsia="ru-RU"/>
        </w:rPr>
      </w:pPr>
      <w:r w:rsidRPr="00B36E9C">
        <w:rPr>
          <w:rFonts w:ascii="Arial" w:hAnsi="Arial" w:cs="Arial"/>
          <w:b/>
          <w:bCs/>
          <w:spacing w:val="20"/>
          <w:szCs w:val="20"/>
          <w:lang w:eastAsia="ru-RU"/>
        </w:rPr>
        <w:t xml:space="preserve">Юридические адреса: </w:t>
      </w:r>
    </w:p>
    <w:p w:rsidR="00FF5959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  <w:spacing w:val="20"/>
          <w:szCs w:val="20"/>
          <w:lang w:eastAsia="ru-RU"/>
        </w:rPr>
      </w:pPr>
      <w:r w:rsidRPr="00B36E9C">
        <w:rPr>
          <w:rFonts w:ascii="Arial" w:hAnsi="Arial" w:cs="Arial"/>
          <w:spacing w:val="20"/>
          <w:szCs w:val="20"/>
          <w:lang w:eastAsia="ru-RU"/>
        </w:rPr>
        <w:t xml:space="preserve">Заказчик: </w:t>
      </w:r>
      <w:r w:rsidRPr="00AD02D8">
        <w:rPr>
          <w:rFonts w:ascii="Arial" w:hAnsi="Arial" w:cs="Arial"/>
          <w:spacing w:val="20"/>
          <w:szCs w:val="20"/>
          <w:lang w:eastAsia="ru-RU"/>
        </w:rPr>
        <w:t>карьер ТОО «</w:t>
      </w:r>
      <w:proofErr w:type="spellStart"/>
      <w:r>
        <w:rPr>
          <w:rFonts w:ascii="Arial" w:hAnsi="Arial" w:cs="Arial"/>
          <w:b/>
          <w:spacing w:val="20"/>
        </w:rPr>
        <w:t>Тургентас</w:t>
      </w:r>
      <w:proofErr w:type="spellEnd"/>
      <w:r w:rsidRPr="00AD02D8">
        <w:rPr>
          <w:rFonts w:ascii="Arial" w:hAnsi="Arial" w:cs="Arial"/>
          <w:spacing w:val="20"/>
          <w:szCs w:val="20"/>
          <w:lang w:eastAsia="ru-RU"/>
        </w:rPr>
        <w:t>»</w:t>
      </w:r>
    </w:p>
    <w:p w:rsidR="00FF5959" w:rsidRPr="00AD02D8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  <w:spacing w:val="20"/>
          <w:szCs w:val="20"/>
          <w:lang w:eastAsia="ru-RU"/>
        </w:rPr>
      </w:pPr>
      <w:r w:rsidRPr="00AD02D8">
        <w:rPr>
          <w:rFonts w:ascii="Arial" w:hAnsi="Arial" w:cs="Arial"/>
          <w:spacing w:val="20"/>
          <w:szCs w:val="20"/>
          <w:lang w:eastAsia="ru-RU"/>
        </w:rPr>
        <w:t xml:space="preserve">Юридический адрес заказчика: </w:t>
      </w:r>
      <w:proofErr w:type="spellStart"/>
      <w:r w:rsidRPr="00C23474">
        <w:rPr>
          <w:rFonts w:ascii="Arial" w:hAnsi="Arial" w:cs="Arial"/>
          <w:spacing w:val="20"/>
          <w:szCs w:val="20"/>
          <w:lang w:eastAsia="ru-RU"/>
        </w:rPr>
        <w:t>Алматинская</w:t>
      </w:r>
      <w:proofErr w:type="spellEnd"/>
      <w:r w:rsidRPr="00C23474">
        <w:rPr>
          <w:rFonts w:ascii="Arial" w:hAnsi="Arial" w:cs="Arial"/>
          <w:spacing w:val="20"/>
          <w:szCs w:val="20"/>
          <w:lang w:eastAsia="ru-RU"/>
        </w:rPr>
        <w:t xml:space="preserve"> область, </w:t>
      </w:r>
      <w:proofErr w:type="spellStart"/>
      <w:r w:rsidRPr="00C23474">
        <w:rPr>
          <w:rFonts w:ascii="Arial" w:hAnsi="Arial" w:cs="Arial"/>
          <w:spacing w:val="20"/>
          <w:szCs w:val="20"/>
          <w:lang w:eastAsia="ru-RU"/>
        </w:rPr>
        <w:t>Енбекшиказахский</w:t>
      </w:r>
      <w:proofErr w:type="spellEnd"/>
      <w:r w:rsidRPr="00C23474">
        <w:rPr>
          <w:rFonts w:ascii="Arial" w:hAnsi="Arial" w:cs="Arial"/>
          <w:spacing w:val="20"/>
          <w:szCs w:val="20"/>
          <w:lang w:eastAsia="ru-RU"/>
        </w:rPr>
        <w:t xml:space="preserve"> район, </w:t>
      </w:r>
      <w:proofErr w:type="spellStart"/>
      <w:r w:rsidRPr="00C23474">
        <w:rPr>
          <w:rFonts w:ascii="Arial" w:hAnsi="Arial" w:cs="Arial"/>
          <w:spacing w:val="20"/>
          <w:szCs w:val="20"/>
          <w:lang w:eastAsia="ru-RU"/>
        </w:rPr>
        <w:t>Байтерекский</w:t>
      </w:r>
      <w:proofErr w:type="spellEnd"/>
      <w:r w:rsidRPr="00C23474">
        <w:rPr>
          <w:rFonts w:ascii="Arial" w:hAnsi="Arial" w:cs="Arial"/>
          <w:spacing w:val="20"/>
          <w:szCs w:val="20"/>
          <w:lang w:eastAsia="ru-RU"/>
        </w:rPr>
        <w:t xml:space="preserve"> сельский округ, село</w:t>
      </w:r>
      <w:proofErr w:type="gramStart"/>
      <w:r w:rsidRPr="00C23474">
        <w:rPr>
          <w:rFonts w:ascii="Arial" w:hAnsi="Arial" w:cs="Arial"/>
          <w:spacing w:val="20"/>
          <w:szCs w:val="20"/>
          <w:lang w:eastAsia="ru-RU"/>
        </w:rPr>
        <w:t xml:space="preserve"> Б</w:t>
      </w:r>
      <w:proofErr w:type="gramEnd"/>
      <w:r w:rsidRPr="00C23474">
        <w:rPr>
          <w:rFonts w:ascii="Arial" w:hAnsi="Arial" w:cs="Arial"/>
          <w:spacing w:val="20"/>
          <w:szCs w:val="20"/>
          <w:lang w:eastAsia="ru-RU"/>
        </w:rPr>
        <w:t xml:space="preserve">әйтерек, улица Әлмерек </w:t>
      </w:r>
      <w:proofErr w:type="spellStart"/>
      <w:r w:rsidRPr="00C23474">
        <w:rPr>
          <w:rFonts w:ascii="Arial" w:hAnsi="Arial" w:cs="Arial"/>
          <w:spacing w:val="20"/>
          <w:szCs w:val="20"/>
          <w:lang w:eastAsia="ru-RU"/>
        </w:rPr>
        <w:t>Абыз</w:t>
      </w:r>
      <w:proofErr w:type="spellEnd"/>
      <w:r w:rsidRPr="00C23474">
        <w:rPr>
          <w:rFonts w:ascii="Arial" w:hAnsi="Arial" w:cs="Arial"/>
          <w:spacing w:val="20"/>
          <w:szCs w:val="20"/>
          <w:lang w:eastAsia="ru-RU"/>
        </w:rPr>
        <w:t>, строение 146, почтовый индекс 050000</w:t>
      </w:r>
    </w:p>
    <w:p w:rsidR="00FF5959" w:rsidRPr="00B36E9C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  <w:spacing w:val="20"/>
          <w:szCs w:val="20"/>
          <w:lang w:eastAsia="ru-RU"/>
        </w:rPr>
      </w:pPr>
      <w:r w:rsidRPr="00AD02D8">
        <w:rPr>
          <w:rFonts w:ascii="Arial" w:hAnsi="Arial" w:cs="Arial"/>
          <w:spacing w:val="20"/>
          <w:szCs w:val="20"/>
          <w:lang w:eastAsia="ru-RU"/>
        </w:rPr>
        <w:t>Фактический адрес</w:t>
      </w:r>
      <w:r>
        <w:rPr>
          <w:rFonts w:ascii="Arial" w:eastAsia="SimSun" w:hAnsi="Arial" w:cs="Arial"/>
        </w:rPr>
        <w:t xml:space="preserve">: </w:t>
      </w:r>
      <w:proofErr w:type="spellStart"/>
      <w:r w:rsidRPr="00AD02D8">
        <w:rPr>
          <w:rFonts w:ascii="Arial" w:hAnsi="Arial" w:cs="Arial"/>
          <w:spacing w:val="20"/>
          <w:szCs w:val="20"/>
          <w:lang w:eastAsia="ru-RU"/>
        </w:rPr>
        <w:t>Алматинская</w:t>
      </w:r>
      <w:proofErr w:type="spellEnd"/>
      <w:r w:rsidRPr="00AD02D8">
        <w:rPr>
          <w:rFonts w:ascii="Arial" w:hAnsi="Arial" w:cs="Arial"/>
          <w:spacing w:val="20"/>
          <w:szCs w:val="20"/>
          <w:lang w:eastAsia="ru-RU"/>
        </w:rPr>
        <w:t xml:space="preserve"> область, </w:t>
      </w:r>
      <w:proofErr w:type="spellStart"/>
      <w:r w:rsidRPr="00AD02D8">
        <w:rPr>
          <w:rFonts w:ascii="Arial" w:hAnsi="Arial" w:cs="Arial"/>
          <w:spacing w:val="20"/>
          <w:szCs w:val="20"/>
          <w:lang w:eastAsia="ru-RU"/>
        </w:rPr>
        <w:t>Енбекшиказахский</w:t>
      </w:r>
      <w:proofErr w:type="spellEnd"/>
      <w:r w:rsidRPr="00AD02D8">
        <w:rPr>
          <w:rFonts w:ascii="Arial" w:hAnsi="Arial" w:cs="Arial"/>
          <w:spacing w:val="20"/>
          <w:szCs w:val="20"/>
          <w:lang w:eastAsia="ru-RU"/>
        </w:rPr>
        <w:t xml:space="preserve"> район</w:t>
      </w:r>
      <w:r w:rsidRPr="00B36E9C">
        <w:rPr>
          <w:rFonts w:ascii="Arial" w:hAnsi="Arial" w:cs="Arial"/>
          <w:spacing w:val="20"/>
          <w:szCs w:val="20"/>
          <w:lang w:eastAsia="ru-RU"/>
        </w:rPr>
        <w:t xml:space="preserve"> </w:t>
      </w:r>
    </w:p>
    <w:p w:rsidR="00FF5959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ascii="Arial" w:hAnsi="Arial" w:cs="Arial"/>
          <w:b/>
          <w:bCs/>
          <w:spacing w:val="20"/>
          <w:szCs w:val="20"/>
          <w:lang w:eastAsia="ru-RU"/>
        </w:rPr>
      </w:pPr>
    </w:p>
    <w:p w:rsidR="00FF5959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ascii="Arial" w:hAnsi="Arial" w:cs="Arial"/>
          <w:b/>
          <w:bCs/>
          <w:spacing w:val="20"/>
          <w:szCs w:val="20"/>
          <w:lang w:eastAsia="ru-RU"/>
        </w:rPr>
      </w:pPr>
      <w:r w:rsidRPr="00B36E9C">
        <w:rPr>
          <w:rFonts w:ascii="Arial" w:hAnsi="Arial" w:cs="Arial"/>
          <w:b/>
          <w:bCs/>
          <w:spacing w:val="20"/>
          <w:szCs w:val="20"/>
          <w:lang w:eastAsia="ru-RU"/>
        </w:rPr>
        <w:t>Исполнитель:</w:t>
      </w:r>
    </w:p>
    <w:p w:rsidR="00FF5959" w:rsidRPr="009D6518" w:rsidRDefault="00FF5959" w:rsidP="00FF5959">
      <w:pPr>
        <w:pStyle w:val="3"/>
        <w:ind w:firstLine="567"/>
        <w:rPr>
          <w:rFonts w:cs="Arial"/>
          <w:spacing w:val="20"/>
          <w:lang w:val="ru-RU" w:eastAsia="ru-RU"/>
        </w:rPr>
      </w:pPr>
      <w:r w:rsidRPr="009D6518">
        <w:rPr>
          <w:rFonts w:cs="Arial"/>
          <w:spacing w:val="20"/>
          <w:lang w:val="ru-RU" w:eastAsia="ru-RU"/>
        </w:rPr>
        <w:t>ТОО «КЭП» имеет Государственную лицензию Министерства Охраны окружающей среды РК на производство данных работ ГСЛ МООС РК 01012Р №0043239.</w:t>
      </w:r>
    </w:p>
    <w:p w:rsidR="00FF5959" w:rsidRPr="009D6518" w:rsidRDefault="00FF5959" w:rsidP="00FF5959">
      <w:pPr>
        <w:pStyle w:val="3"/>
        <w:ind w:firstLine="567"/>
        <w:rPr>
          <w:rFonts w:cs="Arial"/>
          <w:spacing w:val="20"/>
          <w:lang w:val="ru-RU" w:eastAsia="ru-RU"/>
        </w:rPr>
      </w:pPr>
      <w:r w:rsidRPr="009D6518">
        <w:rPr>
          <w:rFonts w:cs="Arial"/>
          <w:spacing w:val="20"/>
          <w:lang w:val="ru-RU" w:eastAsia="ru-RU"/>
        </w:rPr>
        <w:lastRenderedPageBreak/>
        <w:t xml:space="preserve">Адрес ТОО «КЭП»: 050002,  г. Алматы,  ул. Тулебаева, 38/61 </w:t>
      </w:r>
    </w:p>
    <w:p w:rsidR="00FF5959" w:rsidRPr="009D6518" w:rsidRDefault="00FF5959" w:rsidP="00FF5959">
      <w:pPr>
        <w:pStyle w:val="3"/>
        <w:ind w:firstLine="567"/>
        <w:rPr>
          <w:rFonts w:cs="Arial"/>
          <w:spacing w:val="20"/>
          <w:lang w:val="ru-RU" w:eastAsia="ru-RU"/>
        </w:rPr>
      </w:pPr>
      <w:r w:rsidRPr="009D6518">
        <w:rPr>
          <w:rFonts w:cs="Arial"/>
          <w:spacing w:val="20"/>
          <w:lang w:val="ru-RU" w:eastAsia="ru-RU"/>
        </w:rPr>
        <w:t>Телефон (факс) (3272) 718-347 .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</w:p>
    <w:p w:rsidR="00FF5959" w:rsidRPr="00B36E9C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hAnsi="Arial" w:cs="Arial"/>
          <w:spacing w:val="20"/>
          <w:szCs w:val="20"/>
          <w:lang w:eastAsia="ru-RU"/>
        </w:rPr>
      </w:pPr>
      <w:r>
        <w:rPr>
          <w:rFonts w:ascii="Arial" w:hAnsi="Arial" w:cs="Arial"/>
          <w:spacing w:val="20"/>
          <w:szCs w:val="20"/>
          <w:lang w:eastAsia="ru-RU"/>
        </w:rPr>
        <w:t>Местоположение участков</w:t>
      </w:r>
      <w:r>
        <w:rPr>
          <w:rFonts w:ascii="Arial" w:eastAsia="SimSun" w:hAnsi="Arial" w:cs="Arial"/>
        </w:rPr>
        <w:t xml:space="preserve">:  </w:t>
      </w:r>
      <w:proofErr w:type="spellStart"/>
      <w:r w:rsidRPr="00AD02D8">
        <w:rPr>
          <w:rFonts w:ascii="Arial" w:hAnsi="Arial" w:cs="Arial"/>
          <w:spacing w:val="20"/>
          <w:szCs w:val="20"/>
          <w:lang w:eastAsia="ru-RU"/>
        </w:rPr>
        <w:t>Алматинская</w:t>
      </w:r>
      <w:proofErr w:type="spellEnd"/>
      <w:r w:rsidRPr="00AD02D8">
        <w:rPr>
          <w:rFonts w:ascii="Arial" w:hAnsi="Arial" w:cs="Arial"/>
          <w:spacing w:val="20"/>
          <w:szCs w:val="20"/>
          <w:lang w:eastAsia="ru-RU"/>
        </w:rPr>
        <w:t xml:space="preserve"> область, </w:t>
      </w:r>
      <w:proofErr w:type="spellStart"/>
      <w:r w:rsidRPr="00AD02D8">
        <w:rPr>
          <w:rFonts w:ascii="Arial" w:hAnsi="Arial" w:cs="Arial"/>
          <w:spacing w:val="20"/>
          <w:szCs w:val="20"/>
          <w:lang w:eastAsia="ru-RU"/>
        </w:rPr>
        <w:t>Енбекшиказахский</w:t>
      </w:r>
      <w:proofErr w:type="spellEnd"/>
      <w:r w:rsidRPr="00AD02D8">
        <w:rPr>
          <w:rFonts w:ascii="Arial" w:hAnsi="Arial" w:cs="Arial"/>
          <w:spacing w:val="20"/>
          <w:szCs w:val="20"/>
          <w:lang w:eastAsia="ru-RU"/>
        </w:rPr>
        <w:t xml:space="preserve"> район</w:t>
      </w:r>
      <w:r w:rsidRPr="00B36E9C">
        <w:rPr>
          <w:rFonts w:ascii="Arial" w:hAnsi="Arial" w:cs="Arial"/>
          <w:spacing w:val="20"/>
          <w:szCs w:val="20"/>
          <w:lang w:eastAsia="ru-RU"/>
        </w:rPr>
        <w:t xml:space="preserve"> </w:t>
      </w:r>
    </w:p>
    <w:p w:rsidR="00FF5959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</w:p>
    <w:p w:rsidR="00FF5959" w:rsidRPr="00F741C0" w:rsidRDefault="00FF5959" w:rsidP="00FF5959">
      <w:pPr>
        <w:autoSpaceDE w:val="0"/>
        <w:autoSpaceDN w:val="0"/>
        <w:adjustRightInd w:val="0"/>
        <w:jc w:val="both"/>
        <w:rPr>
          <w:b w:val="0"/>
          <w:spacing w:val="20"/>
        </w:rPr>
      </w:pPr>
      <w:proofErr w:type="gramStart"/>
      <w:r w:rsidRPr="00F741C0">
        <w:rPr>
          <w:b w:val="0"/>
          <w:spacing w:val="20"/>
        </w:rPr>
        <w:t>Согласно Актов</w:t>
      </w:r>
      <w:proofErr w:type="gramEnd"/>
      <w:r w:rsidRPr="00F741C0">
        <w:rPr>
          <w:b w:val="0"/>
          <w:spacing w:val="20"/>
        </w:rPr>
        <w:t xml:space="preserve"> на право временного возмездного землепользования (аренды) на земельный участок № 0628043 от 20.05.2017 года, предприятие занимает площадь – 35,77га. Целевое назначение земельного участка – добыча </w:t>
      </w:r>
      <w:proofErr w:type="spellStart"/>
      <w:r w:rsidRPr="00F741C0">
        <w:rPr>
          <w:b w:val="0"/>
          <w:spacing w:val="20"/>
        </w:rPr>
        <w:t>песчанно-гравийной</w:t>
      </w:r>
      <w:proofErr w:type="spellEnd"/>
      <w:r w:rsidRPr="00F741C0">
        <w:rPr>
          <w:b w:val="0"/>
          <w:spacing w:val="20"/>
        </w:rPr>
        <w:t xml:space="preserve"> смеси (см. приложение</w:t>
      </w:r>
      <w:proofErr w:type="gramStart"/>
      <w:r w:rsidRPr="00F741C0">
        <w:rPr>
          <w:b w:val="0"/>
          <w:spacing w:val="20"/>
        </w:rPr>
        <w:t>1</w:t>
      </w:r>
      <w:proofErr w:type="gramEnd"/>
      <w:r w:rsidRPr="00F741C0">
        <w:rPr>
          <w:b w:val="0"/>
          <w:spacing w:val="20"/>
        </w:rPr>
        <w:t xml:space="preserve">.2), производительностью  175000 м3/год (395500т/год). </w:t>
      </w:r>
    </w:p>
    <w:p w:rsidR="00FF5959" w:rsidRPr="00F741C0" w:rsidRDefault="00FF5959" w:rsidP="00FF5959">
      <w:pPr>
        <w:autoSpaceDE w:val="0"/>
        <w:autoSpaceDN w:val="0"/>
        <w:adjustRightInd w:val="0"/>
        <w:jc w:val="both"/>
        <w:rPr>
          <w:b w:val="0"/>
          <w:spacing w:val="20"/>
        </w:rPr>
      </w:pPr>
      <w:r w:rsidRPr="00F741C0">
        <w:rPr>
          <w:b w:val="0"/>
          <w:spacing w:val="20"/>
        </w:rPr>
        <w:t xml:space="preserve">      Акт на земельный участок № 0628044 от  10.05.2017- площадь -  10,0 га.  Целевое назначение земельного участка – для обслуживания объектов породный отвал, дробильного комплекса, производственной базы, жилого комплекса, здание насосной станции (см</w:t>
      </w:r>
      <w:proofErr w:type="gramStart"/>
      <w:r w:rsidRPr="00F741C0">
        <w:rPr>
          <w:b w:val="0"/>
          <w:spacing w:val="20"/>
        </w:rPr>
        <w:t>.п</w:t>
      </w:r>
      <w:proofErr w:type="gramEnd"/>
      <w:r w:rsidRPr="00F741C0">
        <w:rPr>
          <w:b w:val="0"/>
          <w:spacing w:val="20"/>
        </w:rPr>
        <w:t>риложение производительность ДСУ 1 -, производительностьДСУ-2 -175000 м3/год (395500т/год), производительность АСУ – 160000 т/год. ( см приложение 1.3)</w:t>
      </w:r>
    </w:p>
    <w:p w:rsidR="00FF5959" w:rsidRPr="00F741C0" w:rsidRDefault="00FF5959" w:rsidP="00FF5959">
      <w:pPr>
        <w:autoSpaceDE w:val="0"/>
        <w:autoSpaceDN w:val="0"/>
        <w:adjustRightInd w:val="0"/>
        <w:ind w:firstLine="567"/>
        <w:jc w:val="both"/>
        <w:rPr>
          <w:b w:val="0"/>
          <w:spacing w:val="20"/>
        </w:rPr>
      </w:pPr>
      <w:r w:rsidRPr="00447209">
        <w:rPr>
          <w:rFonts w:eastAsia="SimSun"/>
          <w:b w:val="0"/>
          <w:szCs w:val="24"/>
        </w:rPr>
        <w:t xml:space="preserve">  </w:t>
      </w:r>
      <w:r>
        <w:rPr>
          <w:rFonts w:eastAsia="SimSun"/>
          <w:b w:val="0"/>
          <w:szCs w:val="24"/>
        </w:rPr>
        <w:t xml:space="preserve"> </w:t>
      </w:r>
      <w:r w:rsidRPr="00F741C0">
        <w:rPr>
          <w:b w:val="0"/>
          <w:spacing w:val="20"/>
        </w:rPr>
        <w:t>Координаты участка: 43,440044; 77,604603</w:t>
      </w:r>
    </w:p>
    <w:p w:rsidR="00FF5959" w:rsidRDefault="00FF5959" w:rsidP="00FF5959">
      <w:pPr>
        <w:jc w:val="both"/>
        <w:rPr>
          <w:rFonts w:eastAsia="SimSun"/>
          <w:b w:val="0"/>
          <w:szCs w:val="24"/>
        </w:rPr>
      </w:pPr>
    </w:p>
    <w:p w:rsidR="00FF5959" w:rsidRDefault="00FF5959" w:rsidP="00FF5959">
      <w:pPr>
        <w:jc w:val="both"/>
        <w:rPr>
          <w:rFonts w:eastAsia="SimSun"/>
          <w:b w:val="0"/>
          <w:szCs w:val="24"/>
        </w:rPr>
      </w:pPr>
    </w:p>
    <w:p w:rsidR="00FF5959" w:rsidRPr="00447209" w:rsidRDefault="00FF5959" w:rsidP="00FF5959">
      <w:pPr>
        <w:jc w:val="both"/>
        <w:rPr>
          <w:rFonts w:eastAsia="SimSun"/>
          <w:b w:val="0"/>
          <w:szCs w:val="24"/>
        </w:rPr>
      </w:pPr>
    </w:p>
    <w:p w:rsidR="00FF5959" w:rsidRPr="00D75969" w:rsidRDefault="00FF5959" w:rsidP="00FF5959">
      <w:pPr>
        <w:autoSpaceDE w:val="0"/>
        <w:autoSpaceDN w:val="0"/>
        <w:adjustRightInd w:val="0"/>
      </w:pPr>
      <w:r w:rsidRPr="00D75969">
        <w:t>Месторасположение объекта</w:t>
      </w:r>
    </w:p>
    <w:p w:rsidR="00FF5959" w:rsidRPr="00B6353F" w:rsidRDefault="00FF5959" w:rsidP="00FF5959">
      <w:pPr>
        <w:jc w:val="both"/>
        <w:rPr>
          <w:bCs/>
          <w:spacing w:val="20"/>
          <w:szCs w:val="24"/>
          <w:u w:val="single"/>
        </w:rPr>
      </w:pPr>
    </w:p>
    <w:p w:rsidR="00FF5959" w:rsidRPr="00E1233B" w:rsidRDefault="00FF5959" w:rsidP="00FF5959">
      <w:pPr>
        <w:pStyle w:val="Default"/>
        <w:ind w:firstLine="567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- </w:t>
      </w:r>
      <w:r>
        <w:rPr>
          <w:rFonts w:ascii="Arial" w:hAnsi="Arial" w:cs="Arial"/>
          <w:color w:val="auto"/>
          <w:spacing w:val="20"/>
          <w:szCs w:val="20"/>
        </w:rPr>
        <w:t xml:space="preserve">   </w:t>
      </w:r>
      <w:r w:rsidRPr="00E1233B">
        <w:rPr>
          <w:rFonts w:ascii="Arial" w:hAnsi="Arial" w:cs="Arial"/>
          <w:color w:val="auto"/>
          <w:spacing w:val="20"/>
          <w:szCs w:val="20"/>
        </w:rPr>
        <w:t>с северной стороны – земли поселкового фонда;</w:t>
      </w:r>
    </w:p>
    <w:p w:rsidR="00FF5959" w:rsidRPr="00E1233B" w:rsidRDefault="00FF5959" w:rsidP="00FF5959">
      <w:pPr>
        <w:pStyle w:val="Default"/>
        <w:ind w:firstLine="567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- </w:t>
      </w:r>
      <w:r>
        <w:rPr>
          <w:rFonts w:ascii="Arial" w:hAnsi="Arial" w:cs="Arial"/>
          <w:color w:val="auto"/>
          <w:spacing w:val="20"/>
          <w:szCs w:val="20"/>
        </w:rPr>
        <w:t xml:space="preserve"> </w:t>
      </w:r>
      <w:r w:rsidRPr="00E1233B">
        <w:rPr>
          <w:rFonts w:ascii="Arial" w:hAnsi="Arial" w:cs="Arial"/>
          <w:color w:val="auto"/>
          <w:spacing w:val="20"/>
          <w:szCs w:val="20"/>
        </w:rPr>
        <w:t xml:space="preserve">с северо-восточной, восточной и юго-восточной стороны – река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Турген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 xml:space="preserve">, земли поселкового фонда,  жилая зона поселка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Сатай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>;</w:t>
      </w:r>
    </w:p>
    <w:p w:rsidR="00FF5959" w:rsidRPr="00E1233B" w:rsidRDefault="00FF5959" w:rsidP="00FF5959">
      <w:pPr>
        <w:pStyle w:val="Default"/>
        <w:ind w:firstLine="567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>-</w:t>
      </w:r>
      <w:r>
        <w:rPr>
          <w:rFonts w:ascii="Arial" w:hAnsi="Arial" w:cs="Arial"/>
          <w:color w:val="auto"/>
          <w:spacing w:val="20"/>
          <w:szCs w:val="20"/>
        </w:rPr>
        <w:t xml:space="preserve"> </w:t>
      </w:r>
      <w:r w:rsidRPr="00E1233B">
        <w:rPr>
          <w:rFonts w:ascii="Arial" w:hAnsi="Arial" w:cs="Arial"/>
          <w:color w:val="auto"/>
          <w:spacing w:val="20"/>
          <w:szCs w:val="20"/>
        </w:rPr>
        <w:t xml:space="preserve">с </w:t>
      </w:r>
      <w:proofErr w:type="spellStart"/>
      <w:proofErr w:type="gramStart"/>
      <w:r w:rsidRPr="00E1233B">
        <w:rPr>
          <w:rFonts w:ascii="Arial" w:hAnsi="Arial" w:cs="Arial"/>
          <w:color w:val="auto"/>
          <w:spacing w:val="20"/>
          <w:szCs w:val="20"/>
        </w:rPr>
        <w:t>юж</w:t>
      </w:r>
      <w:proofErr w:type="spellEnd"/>
      <w:r>
        <w:rPr>
          <w:rFonts w:ascii="Arial" w:hAnsi="Arial" w:cs="Arial"/>
          <w:color w:val="auto"/>
          <w:spacing w:val="20"/>
          <w:szCs w:val="20"/>
        </w:rPr>
        <w:t xml:space="preserve"> </w:t>
      </w:r>
      <w:r w:rsidRPr="00E1233B">
        <w:rPr>
          <w:rFonts w:ascii="Arial" w:hAnsi="Arial" w:cs="Arial"/>
          <w:color w:val="auto"/>
          <w:spacing w:val="20"/>
          <w:szCs w:val="20"/>
        </w:rPr>
        <w:t>ной</w:t>
      </w:r>
      <w:proofErr w:type="gramEnd"/>
      <w:r w:rsidRPr="00E1233B">
        <w:rPr>
          <w:rFonts w:ascii="Arial" w:hAnsi="Arial" w:cs="Arial"/>
          <w:color w:val="auto"/>
          <w:spacing w:val="20"/>
          <w:szCs w:val="20"/>
        </w:rPr>
        <w:t xml:space="preserve"> стороны – земли поселкового фонда, далее производственная территория и жилая зона поселка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Тургень</w:t>
      </w:r>
      <w:proofErr w:type="spellEnd"/>
    </w:p>
    <w:p w:rsidR="00FF5959" w:rsidRPr="00E1233B" w:rsidRDefault="00FF5959" w:rsidP="00FF5959">
      <w:pPr>
        <w:pStyle w:val="Default"/>
        <w:ind w:firstLine="567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- с юго-западной, западной и северо-западной стороны - производственная территория </w:t>
      </w:r>
    </w:p>
    <w:p w:rsidR="00FF5959" w:rsidRPr="00E1233B" w:rsidRDefault="00FF5959" w:rsidP="00FF5959">
      <w:pPr>
        <w:pStyle w:val="Default"/>
        <w:ind w:firstLine="567"/>
        <w:jc w:val="both"/>
        <w:rPr>
          <w:rFonts w:ascii="Arial" w:hAnsi="Arial" w:cs="Arial"/>
          <w:color w:val="auto"/>
          <w:spacing w:val="20"/>
          <w:szCs w:val="20"/>
        </w:rPr>
      </w:pPr>
    </w:p>
    <w:p w:rsidR="00FF5959" w:rsidRPr="00E1233B" w:rsidRDefault="00FF5959" w:rsidP="00FF5959">
      <w:pPr>
        <w:pStyle w:val="Default"/>
        <w:ind w:firstLine="567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Ближайшая селитебная зона расположена в восточном направлении на расстоянии 840 метров </w:t>
      </w:r>
      <w:proofErr w:type="gramStart"/>
      <w:r w:rsidRPr="00E1233B">
        <w:rPr>
          <w:rFonts w:ascii="Arial" w:hAnsi="Arial" w:cs="Arial"/>
          <w:color w:val="auto"/>
          <w:spacing w:val="20"/>
          <w:szCs w:val="20"/>
        </w:rPr>
        <w:t>от</w:t>
      </w:r>
      <w:proofErr w:type="gramEnd"/>
      <w:r w:rsidRPr="00E1233B">
        <w:rPr>
          <w:rFonts w:ascii="Arial" w:hAnsi="Arial" w:cs="Arial"/>
          <w:color w:val="auto"/>
          <w:spacing w:val="20"/>
          <w:szCs w:val="20"/>
        </w:rPr>
        <w:t xml:space="preserve"> </w:t>
      </w:r>
      <w:proofErr w:type="gramStart"/>
      <w:r w:rsidRPr="00E1233B">
        <w:rPr>
          <w:rFonts w:ascii="Arial" w:hAnsi="Arial" w:cs="Arial"/>
          <w:color w:val="auto"/>
          <w:spacing w:val="20"/>
          <w:szCs w:val="20"/>
        </w:rPr>
        <w:t>границе</w:t>
      </w:r>
      <w:proofErr w:type="gramEnd"/>
      <w:r w:rsidRPr="00E1233B">
        <w:rPr>
          <w:rFonts w:ascii="Arial" w:hAnsi="Arial" w:cs="Arial"/>
          <w:color w:val="auto"/>
          <w:spacing w:val="20"/>
          <w:szCs w:val="20"/>
        </w:rPr>
        <w:t xml:space="preserve"> территории. Со всех сторон граничит: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С </w:t>
      </w:r>
      <w:proofErr w:type="gramStart"/>
      <w:r w:rsidRPr="00E1233B">
        <w:rPr>
          <w:rFonts w:ascii="Arial" w:hAnsi="Arial" w:cs="Arial"/>
          <w:color w:val="auto"/>
          <w:spacing w:val="20"/>
          <w:szCs w:val="20"/>
        </w:rPr>
        <w:t>северной</w:t>
      </w:r>
      <w:proofErr w:type="gramEnd"/>
      <w:r w:rsidRPr="00E1233B">
        <w:rPr>
          <w:rFonts w:ascii="Arial" w:hAnsi="Arial" w:cs="Arial"/>
          <w:color w:val="auto"/>
          <w:spacing w:val="20"/>
          <w:szCs w:val="20"/>
        </w:rPr>
        <w:t xml:space="preserve"> – ближайший поселок 4 км.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С северо-восточной стороны – ближайший поселок 1,55 км (село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Сатай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>)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>С восточной стороны – ближайший поселок 1,0 к</w:t>
      </w:r>
      <w:proofErr w:type="gramStart"/>
      <w:r w:rsidRPr="00E1233B">
        <w:rPr>
          <w:rFonts w:ascii="Arial" w:hAnsi="Arial" w:cs="Arial"/>
          <w:color w:val="auto"/>
          <w:spacing w:val="20"/>
          <w:szCs w:val="20"/>
        </w:rPr>
        <w:t>м(</w:t>
      </w:r>
      <w:proofErr w:type="gramEnd"/>
      <w:r w:rsidRPr="00E1233B">
        <w:rPr>
          <w:rFonts w:ascii="Arial" w:hAnsi="Arial" w:cs="Arial"/>
          <w:color w:val="auto"/>
          <w:spacing w:val="20"/>
          <w:szCs w:val="20"/>
        </w:rPr>
        <w:t xml:space="preserve">село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Сатай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>)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С </w:t>
      </w:r>
      <w:proofErr w:type="gramStart"/>
      <w:r w:rsidRPr="00E1233B">
        <w:rPr>
          <w:rFonts w:ascii="Arial" w:hAnsi="Arial" w:cs="Arial"/>
          <w:color w:val="auto"/>
          <w:spacing w:val="20"/>
          <w:szCs w:val="20"/>
        </w:rPr>
        <w:t>юго-восточной</w:t>
      </w:r>
      <w:proofErr w:type="gramEnd"/>
      <w:r w:rsidRPr="00E1233B">
        <w:rPr>
          <w:rFonts w:ascii="Arial" w:hAnsi="Arial" w:cs="Arial"/>
          <w:color w:val="auto"/>
          <w:spacing w:val="20"/>
          <w:szCs w:val="20"/>
        </w:rPr>
        <w:t xml:space="preserve"> ближайший поселок – 0,84 км (село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Сатай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>)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С южной стороны – ближайший поселок 1,63 км (село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Тургень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>)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t xml:space="preserve">С юго-западной стороны – ближайший поселок 2,64 км (село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Тургень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>)</w:t>
      </w:r>
    </w:p>
    <w:p w:rsidR="00FF5959" w:rsidRPr="00E1233B" w:rsidRDefault="00FF5959" w:rsidP="00FF5959">
      <w:pPr>
        <w:pStyle w:val="Default"/>
        <w:numPr>
          <w:ilvl w:val="0"/>
          <w:numId w:val="1"/>
        </w:numPr>
        <w:ind w:hanging="720"/>
        <w:jc w:val="both"/>
        <w:rPr>
          <w:rFonts w:ascii="Arial" w:hAnsi="Arial" w:cs="Arial"/>
          <w:color w:val="auto"/>
          <w:spacing w:val="20"/>
          <w:szCs w:val="20"/>
        </w:rPr>
      </w:pPr>
      <w:r w:rsidRPr="00E1233B">
        <w:rPr>
          <w:rFonts w:ascii="Arial" w:hAnsi="Arial" w:cs="Arial"/>
          <w:color w:val="auto"/>
          <w:spacing w:val="20"/>
          <w:szCs w:val="20"/>
        </w:rPr>
        <w:lastRenderedPageBreak/>
        <w:t xml:space="preserve">С западной  и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севро-западной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 xml:space="preserve"> стороны – ближайший поселок </w:t>
      </w:r>
      <w:proofErr w:type="spellStart"/>
      <w:r w:rsidRPr="00E1233B">
        <w:rPr>
          <w:rFonts w:ascii="Arial" w:hAnsi="Arial" w:cs="Arial"/>
          <w:color w:val="auto"/>
          <w:spacing w:val="20"/>
          <w:szCs w:val="20"/>
        </w:rPr>
        <w:t>Кульжинское</w:t>
      </w:r>
      <w:proofErr w:type="spellEnd"/>
      <w:r w:rsidRPr="00E1233B">
        <w:rPr>
          <w:rFonts w:ascii="Arial" w:hAnsi="Arial" w:cs="Arial"/>
          <w:color w:val="auto"/>
          <w:spacing w:val="20"/>
          <w:szCs w:val="20"/>
        </w:rPr>
        <w:t xml:space="preserve"> на расстоянии 16,5 км</w:t>
      </w:r>
    </w:p>
    <w:p w:rsidR="00FF5959" w:rsidRDefault="00FF5959" w:rsidP="00FF5959">
      <w:pPr>
        <w:jc w:val="both"/>
        <w:rPr>
          <w:b w:val="0"/>
          <w:spacing w:val="20"/>
        </w:rPr>
      </w:pPr>
    </w:p>
    <w:p w:rsidR="00FF5959" w:rsidRPr="00FF5959" w:rsidRDefault="00FF5959" w:rsidP="00FF5959">
      <w:pPr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Горно-геологические условия залегания продуктивной толщи, на участке, представляются простыми и благоприятными для разработки открытым способом.</w:t>
      </w:r>
    </w:p>
    <w:p w:rsidR="00FF5959" w:rsidRPr="00FF5959" w:rsidRDefault="00FF5959" w:rsidP="00FF5959">
      <w:pPr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Разведанная полезная толща представлена песчано-гравийной смесью средней мощностью 7,87 м. Средняя мощность почвенно-растительного слоя (вскрыши) равна 0,13 м. В процессе разведки во вскрытой части толщи полезного ископаемого слоистость, некондиционные прослои и внутренняя вскрыша не встречены. </w:t>
      </w:r>
    </w:p>
    <w:p w:rsidR="00FF5959" w:rsidRPr="00FF5959" w:rsidRDefault="00FF5959" w:rsidP="00FF5959">
      <w:pPr>
        <w:jc w:val="both"/>
        <w:rPr>
          <w:b w:val="0"/>
          <w:spacing w:val="20"/>
        </w:rPr>
      </w:pPr>
      <w:r>
        <w:rPr>
          <w:b w:val="0"/>
          <w:spacing w:val="20"/>
        </w:rPr>
        <w:t>Г</w:t>
      </w:r>
      <w:r w:rsidRPr="00FF5959">
        <w:rPr>
          <w:b w:val="0"/>
          <w:spacing w:val="20"/>
        </w:rPr>
        <w:t>рунтовые воды шурфами не вскрыты.</w:t>
      </w:r>
    </w:p>
    <w:p w:rsidR="00FF5959" w:rsidRPr="00FF5959" w:rsidRDefault="00FF5959" w:rsidP="00FF5959">
      <w:pPr>
        <w:ind w:left="927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Вышеперечисленные условия позволяют применить открытый способ отработки одним уступом, методом экскавации, без применения буровзрывных работ.  Добычные работы предполагаются провести на площади 25,0га.</w:t>
      </w:r>
    </w:p>
    <w:p w:rsidR="00FF5959" w:rsidRPr="00FF5959" w:rsidRDefault="00FF5959" w:rsidP="00FF5959">
      <w:pPr>
        <w:ind w:left="927"/>
        <w:jc w:val="both"/>
        <w:rPr>
          <w:b w:val="0"/>
          <w:spacing w:val="20"/>
        </w:rPr>
      </w:pPr>
      <w:bookmarkStart w:id="2" w:name="_Hlk146814679"/>
      <w:r w:rsidRPr="00FF5959">
        <w:rPr>
          <w:b w:val="0"/>
          <w:spacing w:val="20"/>
        </w:rPr>
        <w:t>Планом принят следующий порядок ведения горных работ:</w:t>
      </w:r>
    </w:p>
    <w:p w:rsidR="00FF5959" w:rsidRPr="00FF5959" w:rsidRDefault="00FF5959" w:rsidP="00FF5959">
      <w:pPr>
        <w:ind w:left="927"/>
        <w:jc w:val="both"/>
        <w:rPr>
          <w:b w:val="0"/>
          <w:spacing w:val="20"/>
        </w:rPr>
      </w:pPr>
      <w:bookmarkStart w:id="3" w:name="_Hlk146648171"/>
      <w:r w:rsidRPr="00FF5959">
        <w:rPr>
          <w:b w:val="0"/>
          <w:spacing w:val="20"/>
        </w:rPr>
        <w:t>- снятие и перемещение почвенно-растительного слоя (вскрыши) в бурты по периметру месторождения;</w:t>
      </w:r>
    </w:p>
    <w:p w:rsidR="00FF5959" w:rsidRPr="00FF5959" w:rsidRDefault="00FF5959" w:rsidP="00FF5959">
      <w:pPr>
        <w:ind w:left="927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- выемка полезной толщи экскаватором;</w:t>
      </w:r>
    </w:p>
    <w:p w:rsidR="00FF5959" w:rsidRPr="00FF5959" w:rsidRDefault="00FF5959" w:rsidP="00FF5959">
      <w:pPr>
        <w:ind w:left="927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- транспортировка ПГС на дробильно-сортировочный комплекс (ДСУ) для получения конечной товарной продукции.</w:t>
      </w:r>
    </w:p>
    <w:bookmarkEnd w:id="3"/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Основные параметры вскрытия месторождения:</w:t>
      </w:r>
    </w:p>
    <w:p w:rsidR="00FF5959" w:rsidRPr="00FF5959" w:rsidRDefault="00FF5959" w:rsidP="00FF5959">
      <w:pPr>
        <w:pStyle w:val="a3"/>
        <w:tabs>
          <w:tab w:val="left" w:pos="0"/>
        </w:tabs>
        <w:ind w:left="0"/>
        <w:jc w:val="both"/>
        <w:rPr>
          <w:b w:val="0"/>
          <w:spacing w:val="20"/>
        </w:rPr>
      </w:pPr>
      <w:bookmarkStart w:id="4" w:name="_Hlk114406033"/>
      <w:r w:rsidRPr="00FF5959">
        <w:rPr>
          <w:b w:val="0"/>
          <w:spacing w:val="20"/>
        </w:rPr>
        <w:t xml:space="preserve">- </w:t>
      </w:r>
      <w:bookmarkStart w:id="5" w:name="_Hlk146648185"/>
      <w:r w:rsidRPr="00FF5959">
        <w:rPr>
          <w:b w:val="0"/>
          <w:spacing w:val="20"/>
        </w:rPr>
        <w:t>вскрытие и разработка месторождения будет производиться одним уступом;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- высота добычного уступа –8 м.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- рабочий угол откоса борта - 50°;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- карьер по объему добычи относится </w:t>
      </w:r>
      <w:proofErr w:type="gramStart"/>
      <w:r w:rsidRPr="00FF5959">
        <w:rPr>
          <w:b w:val="0"/>
          <w:spacing w:val="20"/>
        </w:rPr>
        <w:t>к</w:t>
      </w:r>
      <w:proofErr w:type="gramEnd"/>
      <w:r w:rsidRPr="00FF5959">
        <w:rPr>
          <w:b w:val="0"/>
          <w:spacing w:val="20"/>
        </w:rPr>
        <w:t xml:space="preserve"> мелким.</w:t>
      </w:r>
    </w:p>
    <w:bookmarkEnd w:id="2"/>
    <w:bookmarkEnd w:id="4"/>
    <w:bookmarkEnd w:id="5"/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Вскрышные породы представлены почвенно-растительным слоем (ПРС), перемешанным с гравием и песком, средней мощностью 0,13 м.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Почвенно-растительный слой земли погрузчиком и бульдозером на начальном этапе отработки собираются в бурты по периметру карьера. После завершения работ данные породы ПРС будут использованы при рекультивации (ликвидации) месторождения.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Ведение добычных работ на месторождении предусматривается с помощью экскаватора </w:t>
      </w:r>
      <w:bookmarkStart w:id="6" w:name="_Hlk146646333"/>
      <w:proofErr w:type="spellStart"/>
      <w:r w:rsidRPr="00FF5959">
        <w:rPr>
          <w:b w:val="0"/>
          <w:spacing w:val="20"/>
        </w:rPr>
        <w:t>Hyundai</w:t>
      </w:r>
      <w:proofErr w:type="spellEnd"/>
      <w:r w:rsidRPr="00FF5959">
        <w:rPr>
          <w:b w:val="0"/>
          <w:spacing w:val="20"/>
        </w:rPr>
        <w:t xml:space="preserve"> R520</w:t>
      </w:r>
      <w:bookmarkEnd w:id="6"/>
      <w:r w:rsidRPr="00FF5959">
        <w:rPr>
          <w:b w:val="0"/>
          <w:spacing w:val="20"/>
        </w:rPr>
        <w:t>, погрузкой на автосамосвалы HOWO грузоподъемностью 25 т.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На первом этапе добычных работ экскаватор формирует разрезную траншею шириной 19 м, отрабатывая запасы на полную мощность продуктивной толщи по всей длине (ширине) карьера, с оставлением съезда (заезда) в карьер шириной 8 м и уклоном 0,15. Съезд (заезд) в карьер гасится в последний месяц отработки.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При разработке месторождения, геолого-маркшейдерской службе следует проводить наблюдения, предусмотренные «Инструкцией по наблюдению за </w:t>
      </w:r>
      <w:r w:rsidRPr="00FF5959">
        <w:rPr>
          <w:b w:val="0"/>
          <w:spacing w:val="20"/>
        </w:rPr>
        <w:lastRenderedPageBreak/>
        <w:t>деформациями бортов, откосов уступов и отвалов на карьерах и разработке мероприятий по их устойчивости». По результатам наблюдений, при необходимости, проводить корректировку углов наклона бортов карьера.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bookmarkStart w:id="7" w:name="_Hlk152257589"/>
      <w:proofErr w:type="gramStart"/>
      <w:r w:rsidRPr="00FF5959">
        <w:rPr>
          <w:b w:val="0"/>
          <w:spacing w:val="20"/>
        </w:rPr>
        <w:t>Площадка №2  (ДСУ-1 (существующая),  ДСУ-2 (проектируемая) и АСУ                            (проектируемая)  – площадью 10 га.</w:t>
      </w:r>
      <w:proofErr w:type="gramEnd"/>
      <w:r w:rsidRPr="00FF5959">
        <w:rPr>
          <w:b w:val="0"/>
          <w:spacing w:val="20"/>
        </w:rPr>
        <w:t xml:space="preserve">  В состав дробильно-сортировочных  участков  включены склады приема горной массы и 2 технологические линии по переработки каменного материала. ДСУ-1 существующая и ДСУ-2 проектируемая. В состав ДСУ -1 входит приемные бункер щековых дробилок, куда засыпается завозимый с карьера каменный материал. После щековой дробилки производится отсыпание на сортировочные агрегаты песчано-глинистой смеси. Оставшийся материал поступают на дробилки среднего и мелкого дробления, где в зависимости от размеров сит получают щебень различных размеров. Приготовленные каменные материалы дробления,  после отсеивания поступают конвейерами на высыпку в отдельные конусы каждого из приготовленного строительного материала. Для подавления пылевыделения </w:t>
      </w:r>
      <w:proofErr w:type="gramStart"/>
      <w:r w:rsidRPr="00FF5959">
        <w:rPr>
          <w:b w:val="0"/>
          <w:spacing w:val="20"/>
        </w:rPr>
        <w:t>при</w:t>
      </w:r>
      <w:proofErr w:type="gramEnd"/>
      <w:r w:rsidRPr="00FF5959">
        <w:rPr>
          <w:b w:val="0"/>
          <w:spacing w:val="20"/>
        </w:rPr>
        <w:t xml:space="preserve"> высыпки материалов к каждому конвейеру подается вода, для увлажнения материалов. Аналогичное оборудование будет установлено для ДСУ-2.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Готовые материалы </w:t>
      </w:r>
      <w:proofErr w:type="gramStart"/>
      <w:r w:rsidRPr="00FF5959">
        <w:rPr>
          <w:b w:val="0"/>
          <w:spacing w:val="20"/>
        </w:rPr>
        <w:t>будут</w:t>
      </w:r>
      <w:proofErr w:type="gramEnd"/>
      <w:r w:rsidRPr="00FF5959">
        <w:rPr>
          <w:b w:val="0"/>
          <w:spacing w:val="20"/>
        </w:rPr>
        <w:t xml:space="preserve"> погружаются на автотранспорт и вывозятся с дробильно-сортировочного участка, часть материалов будет завозится на </w:t>
      </w:r>
      <w:proofErr w:type="spellStart"/>
      <w:r w:rsidRPr="00FF5959">
        <w:rPr>
          <w:b w:val="0"/>
          <w:spacing w:val="20"/>
        </w:rPr>
        <w:t>асфальтосмесительную</w:t>
      </w:r>
      <w:proofErr w:type="spellEnd"/>
      <w:r w:rsidRPr="00FF5959">
        <w:rPr>
          <w:b w:val="0"/>
          <w:spacing w:val="20"/>
        </w:rPr>
        <w:t xml:space="preserve"> установку </w:t>
      </w:r>
      <w:proofErr w:type="spellStart"/>
      <w:r w:rsidRPr="00FF5959">
        <w:rPr>
          <w:b w:val="0"/>
          <w:spacing w:val="20"/>
        </w:rPr>
        <w:t>Globol</w:t>
      </w:r>
      <w:proofErr w:type="spellEnd"/>
      <w:r w:rsidRPr="00FF5959">
        <w:rPr>
          <w:b w:val="0"/>
          <w:spacing w:val="20"/>
        </w:rPr>
        <w:t xml:space="preserve"> 120, которые используются для приготовления асфальтовых смесей.  Часть инертных материалов будет доставляться  на </w:t>
      </w:r>
      <w:proofErr w:type="spellStart"/>
      <w:r w:rsidRPr="00FF5959">
        <w:rPr>
          <w:b w:val="0"/>
          <w:spacing w:val="20"/>
        </w:rPr>
        <w:t>Асфальтосмесители</w:t>
      </w:r>
      <w:proofErr w:type="spellEnd"/>
      <w:r w:rsidRPr="00FF5959">
        <w:rPr>
          <w:b w:val="0"/>
          <w:spacing w:val="20"/>
        </w:rPr>
        <w:t xml:space="preserve"> города.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Производство асфальтобетонных смесей (мелкозернистой, крупнозернистой и щебеночно-мастичной, используемых для ремонта основных автомобильных магистралей города и области);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Работа по производству асфальтовых смесей сезонная – 200 дней в году, 8 часов в сутки.</w:t>
      </w:r>
    </w:p>
    <w:p w:rsidR="00FF5959" w:rsidRPr="00FF5959" w:rsidRDefault="00FF5959" w:rsidP="00FF5959">
      <w:pPr>
        <w:jc w:val="both"/>
        <w:rPr>
          <w:b w:val="0"/>
          <w:spacing w:val="20"/>
        </w:rPr>
      </w:pPr>
      <w:r w:rsidRPr="00FF5959">
        <w:rPr>
          <w:b w:val="0"/>
          <w:spacing w:val="20"/>
        </w:rPr>
        <w:tab/>
        <w:t>Технологическая последовательность производства асфальтобетонных смесей следующая: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ab/>
        <w:t xml:space="preserve">Асфальтовый участок будет  обеспечиваться собственными складами инертных материалов (щебень, отсев), силосами </w:t>
      </w:r>
      <w:proofErr w:type="spellStart"/>
      <w:r w:rsidRPr="00FF5959">
        <w:rPr>
          <w:b w:val="0"/>
          <w:spacing w:val="20"/>
        </w:rPr>
        <w:t>минпорошка</w:t>
      </w:r>
      <w:proofErr w:type="spellEnd"/>
      <w:r w:rsidRPr="00FF5959">
        <w:rPr>
          <w:b w:val="0"/>
          <w:spacing w:val="20"/>
        </w:rPr>
        <w:t xml:space="preserve"> и </w:t>
      </w:r>
      <w:proofErr w:type="spellStart"/>
      <w:r w:rsidRPr="00FF5959">
        <w:rPr>
          <w:b w:val="0"/>
          <w:spacing w:val="20"/>
        </w:rPr>
        <w:t>асфальтосмесителем</w:t>
      </w:r>
      <w:proofErr w:type="spellEnd"/>
      <w:r w:rsidRPr="00FF5959">
        <w:rPr>
          <w:b w:val="0"/>
          <w:spacing w:val="20"/>
        </w:rPr>
        <w:t xml:space="preserve"> </w:t>
      </w:r>
      <w:proofErr w:type="spellStart"/>
      <w:r w:rsidRPr="00FF5959">
        <w:rPr>
          <w:b w:val="0"/>
          <w:spacing w:val="20"/>
        </w:rPr>
        <w:t>Globol</w:t>
      </w:r>
      <w:proofErr w:type="spellEnd"/>
      <w:r w:rsidRPr="00FF5959">
        <w:rPr>
          <w:b w:val="0"/>
          <w:spacing w:val="20"/>
        </w:rPr>
        <w:t xml:space="preserve"> 120 , складом битума в виде горизонтальных емкостей. Предусматривается  приготовление асфальтовых смесей различных марок, производительностью 100т/час-160000т/год. Каменный материал размерами от 50мм до 500мм пригоден для изготовления каменных </w:t>
      </w:r>
      <w:proofErr w:type="gramStart"/>
      <w:r w:rsidRPr="00FF5959">
        <w:rPr>
          <w:b w:val="0"/>
          <w:spacing w:val="20"/>
        </w:rPr>
        <w:t>дробленных</w:t>
      </w:r>
      <w:proofErr w:type="gramEnd"/>
      <w:r w:rsidRPr="00FF5959">
        <w:rPr>
          <w:b w:val="0"/>
          <w:spacing w:val="20"/>
        </w:rPr>
        <w:t xml:space="preserve"> материалов. Щебень - фракций 5х10мм, 5х15мм, 10х20мм, 20х40мм, отсева 0х5мм и 0х10мм который служат исходным сырьем асфальтобетонных смесей. Природный мытый песок фракции 0х5мм используется при изготовлении бетонных смесей различных марок. </w:t>
      </w:r>
      <w:proofErr w:type="spellStart"/>
      <w:r w:rsidRPr="00FF5959">
        <w:rPr>
          <w:b w:val="0"/>
          <w:spacing w:val="20"/>
        </w:rPr>
        <w:t>Асфальтосмесительная</w:t>
      </w:r>
      <w:proofErr w:type="spellEnd"/>
      <w:r w:rsidRPr="00FF5959">
        <w:rPr>
          <w:b w:val="0"/>
          <w:spacing w:val="20"/>
        </w:rPr>
        <w:t xml:space="preserve">  установка работает на экологически чистом топливе  </w:t>
      </w:r>
      <w:proofErr w:type="gramStart"/>
      <w:r w:rsidRPr="00FF5959">
        <w:rPr>
          <w:b w:val="0"/>
          <w:spacing w:val="20"/>
        </w:rPr>
        <w:t>-п</w:t>
      </w:r>
      <w:proofErr w:type="gramEnd"/>
      <w:r w:rsidRPr="00FF5959">
        <w:rPr>
          <w:b w:val="0"/>
          <w:spacing w:val="20"/>
        </w:rPr>
        <w:t xml:space="preserve">риродный газ, оборудованы двухступенчатой очисткой . Загрязненный воздух подается 1 ступень – </w:t>
      </w:r>
      <w:proofErr w:type="spellStart"/>
      <w:r w:rsidRPr="00FF5959">
        <w:rPr>
          <w:b w:val="0"/>
          <w:spacing w:val="20"/>
        </w:rPr>
        <w:t>осадительная</w:t>
      </w:r>
      <w:proofErr w:type="spellEnd"/>
      <w:r w:rsidRPr="00FF5959">
        <w:rPr>
          <w:b w:val="0"/>
          <w:spacing w:val="20"/>
        </w:rPr>
        <w:t xml:space="preserve"> камера для осаждения более крупных частиц, 2 ступень - высокоэффективный фильтр – </w:t>
      </w:r>
      <w:proofErr w:type="spellStart"/>
      <w:r w:rsidRPr="00FF5959">
        <w:rPr>
          <w:b w:val="0"/>
          <w:spacing w:val="20"/>
        </w:rPr>
        <w:t>пылеаспиратор</w:t>
      </w:r>
      <w:proofErr w:type="spellEnd"/>
      <w:r w:rsidRPr="00FF5959">
        <w:rPr>
          <w:b w:val="0"/>
          <w:spacing w:val="20"/>
        </w:rPr>
        <w:t xml:space="preserve"> AMMANN (система АМЕСО), где очищается от пыли. Завоз битума  на территорию </w:t>
      </w:r>
      <w:proofErr w:type="spellStart"/>
      <w:r w:rsidRPr="00FF5959">
        <w:rPr>
          <w:b w:val="0"/>
          <w:spacing w:val="20"/>
        </w:rPr>
        <w:t>асфальтосмесителя</w:t>
      </w:r>
      <w:proofErr w:type="spellEnd"/>
      <w:r w:rsidRPr="00FF5959">
        <w:rPr>
          <w:b w:val="0"/>
          <w:spacing w:val="20"/>
        </w:rPr>
        <w:t xml:space="preserve"> предусматривается  машинами. Разогрев битума производится маслом, которое разогревается в газовой печи, </w:t>
      </w:r>
      <w:proofErr w:type="spellStart"/>
      <w:r w:rsidRPr="00FF5959">
        <w:rPr>
          <w:b w:val="0"/>
          <w:spacing w:val="20"/>
        </w:rPr>
        <w:t>тепломощностью</w:t>
      </w:r>
      <w:proofErr w:type="spellEnd"/>
      <w:r w:rsidRPr="00FF5959">
        <w:rPr>
          <w:b w:val="0"/>
          <w:spacing w:val="20"/>
        </w:rPr>
        <w:t xml:space="preserve"> 1,16Мвт, нагретое до 200÷220 0С масло подается в </w:t>
      </w:r>
      <w:r w:rsidRPr="00FF5959">
        <w:rPr>
          <w:b w:val="0"/>
          <w:spacing w:val="20"/>
        </w:rPr>
        <w:lastRenderedPageBreak/>
        <w:t xml:space="preserve">битумные емкости для разогрева битума до 160-1800С, разогретый битум закачивается в </w:t>
      </w:r>
      <w:proofErr w:type="spellStart"/>
      <w:r w:rsidRPr="00FF5959">
        <w:rPr>
          <w:b w:val="0"/>
          <w:spacing w:val="20"/>
        </w:rPr>
        <w:t>асфальтосмеситель</w:t>
      </w:r>
      <w:proofErr w:type="spellEnd"/>
      <w:r w:rsidRPr="00FF5959">
        <w:rPr>
          <w:b w:val="0"/>
          <w:spacing w:val="20"/>
        </w:rPr>
        <w:t>. Температура хранения битума поддерживается 50÷800С. В качестве топлива используется природный газ.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Негабаритный каменный материал, образующийся вследствие попадания нефракционных частиц, вывозится на склад отходов и далее на собственный карьер.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Пыль, уловленная  пылеуловителями, поступает в силосы, откуда вертикальным подъемником подается в смеситель АСУ до 4,0% используется повторно в производстве, остальная пыль </w:t>
      </w:r>
      <w:proofErr w:type="gramStart"/>
      <w:r w:rsidRPr="00FF5959">
        <w:rPr>
          <w:b w:val="0"/>
          <w:spacing w:val="20"/>
        </w:rPr>
        <w:t>выгружается</w:t>
      </w:r>
      <w:proofErr w:type="gramEnd"/>
      <w:r w:rsidRPr="00FF5959">
        <w:rPr>
          <w:b w:val="0"/>
          <w:spacing w:val="20"/>
        </w:rPr>
        <w:t xml:space="preserve"> и вывозиться с территории для использования приготовления строительных штукатурных смесей.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proofErr w:type="gramStart"/>
      <w:r w:rsidRPr="00FF5959">
        <w:rPr>
          <w:b w:val="0"/>
          <w:spacing w:val="20"/>
        </w:rPr>
        <w:t>Площадка №2  (ДСУ-1 (существующая),  ДСУ-2 (проектируемая) и АСУ (проектируемая) – площадью 10 га.</w:t>
      </w:r>
      <w:proofErr w:type="gramEnd"/>
      <w:r w:rsidRPr="00FF5959">
        <w:rPr>
          <w:b w:val="0"/>
          <w:spacing w:val="20"/>
        </w:rPr>
        <w:t xml:space="preserve">  В состав дробильно-сортировочных  участков  включены склады приема горной массы и 2 технологические линии по переработки каменного материала. ДСУ-1 существующая и ДСУ-2 проектируемая. В состав ДСУ -1 входит приемные бункер щековых дробилок, куда засыпается завозимый с карьера каменный материал. После щековой дробилки производится отсыпание на сортировочные агрегаты песчано-глинистой смеси. Оставшийся материал поступают на дробилки среднего и мелкого дробления, где в зависимости от размеров сит получают щебень различных размеров. Приготовленные каменные материалы дробления,  после отсеивания поступают конвейерами на высыпку в отдельные конусы каждого из приготовленного строительного материала. Для подавления пылевыделения </w:t>
      </w:r>
      <w:proofErr w:type="gramStart"/>
      <w:r w:rsidRPr="00FF5959">
        <w:rPr>
          <w:b w:val="0"/>
          <w:spacing w:val="20"/>
        </w:rPr>
        <w:t>при</w:t>
      </w:r>
      <w:proofErr w:type="gramEnd"/>
      <w:r w:rsidRPr="00FF5959">
        <w:rPr>
          <w:b w:val="0"/>
          <w:spacing w:val="20"/>
        </w:rPr>
        <w:t xml:space="preserve"> высыпки материалов к каждому конвейеру подается вода, для увлажнения материалов. Аналогичное оборудование будет установлено для ДСУ-2.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i/>
          <w:iCs/>
          <w:spacing w:val="20"/>
        </w:rPr>
      </w:pPr>
      <w:r w:rsidRPr="00FF5959">
        <w:rPr>
          <w:b w:val="0"/>
          <w:i/>
          <w:iCs/>
          <w:spacing w:val="20"/>
        </w:rPr>
        <w:tab/>
        <w:t xml:space="preserve">Ремонтный участок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На ремонтном участке предусматривается замена шин на автомашинах, электросварочные и </w:t>
      </w:r>
      <w:proofErr w:type="spellStart"/>
      <w:r w:rsidRPr="00FF5959">
        <w:rPr>
          <w:b w:val="0"/>
          <w:spacing w:val="20"/>
        </w:rPr>
        <w:t>газорезочные</w:t>
      </w:r>
      <w:proofErr w:type="spellEnd"/>
      <w:r w:rsidRPr="00FF5959">
        <w:rPr>
          <w:b w:val="0"/>
          <w:spacing w:val="20"/>
        </w:rPr>
        <w:t xml:space="preserve"> работы, ремонт разных оборудований. Годовой расход электродов МР-4 1000 кг/год, время работы газовой резки 675 час/год.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i/>
          <w:iCs/>
          <w:spacing w:val="20"/>
        </w:rPr>
      </w:pPr>
      <w:r w:rsidRPr="00FF5959">
        <w:rPr>
          <w:b w:val="0"/>
          <w:i/>
          <w:iCs/>
          <w:spacing w:val="20"/>
        </w:rPr>
        <w:t>Административная зона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ab/>
        <w:t xml:space="preserve">В административной зоне предусмотрены помещения контейнерного типа в количестве 4 штук: из них для прорабской – 1шт, для офиса – 1шт, для работников – 1шт, и </w:t>
      </w:r>
      <w:proofErr w:type="gramStart"/>
      <w:r w:rsidRPr="00FF5959">
        <w:rPr>
          <w:b w:val="0"/>
          <w:spacing w:val="20"/>
        </w:rPr>
        <w:t>для</w:t>
      </w:r>
      <w:proofErr w:type="gramEnd"/>
      <w:r w:rsidRPr="00FF5959">
        <w:rPr>
          <w:b w:val="0"/>
          <w:spacing w:val="20"/>
        </w:rPr>
        <w:t xml:space="preserve"> весовой – 1шт.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Все ремонтные работы – текущий, мелкий и средний осуществляются ремонтной службой завода.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Капитальные ремонты оборудования, в том числе замена узлов и агрегатов производится специализированными организациями по договору.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ab/>
        <w:t xml:space="preserve">Количество расходуемых материалов для ремонтных работ принято на основании норм технологического проектирования предприятий по производству строительных материалов. </w:t>
      </w: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 xml:space="preserve">В связи со спецификой производства варианты технологических процессов не рассматривались. Принятая технологическая схема отвечает уровню мировой практики. </w:t>
      </w:r>
    </w:p>
    <w:bookmarkEnd w:id="7"/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</w:p>
    <w:p w:rsidR="00FF5959" w:rsidRPr="00FF5959" w:rsidRDefault="00FF5959" w:rsidP="00FF5959">
      <w:pPr>
        <w:jc w:val="both"/>
        <w:rPr>
          <w:b w:val="0"/>
          <w:spacing w:val="20"/>
        </w:rPr>
      </w:pPr>
    </w:p>
    <w:p w:rsidR="00FF5959" w:rsidRPr="00FF5959" w:rsidRDefault="00FF5959" w:rsidP="00FF5959">
      <w:pPr>
        <w:pStyle w:val="a3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lastRenderedPageBreak/>
        <w:t xml:space="preserve">Добычные работы на карьере будут вестись в две смены по 8 часов в сутки, 250 дней.  </w:t>
      </w:r>
    </w:p>
    <w:p w:rsidR="00FF5959" w:rsidRPr="00FF5959" w:rsidRDefault="00FF5959" w:rsidP="00FF5959">
      <w:pPr>
        <w:pStyle w:val="a3"/>
        <w:autoSpaceDE w:val="0"/>
        <w:autoSpaceDN w:val="0"/>
        <w:adjustRightInd w:val="0"/>
        <w:ind w:left="0"/>
        <w:jc w:val="both"/>
        <w:rPr>
          <w:b w:val="0"/>
          <w:spacing w:val="20"/>
        </w:rPr>
      </w:pPr>
      <w:r w:rsidRPr="00FF5959">
        <w:rPr>
          <w:b w:val="0"/>
          <w:spacing w:val="20"/>
        </w:rPr>
        <w:t>Общая численность работающих – 47 человек. Для условия труда рабочего персонала на участке добычи предусматриваются передвижные вагончики</w:t>
      </w:r>
    </w:p>
    <w:p w:rsidR="00FF5959" w:rsidRPr="00FF5959" w:rsidRDefault="00FF5959" w:rsidP="00FF5959">
      <w:pPr>
        <w:pStyle w:val="a3"/>
        <w:autoSpaceDE w:val="0"/>
        <w:autoSpaceDN w:val="0"/>
        <w:adjustRightInd w:val="0"/>
        <w:ind w:left="0"/>
        <w:jc w:val="both"/>
        <w:rPr>
          <w:spacing w:val="20"/>
        </w:rPr>
      </w:pPr>
      <w:r w:rsidRPr="00FF5959">
        <w:rPr>
          <w:b w:val="0"/>
          <w:spacing w:val="20"/>
        </w:rPr>
        <w:t>Предприятие существующее</w:t>
      </w:r>
      <w:r w:rsidRPr="00FF5959">
        <w:rPr>
          <w:spacing w:val="20"/>
        </w:rPr>
        <w:t xml:space="preserve">. </w:t>
      </w:r>
      <w:r w:rsidRPr="00FF5959">
        <w:rPr>
          <w:b w:val="0"/>
          <w:spacing w:val="20"/>
        </w:rPr>
        <w:t xml:space="preserve">Установка АСУ и новой </w:t>
      </w:r>
      <w:proofErr w:type="spellStart"/>
      <w:r w:rsidRPr="00FF5959">
        <w:rPr>
          <w:b w:val="0"/>
          <w:spacing w:val="20"/>
        </w:rPr>
        <w:t>ДСУпроизводится</w:t>
      </w:r>
      <w:proofErr w:type="spellEnd"/>
      <w:r w:rsidRPr="00FF5959">
        <w:rPr>
          <w:b w:val="0"/>
          <w:spacing w:val="20"/>
        </w:rPr>
        <w:t xml:space="preserve"> собственными силами.</w:t>
      </w:r>
      <w:r w:rsidRPr="00FF5959">
        <w:rPr>
          <w:spacing w:val="20"/>
        </w:rPr>
        <w:t xml:space="preserve"> </w:t>
      </w:r>
    </w:p>
    <w:p w:rsidR="00FF5959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pacing w:val="20"/>
          <w:szCs w:val="20"/>
          <w:lang w:eastAsia="ru-RU"/>
        </w:rPr>
      </w:pPr>
      <w:r w:rsidRPr="00775AB8">
        <w:rPr>
          <w:rFonts w:ascii="Arial" w:hAnsi="Arial" w:cs="Arial"/>
          <w:spacing w:val="20"/>
          <w:szCs w:val="20"/>
          <w:lang w:eastAsia="ru-RU"/>
        </w:rPr>
        <w:t xml:space="preserve">Срок эксплуатации </w:t>
      </w:r>
      <w:r>
        <w:rPr>
          <w:rFonts w:ascii="Arial" w:hAnsi="Arial" w:cs="Arial"/>
          <w:spacing w:val="20"/>
          <w:szCs w:val="20"/>
          <w:lang w:eastAsia="ru-RU"/>
        </w:rPr>
        <w:t>АСУ и ДСУ-2 с</w:t>
      </w:r>
      <w:r w:rsidRPr="00775AB8">
        <w:rPr>
          <w:rFonts w:ascii="Arial" w:hAnsi="Arial" w:cs="Arial"/>
          <w:spacing w:val="20"/>
          <w:szCs w:val="20"/>
          <w:lang w:eastAsia="ru-RU"/>
        </w:rPr>
        <w:t xml:space="preserve"> </w:t>
      </w:r>
      <w:r>
        <w:rPr>
          <w:rFonts w:ascii="Arial" w:hAnsi="Arial" w:cs="Arial"/>
          <w:spacing w:val="20"/>
          <w:szCs w:val="20"/>
          <w:lang w:eastAsia="ru-RU"/>
        </w:rPr>
        <w:t xml:space="preserve"> середины </w:t>
      </w:r>
      <w:r w:rsidRPr="00775AB8">
        <w:rPr>
          <w:rFonts w:ascii="Arial" w:hAnsi="Arial" w:cs="Arial"/>
          <w:spacing w:val="20"/>
          <w:szCs w:val="20"/>
          <w:lang w:eastAsia="ru-RU"/>
        </w:rPr>
        <w:t>2027 года</w:t>
      </w:r>
    </w:p>
    <w:p w:rsidR="00FF5959" w:rsidRDefault="00FF5959" w:rsidP="00FF5959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pacing w:val="20"/>
          <w:szCs w:val="20"/>
          <w:lang w:eastAsia="ru-RU"/>
        </w:rPr>
      </w:pPr>
      <w:r w:rsidRPr="00F307CA">
        <w:rPr>
          <w:rFonts w:ascii="Arial" w:hAnsi="Arial" w:cs="Arial"/>
          <w:b/>
          <w:spacing w:val="20"/>
        </w:rPr>
        <w:t>Численный состав работающих на предприятии составляет: рабочие – 47 человек; АУП – 3 человека</w:t>
      </w:r>
    </w:p>
    <w:p w:rsidR="00FF5959" w:rsidRPr="00FF5959" w:rsidRDefault="00FF5959" w:rsidP="00FF5959">
      <w:pPr>
        <w:pStyle w:val="a3"/>
        <w:autoSpaceDE w:val="0"/>
        <w:autoSpaceDN w:val="0"/>
        <w:adjustRightInd w:val="0"/>
        <w:ind w:left="0"/>
        <w:jc w:val="both"/>
        <w:rPr>
          <w:b w:val="0"/>
          <w:spacing w:val="20"/>
        </w:rPr>
      </w:pPr>
    </w:p>
    <w:p w:rsidR="00FF5959" w:rsidRDefault="00FF5959" w:rsidP="00FF5959">
      <w:pPr>
        <w:rPr>
          <w:caps/>
          <w:sz w:val="24"/>
          <w:szCs w:val="24"/>
        </w:rPr>
      </w:pPr>
    </w:p>
    <w:p w:rsidR="00FF5959" w:rsidRDefault="00FF5959" w:rsidP="00FF5959">
      <w:pPr>
        <w:rPr>
          <w:caps/>
          <w:sz w:val="24"/>
          <w:szCs w:val="24"/>
        </w:rPr>
      </w:pPr>
    </w:p>
    <w:p w:rsidR="00FF5959" w:rsidRPr="00FF5959" w:rsidRDefault="00FF5959">
      <w:pPr>
        <w:rPr>
          <w:caps/>
          <w:sz w:val="24"/>
          <w:szCs w:val="24"/>
        </w:rPr>
      </w:pPr>
    </w:p>
    <w:sectPr w:rsidR="00FF5959" w:rsidRPr="00FF5959" w:rsidSect="004B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24AD0"/>
    <w:multiLevelType w:val="hybridMultilevel"/>
    <w:tmpl w:val="C5525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959"/>
    <w:rsid w:val="001535BF"/>
    <w:rsid w:val="004B1F6D"/>
    <w:rsid w:val="005F1C1A"/>
    <w:rsid w:val="00FF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F5959"/>
    <w:pPr>
      <w:spacing w:after="0" w:line="240" w:lineRule="auto"/>
      <w:ind w:firstLine="851"/>
      <w:jc w:val="both"/>
    </w:pPr>
    <w:rPr>
      <w:rFonts w:eastAsia="Times New Roman" w:cs="Times New Roman"/>
      <w:b w:val="0"/>
      <w:sz w:val="24"/>
      <w:szCs w:val="20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5959"/>
    <w:rPr>
      <w:rFonts w:eastAsia="Times New Roman" w:cs="Times New Roman"/>
      <w:b w:val="0"/>
      <w:sz w:val="24"/>
      <w:szCs w:val="20"/>
      <w:lang/>
    </w:rPr>
  </w:style>
  <w:style w:type="paragraph" w:customStyle="1" w:styleId="1">
    <w:name w:val="Обычный1"/>
    <w:qFormat/>
    <w:rsid w:val="00FF5959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customStyle="1" w:styleId="Default">
    <w:name w:val="Default"/>
    <w:qFormat/>
    <w:rsid w:val="00FF5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5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2192</Words>
  <Characters>12501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Jenya</cp:lastModifiedBy>
  <cp:revision>2</cp:revision>
  <dcterms:created xsi:type="dcterms:W3CDTF">2026-01-21T05:53:00Z</dcterms:created>
  <dcterms:modified xsi:type="dcterms:W3CDTF">2026-01-21T05:53:00Z</dcterms:modified>
</cp:coreProperties>
</file>