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DA" w:rsidRPr="00A43B56" w:rsidRDefault="00F10CDA" w:rsidP="00F10CDA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0" w:name="_Toc170985379"/>
      <w:r w:rsidRPr="00A43B56">
        <w:rPr>
          <w:sz w:val="24"/>
          <w:szCs w:val="24"/>
        </w:rPr>
        <w:t>Краткое нетехническое резюме</w:t>
      </w:r>
      <w:bookmarkEnd w:id="0"/>
    </w:p>
    <w:p w:rsidR="00F10CDA" w:rsidRDefault="00F10CDA" w:rsidP="00F10CDA">
      <w:pPr>
        <w:ind w:firstLine="709"/>
        <w:jc w:val="both"/>
      </w:pPr>
    </w:p>
    <w:p w:rsidR="00F10CDA" w:rsidRDefault="00F10CDA" w:rsidP="00D839AB">
      <w:pPr>
        <w:ind w:firstLine="709"/>
        <w:jc w:val="both"/>
        <w:rPr>
          <w:rFonts w:eastAsia="Calibri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Инициатор</w:t>
      </w:r>
      <w:r w:rsidRPr="00F10CDA">
        <w:rPr>
          <w:rFonts w:eastAsiaTheme="minorHAnsi"/>
          <w:sz w:val="28"/>
          <w:szCs w:val="28"/>
          <w:lang w:eastAsia="en-US"/>
        </w:rPr>
        <w:t xml:space="preserve">: </w:t>
      </w:r>
      <w:r w:rsidR="00D839AB" w:rsidRPr="00D839AB">
        <w:rPr>
          <w:rFonts w:eastAsiaTheme="minorHAnsi"/>
          <w:sz w:val="28"/>
          <w:szCs w:val="28"/>
          <w:lang w:eastAsia="en-US"/>
        </w:rPr>
        <w:t>АО «</w:t>
      </w:r>
      <w:proofErr w:type="spellStart"/>
      <w:r w:rsidR="00D839AB" w:rsidRPr="00D839AB">
        <w:rPr>
          <w:rFonts w:eastAsiaTheme="minorHAnsi"/>
          <w:sz w:val="28"/>
          <w:szCs w:val="28"/>
          <w:lang w:eastAsia="en-US"/>
        </w:rPr>
        <w:t>Агромашхолдинг</w:t>
      </w:r>
      <w:proofErr w:type="spellEnd"/>
      <w:r w:rsidR="00D839AB" w:rsidRPr="00D839AB">
        <w:rPr>
          <w:rFonts w:eastAsiaTheme="minorHAnsi"/>
          <w:sz w:val="28"/>
          <w:szCs w:val="28"/>
          <w:lang w:eastAsia="en-US"/>
        </w:rPr>
        <w:t xml:space="preserve"> KZ», </w:t>
      </w:r>
      <w:proofErr w:type="spellStart"/>
      <w:r w:rsidR="00D839AB" w:rsidRPr="00D839AB">
        <w:rPr>
          <w:rFonts w:eastAsiaTheme="minorHAnsi"/>
          <w:sz w:val="28"/>
          <w:szCs w:val="28"/>
          <w:lang w:eastAsia="en-US"/>
        </w:rPr>
        <w:t>юр.адрес</w:t>
      </w:r>
      <w:proofErr w:type="spellEnd"/>
      <w:r w:rsidR="00D839AB" w:rsidRPr="00D839AB">
        <w:rPr>
          <w:rFonts w:eastAsiaTheme="minorHAnsi"/>
          <w:sz w:val="28"/>
          <w:szCs w:val="28"/>
          <w:lang w:eastAsia="en-US"/>
        </w:rPr>
        <w:t xml:space="preserve">: 110000, г. </w:t>
      </w:r>
      <w:proofErr w:type="spellStart"/>
      <w:r w:rsidR="00D839AB" w:rsidRPr="00D839AB">
        <w:rPr>
          <w:rFonts w:eastAsiaTheme="minorHAnsi"/>
          <w:sz w:val="28"/>
          <w:szCs w:val="28"/>
          <w:lang w:eastAsia="en-US"/>
        </w:rPr>
        <w:t>Костанай</w:t>
      </w:r>
      <w:proofErr w:type="spellEnd"/>
      <w:r w:rsidR="00D839AB" w:rsidRPr="00D839AB">
        <w:rPr>
          <w:rFonts w:eastAsiaTheme="minorHAnsi"/>
          <w:sz w:val="28"/>
          <w:szCs w:val="28"/>
          <w:lang w:eastAsia="en-US"/>
        </w:rPr>
        <w:t>, ул. Промышленная, 41. БИН 171240006468. Тел.: 87770532784, zalazhuk.ly@amh.kz.</w:t>
      </w:r>
    </w:p>
    <w:p w:rsidR="00F10CDA" w:rsidRDefault="00F10CDA" w:rsidP="00F10CDA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</w:p>
    <w:p w:rsidR="00D839AB" w:rsidRPr="00D839AB" w:rsidRDefault="00D839AB" w:rsidP="00D839AB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АО «</w:t>
      </w:r>
      <w:proofErr w:type="spellStart"/>
      <w:r w:rsidRPr="00D839AB">
        <w:rPr>
          <w:rFonts w:eastAsia="Calibri"/>
          <w:lang w:eastAsia="ar-SA"/>
        </w:rPr>
        <w:t>Агромашхолдинг</w:t>
      </w:r>
      <w:proofErr w:type="spellEnd"/>
      <w:r w:rsidRPr="00D839AB">
        <w:rPr>
          <w:rFonts w:eastAsia="Calibri"/>
          <w:lang w:eastAsia="ar-SA"/>
        </w:rPr>
        <w:t xml:space="preserve"> KZ» расположено в северо-западной промышленной зоне </w:t>
      </w:r>
      <w:proofErr w:type="spellStart"/>
      <w:r w:rsidRPr="00D839AB">
        <w:rPr>
          <w:rFonts w:eastAsia="Calibri"/>
          <w:lang w:eastAsia="ar-SA"/>
        </w:rPr>
        <w:t>г.Костаная</w:t>
      </w:r>
      <w:proofErr w:type="spellEnd"/>
      <w:r w:rsidRPr="00D839AB">
        <w:rPr>
          <w:rFonts w:eastAsia="Calibri"/>
          <w:lang w:eastAsia="ar-SA"/>
        </w:rPr>
        <w:t xml:space="preserve">, по адресу </w:t>
      </w:r>
      <w:proofErr w:type="spellStart"/>
      <w:r w:rsidRPr="00D839AB">
        <w:rPr>
          <w:rFonts w:eastAsia="Calibri"/>
          <w:lang w:eastAsia="ar-SA"/>
        </w:rPr>
        <w:t>ул.Промышленная</w:t>
      </w:r>
      <w:proofErr w:type="spellEnd"/>
      <w:r w:rsidRPr="00D839AB">
        <w:rPr>
          <w:rFonts w:eastAsia="Calibri"/>
          <w:lang w:eastAsia="ar-SA"/>
        </w:rPr>
        <w:t xml:space="preserve">, 41. Основная площадка завода ограничена с востока улицей Промышленная и проспектом Назарбаева, с севера - лесополосой шириной 50-70 м. Юго-восточнее расположен Северо-Западный район на расстоянии до ближайшего жилья 340м, юго-западнее, на расстоянии 1000 м, расположена жилая зона Костанай-2; на расстоянии 2300м в юго-восточном направлении – селитебная зона </w:t>
      </w:r>
      <w:proofErr w:type="spellStart"/>
      <w:r w:rsidRPr="00D839AB">
        <w:rPr>
          <w:rFonts w:eastAsia="Calibri"/>
          <w:lang w:eastAsia="ar-SA"/>
        </w:rPr>
        <w:t>г.Костанай</w:t>
      </w:r>
      <w:proofErr w:type="spellEnd"/>
      <w:r w:rsidRPr="00D839AB">
        <w:rPr>
          <w:rFonts w:eastAsia="Calibri"/>
          <w:lang w:eastAsia="ar-SA"/>
        </w:rPr>
        <w:t>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Географические координаты: 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1.</w:t>
      </w:r>
      <w:r w:rsidRPr="00D839AB">
        <w:rPr>
          <w:rFonts w:eastAsia="Calibri"/>
          <w:lang w:eastAsia="ar-SA"/>
        </w:rPr>
        <w:tab/>
        <w:t>53°14'38.66"С 63°35'23.36"В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2.</w:t>
      </w:r>
      <w:r w:rsidRPr="00D839AB">
        <w:rPr>
          <w:rFonts w:eastAsia="Calibri"/>
          <w:lang w:eastAsia="ar-SA"/>
        </w:rPr>
        <w:tab/>
        <w:t>53°14'57.37"С 63°34'45.74"В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3.</w:t>
      </w:r>
      <w:r w:rsidRPr="00D839AB">
        <w:rPr>
          <w:rFonts w:eastAsia="Calibri"/>
          <w:lang w:eastAsia="ar-SA"/>
        </w:rPr>
        <w:tab/>
        <w:t>53°15'3.09"С 63°35'3.05"В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4.</w:t>
      </w:r>
      <w:r w:rsidRPr="00D839AB">
        <w:rPr>
          <w:rFonts w:eastAsia="Calibri"/>
          <w:lang w:eastAsia="ar-SA"/>
        </w:rPr>
        <w:tab/>
        <w:t>53°14'45.80"С 63°35'35.19"В</w:t>
      </w:r>
    </w:p>
    <w:p w:rsidR="00F10CDA" w:rsidRPr="00DE1ACD" w:rsidRDefault="00D839AB" w:rsidP="00D839AB">
      <w:pPr>
        <w:widowControl w:val="0"/>
        <w:shd w:val="clear" w:color="auto" w:fill="FFFFFF"/>
        <w:ind w:firstLine="720"/>
        <w:jc w:val="both"/>
        <w:rPr>
          <w:color w:val="000000"/>
          <w:lang w:bidi="ru-RU"/>
        </w:rPr>
      </w:pPr>
      <w:r w:rsidRPr="00D839AB">
        <w:rPr>
          <w:rFonts w:eastAsia="Calibri"/>
          <w:lang w:eastAsia="ar-SA"/>
        </w:rPr>
        <w:t xml:space="preserve">Предприятие является действующим, </w:t>
      </w:r>
      <w:proofErr w:type="gramStart"/>
      <w:r w:rsidRPr="00D839AB">
        <w:rPr>
          <w:rFonts w:eastAsia="Calibri"/>
          <w:lang w:eastAsia="ar-SA"/>
        </w:rPr>
        <w:t>в  связи</w:t>
      </w:r>
      <w:proofErr w:type="gramEnd"/>
      <w:r w:rsidRPr="00D839AB">
        <w:rPr>
          <w:rFonts w:eastAsia="Calibri"/>
          <w:lang w:eastAsia="ar-SA"/>
        </w:rPr>
        <w:t xml:space="preserve"> с чем возможность выбора других мест осуществления деятельности отсутствует.</w:t>
      </w:r>
    </w:p>
    <w:p w:rsidR="00F10CDA" w:rsidRPr="00DE1ACD" w:rsidRDefault="00F10CDA" w:rsidP="00F10CDA">
      <w:pPr>
        <w:suppressAutoHyphens/>
        <w:jc w:val="center"/>
        <w:rPr>
          <w:rFonts w:eastAsia="Calibri"/>
          <w:b/>
          <w:bCs/>
          <w:i/>
          <w:iCs/>
          <w:lang w:eastAsia="ar-SA"/>
        </w:rPr>
      </w:pP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Основная деятельность предприятия – производство сельскохозяйственных машин. 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Для обеспечения работы в состав предприятия входят подразделения, являющиеся основными источниками загрязнения атмосферы. К ним относятся: котельные, газовые инфракрасные излучатели (ГИИ), транспортный цех, ремонтно-механический цех (РМЦ), инструментально-штамповочный цех, металлургический цех, механические участки, заготовительно-прессовый участок, </w:t>
      </w:r>
      <w:proofErr w:type="spellStart"/>
      <w:r w:rsidRPr="00D839AB">
        <w:rPr>
          <w:rFonts w:eastAsia="Calibri"/>
          <w:lang w:eastAsia="ar-SA"/>
        </w:rPr>
        <w:t>прессо</w:t>
      </w:r>
      <w:proofErr w:type="spellEnd"/>
      <w:r w:rsidRPr="00D839AB">
        <w:rPr>
          <w:rFonts w:eastAsia="Calibri"/>
          <w:lang w:eastAsia="ar-SA"/>
        </w:rPr>
        <w:t>-сварочный участок, окрасочные участки, цех сборки техники, транспортный цех, открытая и закрытая стоянки.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Годовая производительность предприятия: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Комбайны </w:t>
      </w:r>
      <w:proofErr w:type="gramStart"/>
      <w:r w:rsidRPr="00D839AB">
        <w:rPr>
          <w:rFonts w:eastAsia="Calibri"/>
          <w:lang w:eastAsia="ar-SA"/>
        </w:rPr>
        <w:t xml:space="preserve">Есиль,  </w:t>
      </w:r>
      <w:proofErr w:type="spellStart"/>
      <w:r w:rsidRPr="00D839AB">
        <w:rPr>
          <w:rFonts w:eastAsia="Calibri"/>
          <w:lang w:eastAsia="ar-SA"/>
        </w:rPr>
        <w:t>John</w:t>
      </w:r>
      <w:proofErr w:type="spellEnd"/>
      <w:proofErr w:type="gramEnd"/>
      <w:r w:rsidRPr="00D839AB">
        <w:rPr>
          <w:rFonts w:eastAsia="Calibri"/>
          <w:lang w:eastAsia="ar-SA"/>
        </w:rPr>
        <w:t xml:space="preserve"> </w:t>
      </w:r>
      <w:proofErr w:type="spellStart"/>
      <w:r w:rsidRPr="00D839AB">
        <w:rPr>
          <w:rFonts w:eastAsia="Calibri"/>
          <w:lang w:eastAsia="ar-SA"/>
        </w:rPr>
        <w:t>Deere</w:t>
      </w:r>
      <w:proofErr w:type="spellEnd"/>
      <w:r w:rsidRPr="00D839AB">
        <w:rPr>
          <w:rFonts w:eastAsia="Calibri"/>
          <w:lang w:eastAsia="ar-SA"/>
        </w:rPr>
        <w:t xml:space="preserve"> — 578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Тракторы </w:t>
      </w:r>
      <w:proofErr w:type="gramStart"/>
      <w:r w:rsidRPr="00D839AB">
        <w:rPr>
          <w:rFonts w:eastAsia="Calibri"/>
          <w:lang w:eastAsia="ar-SA"/>
        </w:rPr>
        <w:t xml:space="preserve">LOVOL,  </w:t>
      </w:r>
      <w:proofErr w:type="spellStart"/>
      <w:r w:rsidRPr="00D839AB">
        <w:rPr>
          <w:rFonts w:eastAsia="Calibri"/>
          <w:lang w:eastAsia="ar-SA"/>
        </w:rPr>
        <w:t>John</w:t>
      </w:r>
      <w:proofErr w:type="spellEnd"/>
      <w:proofErr w:type="gramEnd"/>
      <w:r w:rsidRPr="00D839AB">
        <w:rPr>
          <w:rFonts w:eastAsia="Calibri"/>
          <w:lang w:eastAsia="ar-SA"/>
        </w:rPr>
        <w:t xml:space="preserve"> </w:t>
      </w:r>
      <w:proofErr w:type="spellStart"/>
      <w:r w:rsidRPr="00D839AB">
        <w:rPr>
          <w:rFonts w:eastAsia="Calibri"/>
          <w:lang w:eastAsia="ar-SA"/>
        </w:rPr>
        <w:t>Deere</w:t>
      </w:r>
      <w:proofErr w:type="spellEnd"/>
      <w:r w:rsidRPr="00D839AB">
        <w:rPr>
          <w:rFonts w:eastAsia="Calibri"/>
          <w:lang w:eastAsia="ar-SA"/>
        </w:rPr>
        <w:t xml:space="preserve"> – 2189шт.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Прицепные сельскохозяйственные орудия и оборудование (Сцепки сеялочные, жатки) — 499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АО «</w:t>
      </w:r>
      <w:proofErr w:type="spellStart"/>
      <w:r w:rsidRPr="00D839AB">
        <w:rPr>
          <w:rFonts w:eastAsia="Calibri"/>
          <w:lang w:eastAsia="ar-SA"/>
        </w:rPr>
        <w:t>АгромашХолдинг</w:t>
      </w:r>
      <w:proofErr w:type="spellEnd"/>
      <w:r w:rsidRPr="00D839AB">
        <w:rPr>
          <w:rFonts w:eastAsia="Calibri"/>
          <w:lang w:eastAsia="ar-SA"/>
        </w:rPr>
        <w:t xml:space="preserve"> KZ» промышленное предприятие, осуществляющее сборку сельскохозяйственную технику марки «ESSIL», LOVOL, КИРОВЕЦ, DEUTZ-FAHR.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Технологический процесс включает полный цикл изготовления продукции — от подготовки металлических заготовок до окончательной сборки готовых машин.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Производственная структура предприятия состоит из взаимосвязанных подразделений, обеспечивающих выполнение всех этапов технологического процесса.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Котельные обеспечивают подачу тепловой энергии, необходимой для отопления производственных помещений и технологических нужд.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Газовые инфракрасные излучатели (ГИИ) используются для локального обогрева рабочих зон и ускорения процессов сушки лакокрасочных покрытий.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Заготовительно-прессовый и </w:t>
      </w:r>
      <w:proofErr w:type="spellStart"/>
      <w:r w:rsidRPr="00D839AB">
        <w:rPr>
          <w:rFonts w:eastAsia="Calibri"/>
          <w:lang w:eastAsia="ar-SA"/>
        </w:rPr>
        <w:t>прессо</w:t>
      </w:r>
      <w:proofErr w:type="spellEnd"/>
      <w:r w:rsidRPr="00D839AB">
        <w:rPr>
          <w:rFonts w:eastAsia="Calibri"/>
          <w:lang w:eastAsia="ar-SA"/>
        </w:rPr>
        <w:t xml:space="preserve">-сварочный участки выполняют резку, штамповку, </w:t>
      </w:r>
      <w:proofErr w:type="spellStart"/>
      <w:r w:rsidRPr="00D839AB">
        <w:rPr>
          <w:rFonts w:eastAsia="Calibri"/>
          <w:lang w:eastAsia="ar-SA"/>
        </w:rPr>
        <w:t>гибку</w:t>
      </w:r>
      <w:proofErr w:type="spellEnd"/>
      <w:r w:rsidRPr="00D839AB">
        <w:rPr>
          <w:rFonts w:eastAsia="Calibri"/>
          <w:lang w:eastAsia="ar-SA"/>
        </w:rPr>
        <w:t xml:space="preserve"> и сварку металлических заготовок и деталей.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Механические участки и ремонтно-механический цех (РМЦ) предназначены для механической обработки деталей, а также ремонта и обслуживания производственного оборудования.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Инструментально-штамповочный и металлургический цехи обеспечивают изготовление, восстановление и термообработку штампов, пресс-форм, инструментов и оснастки.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Окрасочные участки осуществляют подготовку поверхностей, грунтование и окраску деталей и узлов.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lastRenderedPageBreak/>
        <w:t>Цех сборки техники выполняет поузловую и окончательную сборку машин, установку агрегатов, гидравлических и электрических систем, а также проведение контрольных испытаний готовой продукции.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Транспортный цех обеспечивает внутренние и внешние перевозки сырья, материалов и готовых изделий.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Открытые и закрытые стоянки используются для временного хранения техники до момента отгрузки потребителю.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Таким образом, предприятие представляет собой комплекс производственных и вспомогательных подразделений, обеспечивающих полный цикл изготовления сельскохозяйственной техники — от обработки металла до выпуска готовой продукции.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В связи с увеличением проектной мощности по сборке сельскохозяйственной техники предусматривается </w:t>
      </w:r>
      <w:proofErr w:type="gramStart"/>
      <w:r w:rsidRPr="00D839AB">
        <w:rPr>
          <w:rFonts w:eastAsia="Calibri"/>
          <w:lang w:eastAsia="ar-SA"/>
        </w:rPr>
        <w:t>увеличение  объёмов</w:t>
      </w:r>
      <w:proofErr w:type="gramEnd"/>
      <w:r w:rsidRPr="00D839AB">
        <w:rPr>
          <w:rFonts w:eastAsia="Calibri"/>
          <w:lang w:eastAsia="ar-SA"/>
        </w:rPr>
        <w:t xml:space="preserve"> выпуска продукции. Это приводит к увеличению времени работы станочного оборудования и производственных линий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Годовая производительность 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Комбайны: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Есиль — 273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proofErr w:type="spellStart"/>
      <w:r w:rsidRPr="00D839AB">
        <w:rPr>
          <w:rFonts w:eastAsia="Calibri"/>
          <w:lang w:eastAsia="ar-SA"/>
        </w:rPr>
        <w:t>John</w:t>
      </w:r>
      <w:proofErr w:type="spellEnd"/>
      <w:r w:rsidRPr="00D839AB">
        <w:rPr>
          <w:rFonts w:eastAsia="Calibri"/>
          <w:lang w:eastAsia="ar-SA"/>
        </w:rPr>
        <w:t xml:space="preserve"> </w:t>
      </w:r>
      <w:proofErr w:type="spellStart"/>
      <w:r w:rsidRPr="00D839AB">
        <w:rPr>
          <w:rFonts w:eastAsia="Calibri"/>
          <w:lang w:eastAsia="ar-SA"/>
        </w:rPr>
        <w:t>Deere</w:t>
      </w:r>
      <w:proofErr w:type="spellEnd"/>
      <w:r w:rsidRPr="00D839AB">
        <w:rPr>
          <w:rFonts w:eastAsia="Calibri"/>
          <w:lang w:eastAsia="ar-SA"/>
        </w:rPr>
        <w:t xml:space="preserve"> — 305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Тракторы: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LOVOL — 1083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proofErr w:type="spellStart"/>
      <w:r w:rsidRPr="00D839AB">
        <w:rPr>
          <w:rFonts w:eastAsia="Calibri"/>
          <w:lang w:eastAsia="ar-SA"/>
        </w:rPr>
        <w:t>John</w:t>
      </w:r>
      <w:proofErr w:type="spellEnd"/>
      <w:r w:rsidRPr="00D839AB">
        <w:rPr>
          <w:rFonts w:eastAsia="Calibri"/>
          <w:lang w:eastAsia="ar-SA"/>
        </w:rPr>
        <w:t xml:space="preserve"> </w:t>
      </w:r>
      <w:proofErr w:type="spellStart"/>
      <w:r w:rsidRPr="00D839AB">
        <w:rPr>
          <w:rFonts w:eastAsia="Calibri"/>
          <w:lang w:eastAsia="ar-SA"/>
        </w:rPr>
        <w:t>Deere</w:t>
      </w:r>
      <w:proofErr w:type="spellEnd"/>
      <w:r w:rsidRPr="00D839AB">
        <w:rPr>
          <w:rFonts w:eastAsia="Calibri"/>
          <w:lang w:eastAsia="ar-SA"/>
        </w:rPr>
        <w:t xml:space="preserve"> — 1106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Прицепные сельскохозяйственные орудия и оборудование: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Сцепки сеялочные — 281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Жатки — 218 шт.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Подборщики, опрыскиватели, тележки для транспортировки сеялок.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Режим работы составляет 1 смену по 8 часов.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 </w:t>
      </w:r>
      <w:proofErr w:type="gramStart"/>
      <w:r w:rsidRPr="00D839AB">
        <w:rPr>
          <w:rFonts w:eastAsia="Calibri"/>
          <w:lang w:eastAsia="ar-SA"/>
        </w:rPr>
        <w:t>для</w:t>
      </w:r>
      <w:proofErr w:type="gramEnd"/>
      <w:r w:rsidRPr="00D839AB">
        <w:rPr>
          <w:rFonts w:eastAsia="Calibri"/>
          <w:lang w:eastAsia="ar-SA"/>
        </w:rPr>
        <w:t xml:space="preserve"> увеличения  производства предусматривается участок по сборке кабин для сельскохозяйственной техники: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Производительность — 8 кабин в смену,</w:t>
      </w:r>
    </w:p>
    <w:p w:rsidR="00D839AB" w:rsidRPr="00D839AB" w:rsidRDefault="00D839AB" w:rsidP="00D839AB">
      <w:pPr>
        <w:widowControl w:val="0"/>
        <w:shd w:val="clear" w:color="auto" w:fill="FFFFFF"/>
        <w:ind w:firstLine="720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Годовая мощность — 2400 кабин.</w:t>
      </w:r>
    </w:p>
    <w:p w:rsidR="00F10CDA" w:rsidRPr="00DE1ACD" w:rsidRDefault="00F10CDA" w:rsidP="00F10CDA">
      <w:pPr>
        <w:widowControl w:val="0"/>
        <w:shd w:val="clear" w:color="auto" w:fill="FFFFFF"/>
        <w:ind w:firstLine="720"/>
        <w:jc w:val="both"/>
        <w:rPr>
          <w:color w:val="000000"/>
          <w:lang w:bidi="ru-RU"/>
        </w:rPr>
      </w:pP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Перечень выбросов загрязняющих веществ в атмосферу на этапе эксплуатации: 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1)</w:t>
      </w:r>
      <w:r w:rsidRPr="00D839AB">
        <w:rPr>
          <w:rFonts w:eastAsia="Calibri"/>
          <w:lang w:eastAsia="ar-SA"/>
        </w:rPr>
        <w:tab/>
        <w:t xml:space="preserve">Железо (II, III) оксиды </w:t>
      </w:r>
      <w:r w:rsidRPr="00D839AB">
        <w:rPr>
          <w:rFonts w:eastAsia="Calibri"/>
          <w:lang w:eastAsia="ar-SA"/>
        </w:rPr>
        <w:tab/>
        <w:t>3кл.</w:t>
      </w:r>
      <w:r w:rsidRPr="00D839AB">
        <w:rPr>
          <w:rFonts w:eastAsia="Calibri"/>
          <w:lang w:eastAsia="ar-SA"/>
        </w:rPr>
        <w:tab/>
        <w:t>10,5329268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2)</w:t>
      </w:r>
      <w:r w:rsidRPr="00D839AB">
        <w:rPr>
          <w:rFonts w:eastAsia="Calibri"/>
          <w:lang w:eastAsia="ar-SA"/>
        </w:rPr>
        <w:tab/>
        <w:t xml:space="preserve">Марганец и его соединения </w:t>
      </w:r>
      <w:r w:rsidRPr="00D839AB">
        <w:rPr>
          <w:rFonts w:eastAsia="Calibri"/>
          <w:lang w:eastAsia="ar-SA"/>
        </w:rPr>
        <w:tab/>
        <w:t>2кл.</w:t>
      </w:r>
      <w:r w:rsidRPr="00D839AB">
        <w:rPr>
          <w:rFonts w:eastAsia="Calibri"/>
          <w:lang w:eastAsia="ar-SA"/>
        </w:rPr>
        <w:tab/>
        <w:t>0,3403092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3)</w:t>
      </w:r>
      <w:r w:rsidRPr="00D839AB">
        <w:rPr>
          <w:rFonts w:eastAsia="Calibri"/>
          <w:lang w:eastAsia="ar-SA"/>
        </w:rPr>
        <w:tab/>
        <w:t xml:space="preserve">Азота (IV) диоксид </w:t>
      </w:r>
      <w:r w:rsidRPr="00D839AB">
        <w:rPr>
          <w:rFonts w:eastAsia="Calibri"/>
          <w:lang w:eastAsia="ar-SA"/>
        </w:rPr>
        <w:tab/>
        <w:t>2кл.</w:t>
      </w:r>
      <w:r w:rsidRPr="00D839AB">
        <w:rPr>
          <w:rFonts w:eastAsia="Calibri"/>
          <w:lang w:eastAsia="ar-SA"/>
        </w:rPr>
        <w:tab/>
        <w:t>22,56964523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4)</w:t>
      </w:r>
      <w:r w:rsidRPr="00D839AB">
        <w:rPr>
          <w:rFonts w:eastAsia="Calibri"/>
          <w:lang w:eastAsia="ar-SA"/>
        </w:rPr>
        <w:tab/>
        <w:t xml:space="preserve">Сероводород </w:t>
      </w:r>
      <w:r w:rsidRPr="00D839AB">
        <w:rPr>
          <w:rFonts w:eastAsia="Calibri"/>
          <w:lang w:eastAsia="ar-SA"/>
        </w:rPr>
        <w:tab/>
        <w:t>2кл.</w:t>
      </w:r>
      <w:r w:rsidRPr="00D839AB">
        <w:rPr>
          <w:rFonts w:eastAsia="Calibri"/>
          <w:lang w:eastAsia="ar-SA"/>
        </w:rPr>
        <w:tab/>
        <w:t>8,52192E-06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5)</w:t>
      </w:r>
      <w:r w:rsidRPr="00D839AB">
        <w:rPr>
          <w:rFonts w:eastAsia="Calibri"/>
          <w:lang w:eastAsia="ar-SA"/>
        </w:rPr>
        <w:tab/>
        <w:t xml:space="preserve">Углерод оксид </w:t>
      </w:r>
      <w:r w:rsidRPr="00D839AB">
        <w:rPr>
          <w:rFonts w:eastAsia="Calibri"/>
          <w:lang w:eastAsia="ar-SA"/>
        </w:rPr>
        <w:tab/>
        <w:t>4кл.</w:t>
      </w:r>
      <w:r w:rsidRPr="00D839AB">
        <w:rPr>
          <w:rFonts w:eastAsia="Calibri"/>
          <w:lang w:eastAsia="ar-SA"/>
        </w:rPr>
        <w:tab/>
        <w:t>20,2100334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6)</w:t>
      </w:r>
      <w:r w:rsidRPr="00D839AB">
        <w:rPr>
          <w:rFonts w:eastAsia="Calibri"/>
          <w:lang w:eastAsia="ar-SA"/>
        </w:rPr>
        <w:tab/>
        <w:t>Фтористые газообразные соединения</w:t>
      </w:r>
      <w:r w:rsidRPr="00D839AB">
        <w:rPr>
          <w:rFonts w:eastAsia="Calibri"/>
          <w:lang w:eastAsia="ar-SA"/>
        </w:rPr>
        <w:tab/>
        <w:t>2кл.</w:t>
      </w:r>
      <w:r w:rsidRPr="00D839AB">
        <w:rPr>
          <w:rFonts w:eastAsia="Calibri"/>
          <w:lang w:eastAsia="ar-SA"/>
        </w:rPr>
        <w:tab/>
        <w:t>0,0067848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7)</w:t>
      </w:r>
      <w:r w:rsidRPr="00D839AB">
        <w:rPr>
          <w:rFonts w:eastAsia="Calibri"/>
          <w:lang w:eastAsia="ar-SA"/>
        </w:rPr>
        <w:tab/>
        <w:t xml:space="preserve">Метилбензол </w:t>
      </w:r>
      <w:r w:rsidRPr="00D839AB">
        <w:rPr>
          <w:rFonts w:eastAsia="Calibri"/>
          <w:lang w:eastAsia="ar-SA"/>
        </w:rPr>
        <w:tab/>
        <w:t>3кл.</w:t>
      </w:r>
      <w:r w:rsidRPr="00D839AB">
        <w:rPr>
          <w:rFonts w:eastAsia="Calibri"/>
          <w:lang w:eastAsia="ar-SA"/>
        </w:rPr>
        <w:tab/>
        <w:t>0,1463913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8)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Бутилацетат</w:t>
      </w:r>
      <w:proofErr w:type="spellEnd"/>
      <w:r w:rsidRPr="00D839AB">
        <w:rPr>
          <w:rFonts w:eastAsia="Calibri"/>
          <w:lang w:eastAsia="ar-SA"/>
        </w:rPr>
        <w:t xml:space="preserve"> </w:t>
      </w:r>
      <w:r w:rsidRPr="00D839AB">
        <w:rPr>
          <w:rFonts w:eastAsia="Calibri"/>
          <w:lang w:eastAsia="ar-SA"/>
        </w:rPr>
        <w:tab/>
        <w:t>4кл.</w:t>
      </w:r>
      <w:r w:rsidRPr="00D839AB">
        <w:rPr>
          <w:rFonts w:eastAsia="Calibri"/>
          <w:lang w:eastAsia="ar-SA"/>
        </w:rPr>
        <w:tab/>
        <w:t>0,0283338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9)</w:t>
      </w:r>
      <w:r w:rsidRPr="00D839AB">
        <w:rPr>
          <w:rFonts w:eastAsia="Calibri"/>
          <w:lang w:eastAsia="ar-SA"/>
        </w:rPr>
        <w:tab/>
        <w:t xml:space="preserve">Пропан-2-он (Ацетон) </w:t>
      </w:r>
      <w:r w:rsidRPr="00D839AB">
        <w:rPr>
          <w:rFonts w:eastAsia="Calibri"/>
          <w:lang w:eastAsia="ar-SA"/>
        </w:rPr>
        <w:tab/>
        <w:t>4кл.</w:t>
      </w:r>
      <w:r w:rsidRPr="00D839AB">
        <w:rPr>
          <w:rFonts w:eastAsia="Calibri"/>
          <w:lang w:eastAsia="ar-SA"/>
        </w:rPr>
        <w:tab/>
        <w:t>0,0613899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10)</w:t>
      </w:r>
      <w:r w:rsidRPr="00D839AB">
        <w:rPr>
          <w:rFonts w:eastAsia="Calibri"/>
          <w:lang w:eastAsia="ar-SA"/>
        </w:rPr>
        <w:tab/>
        <w:t xml:space="preserve">Масло минеральное нефтяное 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некл</w:t>
      </w:r>
      <w:proofErr w:type="spellEnd"/>
      <w:r w:rsidRPr="00D839AB">
        <w:rPr>
          <w:rFonts w:eastAsia="Calibri"/>
          <w:lang w:eastAsia="ar-SA"/>
        </w:rPr>
        <w:t>.</w:t>
      </w:r>
      <w:r w:rsidRPr="00D839AB">
        <w:rPr>
          <w:rFonts w:eastAsia="Calibri"/>
          <w:lang w:eastAsia="ar-SA"/>
        </w:rPr>
        <w:tab/>
        <w:t>0,201715569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11)</w:t>
      </w:r>
      <w:r w:rsidRPr="00D839AB">
        <w:rPr>
          <w:rFonts w:eastAsia="Calibri"/>
          <w:lang w:eastAsia="ar-SA"/>
        </w:rPr>
        <w:tab/>
        <w:t xml:space="preserve">Уайт-спирит 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некл</w:t>
      </w:r>
      <w:proofErr w:type="spellEnd"/>
      <w:r w:rsidRPr="00D839AB">
        <w:rPr>
          <w:rFonts w:eastAsia="Calibri"/>
          <w:lang w:eastAsia="ar-SA"/>
        </w:rPr>
        <w:t>.</w:t>
      </w:r>
      <w:r w:rsidRPr="00D839AB">
        <w:rPr>
          <w:rFonts w:eastAsia="Calibri"/>
          <w:lang w:eastAsia="ar-SA"/>
        </w:rPr>
        <w:tab/>
        <w:t>0,572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12)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Алканы</w:t>
      </w:r>
      <w:proofErr w:type="spellEnd"/>
      <w:r w:rsidRPr="00D839AB">
        <w:rPr>
          <w:rFonts w:eastAsia="Calibri"/>
          <w:lang w:eastAsia="ar-SA"/>
        </w:rPr>
        <w:t xml:space="preserve"> С12-19 /в пересчете на С/</w:t>
      </w:r>
      <w:r w:rsidRPr="00D839AB">
        <w:rPr>
          <w:rFonts w:eastAsia="Calibri"/>
          <w:lang w:eastAsia="ar-SA"/>
        </w:rPr>
        <w:tab/>
        <w:t>4кл.</w:t>
      </w:r>
      <w:r w:rsidRPr="00D839AB">
        <w:rPr>
          <w:rFonts w:eastAsia="Calibri"/>
          <w:lang w:eastAsia="ar-SA"/>
        </w:rPr>
        <w:tab/>
        <w:t>0,001770429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13)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Эмульсол</w:t>
      </w:r>
      <w:proofErr w:type="spellEnd"/>
      <w:r w:rsidRPr="00D839AB">
        <w:rPr>
          <w:rFonts w:eastAsia="Calibri"/>
          <w:lang w:eastAsia="ar-SA"/>
        </w:rPr>
        <w:t xml:space="preserve"> 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некл</w:t>
      </w:r>
      <w:proofErr w:type="spellEnd"/>
      <w:r w:rsidRPr="00D839AB">
        <w:rPr>
          <w:rFonts w:eastAsia="Calibri"/>
          <w:lang w:eastAsia="ar-SA"/>
        </w:rPr>
        <w:t>.</w:t>
      </w:r>
      <w:r w:rsidRPr="00D839AB">
        <w:rPr>
          <w:rFonts w:eastAsia="Calibri"/>
          <w:lang w:eastAsia="ar-SA"/>
        </w:rPr>
        <w:tab/>
        <w:t>0,0013915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14)</w:t>
      </w:r>
      <w:r w:rsidRPr="00D839AB">
        <w:rPr>
          <w:rFonts w:eastAsia="Calibri"/>
          <w:lang w:eastAsia="ar-SA"/>
        </w:rPr>
        <w:tab/>
        <w:t xml:space="preserve">Взвешенные частицы </w:t>
      </w:r>
      <w:r w:rsidRPr="00D839AB">
        <w:rPr>
          <w:rFonts w:eastAsia="Calibri"/>
          <w:lang w:eastAsia="ar-SA"/>
        </w:rPr>
        <w:tab/>
        <w:t>3кл.</w:t>
      </w:r>
      <w:r w:rsidRPr="00D839AB">
        <w:rPr>
          <w:rFonts w:eastAsia="Calibri"/>
          <w:lang w:eastAsia="ar-SA"/>
        </w:rPr>
        <w:tab/>
        <w:t>7,490747824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15)</w:t>
      </w:r>
      <w:r w:rsidRPr="00D839AB">
        <w:rPr>
          <w:rFonts w:eastAsia="Calibri"/>
          <w:lang w:eastAsia="ar-SA"/>
        </w:rPr>
        <w:tab/>
        <w:t>Пыль неорганическая 70-20%SiO2</w:t>
      </w:r>
      <w:r w:rsidRPr="00D839AB">
        <w:rPr>
          <w:rFonts w:eastAsia="Calibri"/>
          <w:lang w:eastAsia="ar-SA"/>
        </w:rPr>
        <w:tab/>
        <w:t>3кл.</w:t>
      </w:r>
      <w:r w:rsidRPr="00D839AB">
        <w:rPr>
          <w:rFonts w:eastAsia="Calibri"/>
          <w:lang w:eastAsia="ar-SA"/>
        </w:rPr>
        <w:tab/>
        <w:t>43,2372512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16)</w:t>
      </w:r>
      <w:r w:rsidRPr="00D839AB">
        <w:rPr>
          <w:rFonts w:eastAsia="Calibri"/>
          <w:lang w:eastAsia="ar-SA"/>
        </w:rPr>
        <w:tab/>
        <w:t xml:space="preserve">Пыль абразивная 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некл</w:t>
      </w:r>
      <w:proofErr w:type="spellEnd"/>
      <w:r w:rsidRPr="00D839AB">
        <w:rPr>
          <w:rFonts w:eastAsia="Calibri"/>
          <w:lang w:eastAsia="ar-SA"/>
        </w:rPr>
        <w:t>.</w:t>
      </w:r>
      <w:r w:rsidRPr="00D839AB">
        <w:rPr>
          <w:rFonts w:eastAsia="Calibri"/>
          <w:lang w:eastAsia="ar-SA"/>
        </w:rPr>
        <w:tab/>
        <w:t>0,491505569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17)</w:t>
      </w:r>
      <w:r w:rsidRPr="00D839AB">
        <w:rPr>
          <w:rFonts w:eastAsia="Calibri"/>
          <w:lang w:eastAsia="ar-SA"/>
        </w:rPr>
        <w:tab/>
        <w:t>Аэрозоль</w:t>
      </w:r>
      <w:r w:rsidRPr="00D839AB">
        <w:rPr>
          <w:rFonts w:eastAsia="Calibri"/>
          <w:lang w:eastAsia="ar-SA"/>
        </w:rPr>
        <w:tab/>
      </w:r>
      <w:proofErr w:type="spellStart"/>
      <w:r w:rsidRPr="00D839AB">
        <w:rPr>
          <w:rFonts w:eastAsia="Calibri"/>
          <w:lang w:eastAsia="ar-SA"/>
        </w:rPr>
        <w:t>некл</w:t>
      </w:r>
      <w:proofErr w:type="spellEnd"/>
      <w:r w:rsidRPr="00D839AB">
        <w:rPr>
          <w:rFonts w:eastAsia="Calibri"/>
          <w:lang w:eastAsia="ar-SA"/>
        </w:rPr>
        <w:t>.</w:t>
      </w:r>
      <w:r w:rsidRPr="00D839AB">
        <w:rPr>
          <w:rFonts w:eastAsia="Calibri"/>
          <w:lang w:eastAsia="ar-SA"/>
        </w:rPr>
        <w:tab/>
        <w:t>1,596672</w:t>
      </w:r>
      <w:r w:rsidRPr="00D839AB">
        <w:rPr>
          <w:rFonts w:eastAsia="Calibri"/>
          <w:lang w:eastAsia="ar-SA"/>
        </w:rPr>
        <w:tab/>
        <w:t>т/год;</w:t>
      </w:r>
    </w:p>
    <w:p w:rsidR="00D839AB" w:rsidRP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</w:p>
    <w:p w:rsid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Общий объем выбросов: 107,488877тонн/год.</w:t>
      </w:r>
    </w:p>
    <w:p w:rsidR="00D839AB" w:rsidRDefault="00D839AB" w:rsidP="00D839AB">
      <w:pPr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D839AB">
      <w:pPr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Проведено определение необходимости расчетов приземных концентраций по веществам с помощью программного комплекса «Эра». Концентрации загрязняющих веществ на санитарно-защитной зоне не превышают предельно-допустимые значения.</w:t>
      </w:r>
    </w:p>
    <w:p w:rsidR="00F10CDA" w:rsidRDefault="00F10CDA" w:rsidP="00F10CDA">
      <w:pPr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Для проектируемого объекта определена I</w:t>
      </w:r>
      <w:r w:rsidR="00D839AB" w:rsidRPr="00D839AB">
        <w:rPr>
          <w:rFonts w:eastAsia="Calibri"/>
          <w:lang w:eastAsia="ar-SA"/>
        </w:rPr>
        <w:t>I</w:t>
      </w:r>
      <w:r w:rsidRPr="00DE1ACD">
        <w:rPr>
          <w:rFonts w:eastAsia="Calibri"/>
          <w:lang w:eastAsia="ar-SA"/>
        </w:rPr>
        <w:t xml:space="preserve"> категория.</w:t>
      </w:r>
    </w:p>
    <w:p w:rsidR="00D839AB" w:rsidRPr="00DE1ACD" w:rsidRDefault="00D839AB" w:rsidP="00F10CDA">
      <w:pPr>
        <w:suppressAutoHyphens/>
        <w:ind w:firstLine="709"/>
        <w:jc w:val="both"/>
        <w:rPr>
          <w:rFonts w:eastAsia="Calibri"/>
          <w:lang w:eastAsia="ar-SA"/>
        </w:rPr>
      </w:pP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Для обеспечения персонала питьевой водой используется привозная бутилированная вода, которая доставляется в каждый цех, производственный </w:t>
      </w:r>
      <w:proofErr w:type="gramStart"/>
      <w:r w:rsidRPr="00D839AB">
        <w:rPr>
          <w:rFonts w:eastAsia="Calibri"/>
          <w:lang w:eastAsia="ar-SA"/>
        </w:rPr>
        <w:t>участок  и</w:t>
      </w:r>
      <w:proofErr w:type="gramEnd"/>
      <w:r w:rsidRPr="00D839AB">
        <w:rPr>
          <w:rFonts w:eastAsia="Calibri"/>
          <w:lang w:eastAsia="ar-SA"/>
        </w:rPr>
        <w:t xml:space="preserve"> отдел предприятия. 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Для обеспечения хозяйственно-бытовых и технологических нужд имеется централизованное водоснабжение (от городских сетей). Вода используется в производственных процессах, на полив зеленых насаждений, уборку территории, хозяйственно-бытовых нужд персонала.</w:t>
      </w:r>
    </w:p>
    <w:p w:rsidR="00F10CDA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Общий расход воды на предприятии составляет 9498м3/год.</w:t>
      </w:r>
    </w:p>
    <w:p w:rsidR="00D839AB" w:rsidRPr="008A6434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Эксплуатация не связана с перепланировкой поверхности и изменением существующего рельефа. Планируемые работы не влияют на сложившуюся геохимическую обстановку территории и не являются источником химического загрязнения почв. Отходы производства и потребления не загрязняют почвы т.к. они складируются в специальных контейнерах и вывозятся по завершению работ.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Эксплуатация проектируемого объекта не будет оказывать негативного влияния на почвенный покров.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 xml:space="preserve">После завершения эксплуатации территория площадки подлежит освобождению от временных сооружений, очистке от мусора.  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Металлические контейнеры для отходов подлежат вывозу и повторному использованию.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Проектируемый объект находится в промышленной зо</w:t>
      </w:r>
      <w:r w:rsidR="00D839AB">
        <w:rPr>
          <w:rFonts w:eastAsia="Calibri"/>
          <w:lang w:eastAsia="ar-SA"/>
        </w:rPr>
        <w:t>н</w:t>
      </w:r>
      <w:r w:rsidRPr="00DE1ACD">
        <w:rPr>
          <w:rFonts w:eastAsia="Calibri"/>
          <w:lang w:eastAsia="ar-SA"/>
        </w:rPr>
        <w:t xml:space="preserve">е города. Данная территория не является экологической нишей для </w:t>
      </w:r>
      <w:proofErr w:type="spellStart"/>
      <w:r w:rsidRPr="00DE1ACD">
        <w:rPr>
          <w:rFonts w:eastAsia="Calibri"/>
          <w:lang w:eastAsia="ar-SA"/>
        </w:rPr>
        <w:t>энемичных</w:t>
      </w:r>
      <w:proofErr w:type="spellEnd"/>
      <w:r w:rsidRPr="00DE1ACD">
        <w:rPr>
          <w:rFonts w:eastAsia="Calibri"/>
          <w:lang w:eastAsia="ar-SA"/>
        </w:rPr>
        <w:t xml:space="preserve"> и </w:t>
      </w:r>
      <w:proofErr w:type="spellStart"/>
      <w:r w:rsidRPr="00DE1ACD">
        <w:rPr>
          <w:rFonts w:eastAsia="Calibri"/>
          <w:lang w:eastAsia="ar-SA"/>
        </w:rPr>
        <w:t>краснокнижных</w:t>
      </w:r>
      <w:proofErr w:type="spellEnd"/>
      <w:r w:rsidRPr="00DE1ACD">
        <w:rPr>
          <w:rFonts w:eastAsia="Calibri"/>
          <w:lang w:eastAsia="ar-SA"/>
        </w:rPr>
        <w:t xml:space="preserve"> видов растений и животных. Негативного воздействия на растительный и животный мир не ожидается.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При соблюдении принятых проектом технологий и мероприятий, работы окажут незначительное влияние на окружающую среду.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В процессе эксплуатации образуются следующие виды отходов: 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1. ТБО - 150т/год;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2. Отработанные шины-10т/год;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3. Отработанные электроды -0,9т/год;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4. Отработанные масла-20т/год;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5. СОЖ-20т/год;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proofErr w:type="gramStart"/>
      <w:r w:rsidRPr="00D839AB">
        <w:rPr>
          <w:rFonts w:eastAsia="Calibri"/>
          <w:lang w:eastAsia="ar-SA"/>
        </w:rPr>
        <w:t>6 .Металлическая</w:t>
      </w:r>
      <w:proofErr w:type="gramEnd"/>
      <w:r w:rsidRPr="00D839AB">
        <w:rPr>
          <w:rFonts w:eastAsia="Calibri"/>
          <w:lang w:eastAsia="ar-SA"/>
        </w:rPr>
        <w:t xml:space="preserve"> стружка ( пыль)-30т/год;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7. Отработанные аккумуляторы - 0,7т/год;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8. РСЛ-0,2т/год;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9. Тара из под краски -1т/год;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10. Ветошь промасленная -1т/год;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11. Пищевые отходы – 1т/год;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12. Отработанная оргтехника – 2т/год;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13. Промасленные фильтры - 0,7т/год;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14. Пластиковая тара - 0,8т/год;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15. Огнетушители - 0,5т/год;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16. Лом металла – 20т/год;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17. Антифриз - 0,9т/год;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18. Серная кислота 45% или более – 0,6т/год;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19. Соляная кислота 15% или более</w:t>
      </w:r>
      <w:r w:rsidRPr="00D839AB">
        <w:rPr>
          <w:rFonts w:eastAsia="Calibri"/>
          <w:lang w:eastAsia="ar-SA"/>
        </w:rPr>
        <w:tab/>
        <w:t>– 0,6т/год;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20. Шлам цинк-фосфата – 3т/год;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21. Сода каустическая</w:t>
      </w:r>
      <w:r w:rsidRPr="00D839AB">
        <w:rPr>
          <w:rFonts w:eastAsia="Calibri"/>
          <w:lang w:eastAsia="ar-SA"/>
        </w:rPr>
        <w:tab/>
        <w:t>- 0,2т/год;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lastRenderedPageBreak/>
        <w:t>22. Абсорбенты, фильтровальные материалы, ткани для вытирания, защитная одежда - 0,8т/год;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23. Угольные фильтры, </w:t>
      </w:r>
      <w:proofErr w:type="spellStart"/>
      <w:proofErr w:type="gramStart"/>
      <w:r w:rsidRPr="00D839AB">
        <w:rPr>
          <w:rFonts w:eastAsia="Calibri"/>
          <w:lang w:eastAsia="ar-SA"/>
        </w:rPr>
        <w:t>предфильтры</w:t>
      </w:r>
      <w:proofErr w:type="spellEnd"/>
      <w:r w:rsidRPr="00D839AB">
        <w:rPr>
          <w:rFonts w:eastAsia="Calibri"/>
          <w:lang w:eastAsia="ar-SA"/>
        </w:rPr>
        <w:t xml:space="preserve">  -</w:t>
      </w:r>
      <w:proofErr w:type="gramEnd"/>
      <w:r w:rsidRPr="00D839AB">
        <w:rPr>
          <w:rFonts w:eastAsia="Calibri"/>
          <w:lang w:eastAsia="ar-SA"/>
        </w:rPr>
        <w:t xml:space="preserve"> 1т/год;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24. Краска порошковая полиэфирная </w:t>
      </w:r>
      <w:r w:rsidRPr="00D839AB">
        <w:rPr>
          <w:rFonts w:eastAsia="Calibri"/>
          <w:lang w:eastAsia="ar-SA"/>
        </w:rPr>
        <w:tab/>
        <w:t>- 0,7т/год;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25. Смола -0,8 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26. Отвердитель - 0,7 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27. Песок формовочный на основе кварца - 4 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28. Отходы дроби- 4 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29. Отходы химии </w:t>
      </w:r>
      <w:r w:rsidRPr="00D839AB">
        <w:rPr>
          <w:rFonts w:eastAsia="Calibri"/>
          <w:lang w:eastAsia="ar-SA"/>
        </w:rPr>
        <w:tab/>
        <w:t>1 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30. Охлаждающая жидкость (тосол, </w:t>
      </w:r>
      <w:proofErr w:type="gramStart"/>
      <w:r w:rsidRPr="00D839AB">
        <w:rPr>
          <w:rFonts w:eastAsia="Calibri"/>
          <w:lang w:eastAsia="ar-SA"/>
        </w:rPr>
        <w:t>антифриз)-</w:t>
      </w:r>
      <w:proofErr w:type="gramEnd"/>
      <w:r w:rsidRPr="00D839AB">
        <w:rPr>
          <w:rFonts w:eastAsia="Calibri"/>
          <w:lang w:eastAsia="ar-SA"/>
        </w:rPr>
        <w:t xml:space="preserve"> 500 литров – 0,5т/год;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31. Растворитель - 500 </w:t>
      </w:r>
      <w:proofErr w:type="gramStart"/>
      <w:r w:rsidRPr="00D839AB">
        <w:rPr>
          <w:rFonts w:eastAsia="Calibri"/>
          <w:lang w:eastAsia="ar-SA"/>
        </w:rPr>
        <w:t>литров  -</w:t>
      </w:r>
      <w:proofErr w:type="gramEnd"/>
      <w:r w:rsidRPr="00D839AB">
        <w:rPr>
          <w:rFonts w:eastAsia="Calibri"/>
          <w:lang w:eastAsia="ar-SA"/>
        </w:rPr>
        <w:t xml:space="preserve"> 0,44т/год;</w:t>
      </w:r>
    </w:p>
    <w:p w:rsidR="00D839AB" w:rsidRP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>32. Загрязненный песок ГСМ - 2 т/год;</w:t>
      </w:r>
    </w:p>
    <w:p w:rsidR="00F10CDA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839AB">
        <w:rPr>
          <w:rFonts w:eastAsia="Calibri"/>
          <w:lang w:eastAsia="ar-SA"/>
        </w:rPr>
        <w:t xml:space="preserve">33. </w:t>
      </w:r>
      <w:proofErr w:type="spellStart"/>
      <w:r w:rsidRPr="00D839AB">
        <w:rPr>
          <w:rFonts w:eastAsia="Calibri"/>
          <w:lang w:eastAsia="ar-SA"/>
        </w:rPr>
        <w:t>Нефтешламы</w:t>
      </w:r>
      <w:proofErr w:type="spellEnd"/>
      <w:r w:rsidRPr="00D839AB">
        <w:rPr>
          <w:rFonts w:eastAsia="Calibri"/>
          <w:lang w:eastAsia="ar-SA"/>
        </w:rPr>
        <w:t xml:space="preserve"> от мойки полов - 2 т/год;</w:t>
      </w:r>
    </w:p>
    <w:p w:rsidR="00D839AB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D839AB" w:rsidRPr="00DE1ACD" w:rsidRDefault="00D839AB" w:rsidP="00D839AB">
      <w:pPr>
        <w:tabs>
          <w:tab w:val="left" w:pos="1380"/>
        </w:tabs>
        <w:suppressAutoHyphens/>
        <w:ind w:firstLine="709"/>
        <w:jc w:val="both"/>
        <w:rPr>
          <w:rFonts w:eastAsia="Calibri"/>
          <w:i/>
          <w:lang w:eastAsia="ar-SA"/>
        </w:rPr>
      </w:pPr>
    </w:p>
    <w:p w:rsidR="00F10CDA" w:rsidRPr="00DE1ACD" w:rsidRDefault="00F10CDA" w:rsidP="00F10CDA">
      <w:pPr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Предусматривается временное хранение образовавшихся отходов на специально-отведённых площадках до передачи их по предварительно заключенному договору со специализированной организацией, некоторые виды отходов предполагается использовать на нужды предприятия. Срок хранения составляет 6 месяцев.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 xml:space="preserve">Реализация </w:t>
      </w:r>
      <w:proofErr w:type="gramStart"/>
      <w:r w:rsidRPr="00DE1ACD">
        <w:rPr>
          <w:rFonts w:eastAsia="Calibri"/>
          <w:lang w:eastAsia="ar-SA"/>
        </w:rPr>
        <w:t>проекта  не</w:t>
      </w:r>
      <w:proofErr w:type="gramEnd"/>
      <w:r w:rsidRPr="00DE1ACD">
        <w:rPr>
          <w:rFonts w:eastAsia="Calibri"/>
          <w:lang w:eastAsia="ar-SA"/>
        </w:rPr>
        <w:t xml:space="preserve"> отразится отрицательно на интересах людей, проживающих в окрестностях проектируемых объектов  в области их права на хозяйственную деятельность или отдых.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  <w:r w:rsidRPr="00DE1ACD">
        <w:rPr>
          <w:rFonts w:eastAsia="Calibri"/>
          <w:lang w:eastAsia="ar-SA"/>
        </w:rPr>
        <w:t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</w:t>
      </w:r>
    </w:p>
    <w:p w:rsidR="00F10CDA" w:rsidRPr="00DE1ACD" w:rsidRDefault="00F10CDA" w:rsidP="00F10CDA">
      <w:pPr>
        <w:suppressAutoHyphens/>
        <w:ind w:firstLine="709"/>
        <w:jc w:val="both"/>
        <w:rPr>
          <w:bCs/>
        </w:rPr>
      </w:pPr>
      <w:bookmarkStart w:id="1" w:name="_GoBack"/>
      <w:bookmarkEnd w:id="1"/>
      <w:r w:rsidRPr="00DE1ACD">
        <w:rPr>
          <w:bCs/>
        </w:rPr>
        <w:t xml:space="preserve">В соответствии с вышесказанным, эксплуатация проектируемого на социально-экономическое развитие рассматриваемого района  будет  влиять положительно.  </w:t>
      </w: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F10CDA" w:rsidRPr="00DE1ACD" w:rsidRDefault="00F10CDA" w:rsidP="00F10CDA">
      <w:pPr>
        <w:tabs>
          <w:tab w:val="left" w:pos="1380"/>
        </w:tabs>
        <w:suppressAutoHyphens/>
        <w:ind w:firstLine="709"/>
        <w:jc w:val="both"/>
        <w:rPr>
          <w:rFonts w:eastAsia="Calibri"/>
          <w:lang w:eastAsia="ar-SA"/>
        </w:rPr>
      </w:pPr>
    </w:p>
    <w:p w:rsidR="007E7FC4" w:rsidRDefault="007E7FC4"/>
    <w:sectPr w:rsidR="007E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E1"/>
    <w:rsid w:val="002A5EE1"/>
    <w:rsid w:val="007E7FC4"/>
    <w:rsid w:val="00D839AB"/>
    <w:rsid w:val="00E12251"/>
    <w:rsid w:val="00F1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9C9C-EC80-437F-BE8B-1EB31CC1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1,Знак"/>
    <w:basedOn w:val="a"/>
    <w:link w:val="10"/>
    <w:uiPriority w:val="99"/>
    <w:qFormat/>
    <w:rsid w:val="00F10C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1 Знак,Знак Знак"/>
    <w:basedOn w:val="a0"/>
    <w:link w:val="1"/>
    <w:uiPriority w:val="99"/>
    <w:rsid w:val="00F10CD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1348</Words>
  <Characters>7687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2024-07-04T06:40:00Z</dcterms:created>
  <dcterms:modified xsi:type="dcterms:W3CDTF">2026-01-22T06:20:00Z</dcterms:modified>
</cp:coreProperties>
</file>