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36DB" w14:textId="77777777" w:rsidR="00665634" w:rsidRPr="00665634" w:rsidRDefault="00665634" w:rsidP="00665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5634">
        <w:rPr>
          <w:rFonts w:ascii="Times New Roman" w:hAnsi="Times New Roman" w:cs="Times New Roman"/>
          <w:sz w:val="24"/>
          <w:szCs w:val="24"/>
          <w:lang w:val="kk-KZ"/>
        </w:rPr>
        <w:t>Нетехническое резюме</w:t>
      </w:r>
      <w:r w:rsidRPr="00665634">
        <w:rPr>
          <w:rFonts w:ascii="Times New Roman" w:hAnsi="Times New Roman" w:cs="Times New Roman"/>
          <w:sz w:val="24"/>
          <w:szCs w:val="24"/>
        </w:rPr>
        <w:t xml:space="preserve"> </w:t>
      </w:r>
      <w:r w:rsidRPr="00665634">
        <w:rPr>
          <w:rFonts w:ascii="Times New Roman" w:hAnsi="Times New Roman" w:cs="Times New Roman"/>
          <w:sz w:val="24"/>
          <w:szCs w:val="24"/>
          <w:lang w:val="kk-KZ"/>
        </w:rPr>
        <w:t>для паке</w:t>
      </w:r>
      <w:r>
        <w:rPr>
          <w:rFonts w:ascii="Times New Roman" w:hAnsi="Times New Roman" w:cs="Times New Roman"/>
          <w:sz w:val="24"/>
          <w:szCs w:val="24"/>
          <w:lang w:val="kk-KZ"/>
        </w:rPr>
        <w:t>та документов на комплексное экологическое разрешение (эксплуатация)</w:t>
      </w:r>
    </w:p>
    <w:p w14:paraId="2DD2E635" w14:textId="21068464" w:rsidR="00665634" w:rsidRPr="00665634" w:rsidRDefault="00BD034A" w:rsidP="00665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D034A">
        <w:rPr>
          <w:rFonts w:ascii="Times New Roman" w:hAnsi="Times New Roman" w:cs="Times New Roman"/>
          <w:sz w:val="24"/>
          <w:szCs w:val="24"/>
          <w:lang w:val="kk-KZ"/>
        </w:rPr>
        <w:t>для комплекса по переработке золотосодержащей руды ТОО «ПАЛМ-ЕС» в Коксуском районе области Жетісу</w:t>
      </w:r>
    </w:p>
    <w:p w14:paraId="0ED65D98" w14:textId="77777777" w:rsidR="00665634" w:rsidRPr="00665634" w:rsidRDefault="00665634" w:rsidP="00665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DAF949C" w14:textId="77777777" w:rsidR="00BD034A" w:rsidRDefault="00BD034A" w:rsidP="0066563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Территория предприятия расположена на землях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Мукринского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округа Коксуского района области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Жетису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 восточной стороны на расстоянии 7-8 км проходит железнодорожная линия Алматы-Коксу. Ближайшими населенными пунктами являются железнодорожные станции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Айнабулак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(15 км), Сарыозек (30 км). Крупный населенный пункт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г.Талдыкорган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расположен в северо-восточном направлении на расстоянии 69 км от границы участка. Обоснованием выбора места является осуществляемая деятельность ТОО «ПАЛМ-ЕС» с правом временного возмездного краткосрочного землепользования. Целевое назначение земельного участка – для обслуживания завода и комплекса по переработке золотосодержащей руды. Общая площадь земельного участка составляет 4,79 га. Возможность выбора других мест не рассматривалась, поскольку деятельность ТОО «ПАЛМ-ЕС» существующая. </w:t>
      </w:r>
    </w:p>
    <w:p w14:paraId="537BE994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 видом деятельности предприятия на рассматриваемом участке   является переработка золотосодержащей руды с целью извлечения золота методом кучного выщелачивания.   </w:t>
      </w:r>
    </w:p>
    <w:p w14:paraId="53BCC628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Максимальный объем переработки руды – 250 000 т/год.  </w:t>
      </w:r>
    </w:p>
    <w:p w14:paraId="0C0ABBE2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Доставка руды осуществляется с разных месторождений и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отразных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недропользователей .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Руда отправляется на участок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кучного  выщелачивания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ТОО «ПАЛМ-ЕС». </w:t>
      </w:r>
    </w:p>
    <w:p w14:paraId="12D68E4B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 завода по переработке золотосодержащей руды ТОО «ПАЛМ-ЕС» размещаются следующие здания и сооружения:</w:t>
      </w:r>
    </w:p>
    <w:p w14:paraId="4C1D87C5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Административно-производственное здание, в том числе:</w:t>
      </w:r>
    </w:p>
    <w:p w14:paraId="23EE7712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блок с офисными, служебными и бытовыми помещениями;</w:t>
      </w:r>
    </w:p>
    <w:p w14:paraId="0E5AB39A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лаборатория;</w:t>
      </w:r>
    </w:p>
    <w:p w14:paraId="48A8C80D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цех сорбции;</w:t>
      </w:r>
    </w:p>
    <w:p w14:paraId="0E0F81E7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участок хранения и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растарки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щелочи;</w:t>
      </w:r>
    </w:p>
    <w:p w14:paraId="03F732F8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участок хранения и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растарки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цианида;</w:t>
      </w:r>
    </w:p>
    <w:p w14:paraId="3D6B027A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склад готовой продукции;</w:t>
      </w:r>
    </w:p>
    <w:p w14:paraId="4D4AC681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Здание котельной,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проборазделочной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отделения орошающих и продуктивных растворов;</w:t>
      </w:r>
    </w:p>
    <w:p w14:paraId="48AE27F1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Наземная емкость для хранения дизтоплива;</w:t>
      </w:r>
    </w:p>
    <w:p w14:paraId="5C3F23AA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Резервный дизельгенератор;</w:t>
      </w:r>
    </w:p>
    <w:p w14:paraId="7D4805CC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Сварочный пост;</w:t>
      </w:r>
    </w:p>
    <w:p w14:paraId="4F136988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АЗС с 2-мя резервуарами дизтоплива и одной ТРК;</w:t>
      </w:r>
    </w:p>
    <w:p w14:paraId="36C45B27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Площадка кучного выщелачивания;</w:t>
      </w:r>
    </w:p>
    <w:p w14:paraId="25E9AB5B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Аварийный пруд.</w:t>
      </w:r>
    </w:p>
    <w:p w14:paraId="105F80C7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извлечения золота из руды методом кучного выщелачивания: Степень растворения золота существенно зависит от крупности руды. Для выщелачивания рекомендуется крупность руды до 25 мм.</w:t>
      </w:r>
    </w:p>
    <w:p w14:paraId="3ADC070B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Руда отсыпается на заранее подготовленную площадку штабелем высотой 6-8 м.  Штабель делится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 карты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примерно равным количеством руды, которые вовлекаются в переработку поочередно. В течение года производится выщелачивание на 2-х картах. При расчете количества руды необходимо учитывать влажность руды, которая может меняться в зависимости от сезона погодных условий и обводнения карьера. По окончании укладки руды и планировки горизонтальной поверхности производят монтаж оросительной системы для подачи рабочего раствора на поверхность кучи.  </w:t>
      </w:r>
    </w:p>
    <w:p w14:paraId="2607060B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равномерной переработки укладка и орошение производится не всего штабеля, а по картам.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Карта  представляет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собой усеченную пирамиду, последующие карты   – примыкающие к предыдущей.  </w:t>
      </w:r>
    </w:p>
    <w:p w14:paraId="767F8DB0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завершения цикла выщелачивания продолжительностью 150-180 суток производят формирование второго яруса рудного штабеля на этой же площадке, что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позволяет  провести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более глубокое извлечение золота. </w:t>
      </w:r>
    </w:p>
    <w:p w14:paraId="166B93E6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Рабочие растворы, содержащие цианид натрия и щелочь, подаются из резервуара по полиэтиленовым трубам и равномерно распределяются по поверхности с помощью оросительных линий. Растворы, подаваемые на кучу, просачиваясь   через слой руды, выщелачивают (растворяют) из нее золото.  </w:t>
      </w:r>
    </w:p>
    <w:p w14:paraId="381594E1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Система орошения рудных штабелей представляет собой магистральный трубопровод диаметром 200 мм, проложенный посередине, от центральной магистрали на расстоянии 5-6 м перпендикулярно прокладываются трубопроводы диаметром 50 мм, на которых на расстоянии 5-6 м устанавливаются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вобблеры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(система разбрызгивателей). Таким образом, вся площадь штабеля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покрывается  орошающим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раствором.</w:t>
      </w:r>
    </w:p>
    <w:p w14:paraId="2EFD49AA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формировании площадки выщелачивания создают уклон 1-3 градуса основания в сторону отбора продуктивного раствора.  </w:t>
      </w:r>
    </w:p>
    <w:p w14:paraId="45FFD500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строительстве завода была проведена следующая подготовка основания площадки:</w:t>
      </w:r>
    </w:p>
    <w:p w14:paraId="029B3D77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Обустройство гидроизоляционного основания, состоящего из слоя уплотненной глины толщиной 300мм и синтетической защитной пленки не менее 0,4мм, уклон основания к горизонту 0,01м/м;</w:t>
      </w:r>
    </w:p>
    <w:p w14:paraId="1891B741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Обустройство дренажного основания, состоящего из слоя песка для защиты пленки от механической и солнечной деструкции толщиной 300 мм, рудного дренажного слоя из щебнистой массы крупностью 80-20 мм толщиной 300 мм и перфорированных дренажных труб в нижней части основания штабелей;</w:t>
      </w:r>
    </w:p>
    <w:p w14:paraId="292FF4DC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периметру основания штабелей выполнена гидроизолирующая обваловка и берма, которые предотвращают распространение растворов за пределы рабочей зоны.</w:t>
      </w:r>
    </w:p>
    <w:p w14:paraId="2FD167E7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Степень взаимодействия цианида натрия с золотом и сопутствующими металлами зависит от ряда факторов: вещественного и минералогического состава, ее физических (пористость) и химических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свойств,  внутренней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внешней поверхности рудных кусков, свойств и концентрации реагента, содержания металлов-примесей в оборотных рабочих растворах, динамики движения рабочих растворов в рудном штабеле и пр. </w:t>
      </w:r>
    </w:p>
    <w:p w14:paraId="0F8BC371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отделении орошающих и продуктивных растворов (ОПР) установлены 2 резервуара объемом по 54 м3. В один резервуар насосами подается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орошающий  раствор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содержащий цианид натрия и щелочь, приготовленный в цехе сорбции, далее из резервуара по полиэтиленовым трубам раствор равномерно распределяется по поверхности штабеля с помощью оросительных линий. </w:t>
      </w:r>
    </w:p>
    <w:p w14:paraId="7FD57434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Второй резервуар предназначен для сбора продуктивного рабочего раствора, который далее насосами перекачивается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 цех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сорбции на колонны с ионно-обменной смолой.  </w:t>
      </w:r>
    </w:p>
    <w:p w14:paraId="3AD7EAE6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связи с тем, что в отделении ОПР хранение растворов осуществляется в герметичных резервуарах, перекачка растворов также осуществляется по герметичным трубопроводам, выбросы загрязняющих веществ по данному отделению отсутствуют.</w:t>
      </w:r>
    </w:p>
    <w:p w14:paraId="085B44B6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Извлечение золота из продуктивных растворов.</w:t>
      </w:r>
    </w:p>
    <w:p w14:paraId="3067B4B6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Продуктивные золотосодержащие растворы подаются на сорбцию, в качестве сорбента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используется  ионообменная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смола.  </w:t>
      </w:r>
    </w:p>
    <w:p w14:paraId="158C859C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цехе сорбции установлено 6 колонн с ионообменной смолой объемом по 16 м3. Каждая колонна   оборудована вытяжной системой вентиляции, объединенной затем в единую систему.   </w:t>
      </w:r>
    </w:p>
    <w:p w14:paraId="4AEE5CD5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Отсасываемый из емкостей воздух, содержащий цианистый водород, в случае превышения ПДК подвергается санитарной очистке. В качестве аппарата для улавливания паров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циановодорода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рекомендуется использовать абсорбер «Скруббер насадочный типа СНАН-Ц-0,74».  </w:t>
      </w:r>
    </w:p>
    <w:p w14:paraId="356C22D5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Различное содержание золота в растворах предопределяет различное извлечение его ионообменной смолой.  В результате получают насыщенный золотом ионит и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обеззолоченный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раствор,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который 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доукрепляют</w:t>
      </w:r>
      <w:proofErr w:type="spellEnd"/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цианидом и гидроксидом натрия до </w:t>
      </w: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необходимых концентраций и возвращают в оборот на орошение руды. Таким образом, процесс выщелачивания происходит в замкнутом цикле.  </w:t>
      </w:r>
    </w:p>
    <w:p w14:paraId="10811BD9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цехе также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установлены:  емкость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 техническую воду, емкость под раствор цианида натрия (объемом 13 м3), емкость под раствор щелочи (объемом 13 м3), емкость под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растарку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щелочи.  </w:t>
      </w:r>
    </w:p>
    <w:p w14:paraId="44161ED6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Щелочь хранится в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мешках  по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25 кг, и представляет собой гранулы в виде чешуек. При приготовлении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раствора  щелочь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 мешка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засыпается в резервуар, куда затем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подается  техническая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вода.  Выбросы пыли при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растарке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щелочи удаляются в атмосферу через крышной вентилятор.  </w:t>
      </w:r>
    </w:p>
    <w:p w14:paraId="1FA9CAC4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Хранение цианида натрия осуществляется в отдельном помещении цеха (участок хранения и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растарки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цианида).  </w:t>
      </w:r>
    </w:p>
    <w:p w14:paraId="4FD47E92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Цианид завозится на предприятие в металлических бочках по 50 кг. В этом же помещении готовится раствор цианида: бочка в закрытом состоянии переворачивается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 герметично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устанавливается над емкостью с технической водой, крышка пробивается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снизу  специальным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устройством и цианид высыпается в резервуар.  </w:t>
      </w:r>
    </w:p>
    <w:p w14:paraId="260877D0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создания рН не менее 11 используется раствор щелочи. Щелочная среда необходимая для подавления гидролиза цианида. </w:t>
      </w:r>
    </w:p>
    <w:p w14:paraId="2DE9390F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хранении концентрированного раствора резервуар герметично закрыт крышкой, подача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концентрата  на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доукрепление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обеззолоченного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раствора осуществляется насосами по герметичным трубопроводам. В связи с этим, выбросы по данному участку отсутствуют. </w:t>
      </w:r>
    </w:p>
    <w:p w14:paraId="673ECDC3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Насыщенный золотом ионит, расфасованный в металлические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емкости,  отправляется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дальнейшую переработку в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г.Семипалатинск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</w:t>
      </w:r>
    </w:p>
    <w:p w14:paraId="6F689F75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Отработанный штабель промывается водой для отмывки основной массы растворенных цианистых соединений, при необходимости проводят дополнительное обезвреживание. Необходимость определяется дополнительным отбором проб и анализа отработанной промытой руды.  Промывная вода используется при кучном выщелачивании из последующих штабелей. </w:t>
      </w:r>
    </w:p>
    <w:p w14:paraId="1BBA41BE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Полное обезвреживание рудных штабелей от цианидов осуществляют по окончании функционирования предприятия, и после проверки наличия этих соединений в рудных штабелях.</w:t>
      </w:r>
    </w:p>
    <w:p w14:paraId="5378E1C6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Проборазделочное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отделение. </w:t>
      </w:r>
    </w:p>
    <w:p w14:paraId="5F7A5B45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участке проводится измельчение проб руды на двух мини-дробильных линиях.  Для сушки руды в отдельном помещении установлены сушильный шкаф и тепловая пушка, работающие на электричестве.  </w:t>
      </w:r>
    </w:p>
    <w:p w14:paraId="740C46F2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Высушенные пробы руды отправляются на измельчение на две линии. Каждая линия включает в себя две щековые дробилки, валковую дробилку и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истиратель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</w:p>
    <w:p w14:paraId="160AACCD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Каждая установка оборудована собственным вытяжным зонтом, которые затем объединены в единую систему с выбросом через циклон с водяным фильтром.  Эффективность очистки по пыли - 99%. </w:t>
      </w:r>
    </w:p>
    <w:p w14:paraId="3293E3C1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работы оборудования при максимальной загрузке – 24 часа/сутки (8760 час/год).</w:t>
      </w:r>
    </w:p>
    <w:p w14:paraId="6E952E30" w14:textId="77777777" w:rsidR="00BD034A" w:rsidRP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Лаборатория.</w:t>
      </w:r>
    </w:p>
    <w:p w14:paraId="3A1B345E" w14:textId="77777777" w:rsid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лаборатории проводятся анализы проб руды, продуктивных и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орошающего  растворов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отработанной промытой руды, определение золота, серебра, меди, влаги и коэффициенты набухания в насыщенной смоле и пр. анализы.</w:t>
      </w:r>
    </w:p>
    <w:p w14:paraId="7301D06B" w14:textId="6D1103E3" w:rsid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Водоснабжение предприятия предусмотрено: на питьевые нужды работников используется бутилированная привозная вода в объеме 105 м3/год; на бытовые нужды используется техническая вода, забор которой предусмотрен из собственной водозаборной скважины ТОО «ПАЛМ-ЕС». Вода соответствует санитарным нормам для бытовых нужд. Также техническая вода используется для технологического процесса при приготовлении раствора. Расход воды для бытовых нужд составляет 500 м3/год, расход воды на технологические нужды составит 36500 м3/год.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Cброс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бытовых сточных вод осуществляется в бетонированный септик. Далее сточные воды откачиваются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ассенизаторной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машиной и вывозятся на очистные сооружения в село Сарыозек по договору. Производственные сточные воды на предприятии не образуются. </w:t>
      </w:r>
      <w:proofErr w:type="gram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Техническая вода</w:t>
      </w:r>
      <w:proofErr w:type="gram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используемая для технологических нужд имеет замкнутый цикл. Ближайший водный объект – река </w:t>
      </w:r>
      <w:proofErr w:type="spellStart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Шибиже</w:t>
      </w:r>
      <w:proofErr w:type="spellEnd"/>
      <w:r w:rsidRPr="00BD0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расположенная в 6,61 км на восток от территории предприятия. Объект не попадает в водоохранные зоны и полосы водного объекта. Использование воды из водных объектов не предусматривается. Угроза загрязнения подземных и поверхностных вод в процессе работ сведена к минимуму, учитывая особенности технологических операций, не предусматривающих образование производственных стоков.</w:t>
      </w:r>
    </w:p>
    <w:p w14:paraId="65233673" w14:textId="77777777" w:rsidR="00BD034A" w:rsidRDefault="00BD034A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Превышения пороговых значений накопления отходов на объекте не предусматривается, по мере накопления отходы будут вывозиться сторонней организацией на основании договора. Согласно п.4 Правил ведения регистра выбросов и переноса загрязнителей, утвержденных приказом Министра экологии, геологии и природных ресурсов РК от 31.08.2021 г. №346, намечаемая деятельность не относится к видам деятельности, на которые распространяются требования о представлении отчетности в Регистр выбросов и переноса загрязнителей. Деятельность по строительству объекта не предусмотрена, отходы выбросов на период строительства не образуются. В процессе </w:t>
      </w:r>
      <w:r w:rsidRPr="00BD03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производственной деятельности рассматриваемого объекта образуются: твердо-бытовые отходы, огарки сварочных электродов, загрязненная тара. В результате жизнедеятельности рабочего персонала – твердые бытовые отходы (ТБО), в количестве – 7,05 т/год. В результате проведения сварочных работ образуются огарки сварочных электродов в количестве – 0,003 т/год. В результате </w:t>
      </w:r>
      <w:proofErr w:type="spellStart"/>
      <w:r w:rsidRPr="00BD0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растарки</w:t>
      </w:r>
      <w:proofErr w:type="spellEnd"/>
      <w:r w:rsidRPr="00BD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сырья и ЛКМ образуется загрязненная тара, в количестве – 0,8 т/год. В результате </w:t>
      </w:r>
      <w:proofErr w:type="spellStart"/>
      <w:r w:rsidRPr="00BD0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растарки</w:t>
      </w:r>
      <w:proofErr w:type="spellEnd"/>
      <w:r w:rsidRPr="00BD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сырья (цианида) образующаяся загрязненная тара обеззараживается прессуется и передается как металлолом, в количестве 0,5 т/год. Ремонт техники будет производится за пределами площадки в специализированных пунктах технического обслуживания ближайшего населенного пункта.</w:t>
      </w:r>
    </w:p>
    <w:p w14:paraId="2C267B69" w14:textId="11E3A44F" w:rsidR="00665634" w:rsidRPr="00665634" w:rsidRDefault="00665634" w:rsidP="00BD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656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данные условия, воздействия на почвенный покров в загрязнении отходами производства выражаться не будет.</w:t>
      </w:r>
    </w:p>
    <w:p w14:paraId="5B592A02" w14:textId="77777777" w:rsidR="00665634" w:rsidRPr="00665634" w:rsidRDefault="00665634" w:rsidP="00BD03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Разработана программа экологического контроля и план природоохранных мероприятий.</w:t>
      </w:r>
    </w:p>
    <w:sectPr w:rsidR="00665634" w:rsidRPr="0066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41E"/>
    <w:multiLevelType w:val="hybridMultilevel"/>
    <w:tmpl w:val="FE56E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0869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A6"/>
    <w:rsid w:val="004172A6"/>
    <w:rsid w:val="00633C4A"/>
    <w:rsid w:val="00665634"/>
    <w:rsid w:val="00BD034A"/>
    <w:rsid w:val="00FC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2799"/>
  <w15:chartTrackingRefBased/>
  <w15:docId w15:val="{9874FA72-D3E4-48A9-A18B-3FC2B2C6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1831</Words>
  <Characters>10440</Characters>
  <Application>Microsoft Office Word</Application>
  <DocSecurity>0</DocSecurity>
  <Lines>87</Lines>
  <Paragraphs>24</Paragraphs>
  <ScaleCrop>false</ScaleCrop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2024-10-04T10:05:00Z</dcterms:created>
  <dcterms:modified xsi:type="dcterms:W3CDTF">2026-01-26T10:32:00Z</dcterms:modified>
</cp:coreProperties>
</file>