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6B" w:rsidRPr="004663E6" w:rsidRDefault="00056E6B" w:rsidP="00056E6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Toc95296923"/>
      <w:bookmarkStart w:id="1" w:name="_Toc220428671"/>
      <w:r w:rsidRPr="004663E6">
        <w:rPr>
          <w:rFonts w:ascii="Times New Roman" w:hAnsi="Times New Roman" w:cs="Times New Roman"/>
          <w:sz w:val="24"/>
          <w:szCs w:val="28"/>
        </w:rPr>
        <w:t>16. КРАТКОЕ НЕТЕХНИЧЕСКОЕ РЕЗЮМЕ.</w:t>
      </w:r>
      <w:bookmarkEnd w:id="0"/>
      <w:bookmarkEnd w:id="1"/>
    </w:p>
    <w:p w:rsidR="00056E6B" w:rsidRPr="004663E6" w:rsidRDefault="00056E6B" w:rsidP="00056E6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8"/>
        </w:rPr>
      </w:pPr>
      <w:bookmarkStart w:id="2" w:name="_Toc95296924"/>
      <w:bookmarkStart w:id="3" w:name="_Toc220428672"/>
      <w:r w:rsidRPr="004663E6">
        <w:rPr>
          <w:rFonts w:ascii="Times New Roman" w:hAnsi="Times New Roman" w:cs="Times New Roman"/>
          <w:sz w:val="24"/>
          <w:szCs w:val="28"/>
        </w:rPr>
        <w:t>Описание предполагаемого места осуществления намечаемой деятельности.</w:t>
      </w:r>
      <w:bookmarkEnd w:id="2"/>
      <w:bookmarkEnd w:id="3"/>
    </w:p>
    <w:p w:rsidR="00056E6B" w:rsidRPr="004663E6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4663E6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Отчет о возможных воздействиях выполнен для решений Рабочего проекта «Реконструкция склада под цех сборки легковой техники (ЦСЛТ) по адресу: г. </w:t>
      </w:r>
      <w:proofErr w:type="spellStart"/>
      <w:r w:rsidRPr="004663E6">
        <w:rPr>
          <w:rFonts w:ascii="Times New Roman" w:eastAsia="Calibri" w:hAnsi="Times New Roman" w:cs="Times New Roman"/>
          <w:sz w:val="24"/>
          <w:szCs w:val="22"/>
          <w:lang w:eastAsia="ar-SA"/>
        </w:rPr>
        <w:t>Костанай</w:t>
      </w:r>
      <w:proofErr w:type="spellEnd"/>
      <w:r w:rsidRPr="004663E6">
        <w:rPr>
          <w:rFonts w:ascii="Times New Roman" w:eastAsia="Calibri" w:hAnsi="Times New Roman" w:cs="Times New Roman"/>
          <w:sz w:val="24"/>
          <w:szCs w:val="22"/>
          <w:lang w:eastAsia="ar-SA"/>
        </w:rPr>
        <w:t>, ул. Промышленная 41».</w:t>
      </w:r>
    </w:p>
    <w:p w:rsidR="00056E6B" w:rsidRPr="004663E6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4663E6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1)Размещение участка по отношению к окружающей территории – проектируемый объект расположен в </w:t>
      </w:r>
      <w:proofErr w:type="spellStart"/>
      <w:r w:rsidRPr="004663E6">
        <w:rPr>
          <w:rFonts w:ascii="Times New Roman" w:eastAsia="Calibri" w:hAnsi="Times New Roman" w:cs="Times New Roman"/>
          <w:sz w:val="24"/>
          <w:szCs w:val="22"/>
          <w:lang w:eastAsia="ar-SA"/>
        </w:rPr>
        <w:t>г</w:t>
      </w:r>
      <w:proofErr w:type="gramStart"/>
      <w:r w:rsidRPr="004663E6">
        <w:rPr>
          <w:rFonts w:ascii="Times New Roman" w:eastAsia="Calibri" w:hAnsi="Times New Roman" w:cs="Times New Roman"/>
          <w:sz w:val="24"/>
          <w:szCs w:val="22"/>
          <w:lang w:eastAsia="ar-SA"/>
        </w:rPr>
        <w:t>.К</w:t>
      </w:r>
      <w:proofErr w:type="gramEnd"/>
      <w:r w:rsidRPr="004663E6">
        <w:rPr>
          <w:rFonts w:ascii="Times New Roman" w:eastAsia="Calibri" w:hAnsi="Times New Roman" w:cs="Times New Roman"/>
          <w:sz w:val="24"/>
          <w:szCs w:val="22"/>
          <w:lang w:eastAsia="ar-SA"/>
        </w:rPr>
        <w:t>останай</w:t>
      </w:r>
      <w:proofErr w:type="spellEnd"/>
      <w:r w:rsidRPr="004663E6">
        <w:rPr>
          <w:rFonts w:ascii="Times New Roman" w:eastAsia="Calibri" w:hAnsi="Times New Roman" w:cs="Times New Roman"/>
          <w:sz w:val="24"/>
          <w:szCs w:val="22"/>
          <w:lang w:eastAsia="ar-SA"/>
        </w:rPr>
        <w:t>, ул. Промышленная 41.</w:t>
      </w:r>
    </w:p>
    <w:p w:rsidR="00056E6B" w:rsidRPr="004663E6" w:rsidRDefault="00056E6B" w:rsidP="00056E6B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2"/>
          <w:lang w:eastAsia="x-none"/>
        </w:rPr>
      </w:pPr>
      <w:r w:rsidRPr="004663E6">
        <w:rPr>
          <w:rFonts w:ascii="Times New Roman" w:hAnsi="Times New Roman" w:cs="Times New Roman"/>
          <w:sz w:val="24"/>
          <w:szCs w:val="22"/>
          <w:lang w:val="x-none" w:eastAsia="x-none"/>
        </w:rPr>
        <w:t>Координаты объекта:</w:t>
      </w:r>
    </w:p>
    <w:p w:rsidR="00056E6B" w:rsidRPr="004663E6" w:rsidRDefault="00056E6B" w:rsidP="00056E6B">
      <w:pPr>
        <w:widowControl/>
        <w:suppressAutoHyphens/>
        <w:autoSpaceDE/>
        <w:autoSpaceDN/>
        <w:adjustRightInd/>
        <w:ind w:left="708"/>
        <w:jc w:val="both"/>
        <w:rPr>
          <w:rFonts w:ascii="Times New Roman" w:hAnsi="Times New Roman" w:cs="Times New Roman"/>
          <w:sz w:val="24"/>
          <w:szCs w:val="22"/>
          <w:lang w:eastAsia="x-none"/>
        </w:rPr>
      </w:pPr>
      <w:r w:rsidRPr="004663E6">
        <w:rPr>
          <w:rFonts w:ascii="Times New Roman" w:hAnsi="Times New Roman" w:cs="Times New Roman"/>
          <w:sz w:val="24"/>
          <w:szCs w:val="22"/>
          <w:lang w:eastAsia="x-none"/>
        </w:rPr>
        <w:t>Т.1. 53.250647°,  63.584924°</w:t>
      </w:r>
    </w:p>
    <w:p w:rsidR="00056E6B" w:rsidRPr="004663E6" w:rsidRDefault="00056E6B" w:rsidP="00056E6B">
      <w:pPr>
        <w:widowControl/>
        <w:suppressAutoHyphens/>
        <w:autoSpaceDE/>
        <w:autoSpaceDN/>
        <w:adjustRightInd/>
        <w:ind w:left="708"/>
        <w:jc w:val="both"/>
        <w:rPr>
          <w:rFonts w:ascii="Times New Roman" w:hAnsi="Times New Roman" w:cs="Times New Roman"/>
          <w:sz w:val="24"/>
          <w:szCs w:val="22"/>
          <w:lang w:eastAsia="x-none"/>
        </w:rPr>
      </w:pPr>
      <w:r w:rsidRPr="004663E6">
        <w:rPr>
          <w:rFonts w:ascii="Times New Roman" w:hAnsi="Times New Roman" w:cs="Times New Roman"/>
          <w:sz w:val="24"/>
          <w:szCs w:val="22"/>
          <w:lang w:eastAsia="x-none"/>
        </w:rPr>
        <w:t>Т.2. 53.249924°, 63.586828°</w:t>
      </w:r>
    </w:p>
    <w:p w:rsidR="00056E6B" w:rsidRPr="004663E6" w:rsidRDefault="00056E6B" w:rsidP="00056E6B">
      <w:pPr>
        <w:widowControl/>
        <w:suppressAutoHyphens/>
        <w:autoSpaceDE/>
        <w:autoSpaceDN/>
        <w:adjustRightInd/>
        <w:ind w:left="708"/>
        <w:jc w:val="both"/>
        <w:rPr>
          <w:rFonts w:ascii="Times New Roman" w:hAnsi="Times New Roman" w:cs="Times New Roman"/>
          <w:sz w:val="24"/>
          <w:szCs w:val="22"/>
          <w:lang w:eastAsia="x-none"/>
        </w:rPr>
      </w:pPr>
      <w:r w:rsidRPr="004663E6">
        <w:rPr>
          <w:rFonts w:ascii="Times New Roman" w:hAnsi="Times New Roman" w:cs="Times New Roman"/>
          <w:sz w:val="24"/>
          <w:szCs w:val="22"/>
          <w:lang w:eastAsia="x-none"/>
        </w:rPr>
        <w:t>Т.3. 53.249936°,  63.590358°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ind w:left="708"/>
        <w:jc w:val="both"/>
        <w:rPr>
          <w:rFonts w:ascii="Times New Roman" w:eastAsia="Calibri" w:hAnsi="Times New Roman" w:cs="Times New Roman"/>
          <w:sz w:val="22"/>
          <w:szCs w:val="22"/>
          <w:highlight w:val="yellow"/>
          <w:lang w:eastAsia="ar-SA"/>
        </w:rPr>
      </w:pPr>
      <w:r w:rsidRPr="004663E6">
        <w:rPr>
          <w:rFonts w:ascii="Times New Roman" w:hAnsi="Times New Roman" w:cs="Times New Roman"/>
          <w:sz w:val="24"/>
          <w:szCs w:val="22"/>
          <w:lang w:eastAsia="x-none"/>
        </w:rPr>
        <w:t>Т.4. 53.248750°,  63.588420°</w:t>
      </w:r>
    </w:p>
    <w:p w:rsidR="00056E6B" w:rsidRPr="00623D94" w:rsidRDefault="00056E6B" w:rsidP="00056E6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2)Намечаемая деятельность затрагивает территорию площадью застройки </w:t>
      </w:r>
      <w:r w:rsidRPr="00623D94">
        <w:rPr>
          <w:rFonts w:ascii="Times New Roman" w:hAnsi="Times New Roman" w:cs="Times New Roman"/>
          <w:color w:val="00000A"/>
          <w:kern w:val="1"/>
          <w:sz w:val="24"/>
          <w:szCs w:val="22"/>
          <w:lang w:eastAsia="zh-CN"/>
        </w:rPr>
        <w:t>3602,52 м</w:t>
      </w:r>
      <w:proofErr w:type="gramStart"/>
      <w:r w:rsidRPr="00623D94">
        <w:rPr>
          <w:rFonts w:ascii="Times New Roman" w:hAnsi="Times New Roman" w:cs="Times New Roman"/>
          <w:color w:val="00000A"/>
          <w:kern w:val="1"/>
          <w:sz w:val="24"/>
          <w:szCs w:val="22"/>
          <w:lang w:eastAsia="zh-CN"/>
        </w:rPr>
        <w:t>2</w:t>
      </w:r>
      <w:proofErr w:type="gramEnd"/>
      <w:r w:rsidRPr="00623D94">
        <w:rPr>
          <w:rFonts w:ascii="Times New Roman" w:hAnsi="Times New Roman" w:cs="Times New Roman"/>
          <w:color w:val="00000A"/>
          <w:kern w:val="1"/>
          <w:sz w:val="24"/>
          <w:szCs w:val="22"/>
          <w:lang w:eastAsia="zh-CN"/>
        </w:rPr>
        <w:t>.</w:t>
      </w: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Область воздействия расположена в г. </w:t>
      </w:r>
      <w:proofErr w:type="spellStart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>Костанай</w:t>
      </w:r>
      <w:proofErr w:type="spellEnd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. </w:t>
      </w:r>
      <w:proofErr w:type="gramStart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Численность населения г. </w:t>
      </w:r>
      <w:proofErr w:type="spellStart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>Костанай</w:t>
      </w:r>
      <w:proofErr w:type="spellEnd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на 2023 год, проживающей в непосредственной близости от области воздействия объекта, составляет 264 466 человек.</w:t>
      </w:r>
      <w:proofErr w:type="gramEnd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На расстоянии более </w:t>
      </w:r>
      <w:r w:rsidRPr="00623D94">
        <w:rPr>
          <w:rFonts w:ascii="Times New Roman" w:eastAsia="Calibri" w:hAnsi="Times New Roman" w:cs="Times New Roman"/>
          <w:sz w:val="24"/>
          <w:szCs w:val="22"/>
          <w:lang w:val="kk-KZ" w:eastAsia="ar-SA"/>
        </w:rPr>
        <w:t xml:space="preserve">800 </w:t>
      </w: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метров в юго-западном направлении от проектируемого производственного цеха расположены жилые здания. На расстоянии </w:t>
      </w:r>
      <w:r w:rsidRPr="00623D94">
        <w:rPr>
          <w:rFonts w:ascii="Times New Roman" w:hAnsi="Times New Roman" w:cs="Times New Roman"/>
          <w:sz w:val="24"/>
          <w:szCs w:val="24"/>
          <w:lang w:eastAsia="ar-SA"/>
        </w:rPr>
        <w:t xml:space="preserve">50 метров в юго-восточном направлении от проектируемого </w:t>
      </w:r>
      <w:proofErr w:type="spellStart"/>
      <w:r w:rsidRPr="00623D94">
        <w:rPr>
          <w:rFonts w:ascii="Times New Roman" w:hAnsi="Times New Roman" w:cs="Times New Roman"/>
          <w:sz w:val="24"/>
          <w:szCs w:val="24"/>
          <w:lang w:eastAsia="ar-SA"/>
        </w:rPr>
        <w:t>производсвтенного</w:t>
      </w:r>
      <w:proofErr w:type="spellEnd"/>
      <w:r w:rsidRPr="00623D94">
        <w:rPr>
          <w:rFonts w:ascii="Times New Roman" w:hAnsi="Times New Roman" w:cs="Times New Roman"/>
          <w:sz w:val="24"/>
          <w:szCs w:val="24"/>
          <w:lang w:eastAsia="ar-SA"/>
        </w:rPr>
        <w:t xml:space="preserve"> цеха расположен Машиностроительный завод </w:t>
      </w:r>
      <w:proofErr w:type="spellStart"/>
      <w:r w:rsidRPr="00623D94">
        <w:rPr>
          <w:rFonts w:ascii="Times New Roman" w:hAnsi="Times New Roman" w:cs="Times New Roman"/>
          <w:sz w:val="24"/>
          <w:szCs w:val="24"/>
          <w:lang w:val="en-US" w:eastAsia="ar-SA"/>
        </w:rPr>
        <w:t>Allur</w:t>
      </w:r>
      <w:proofErr w:type="spellEnd"/>
      <w:r w:rsidRPr="00623D9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2"/>
          <w:highlight w:val="yellow"/>
          <w:lang w:eastAsia="ar-SA"/>
        </w:rPr>
      </w:pPr>
    </w:p>
    <w:p w:rsidR="00056E6B" w:rsidRPr="004808C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4808C2">
        <w:rPr>
          <w:rFonts w:ascii="Times New Roman" w:eastAsia="Calibri" w:hAnsi="Times New Roman" w:cs="Times New Roman"/>
          <w:sz w:val="24"/>
          <w:szCs w:val="22"/>
          <w:lang w:eastAsia="ar-SA"/>
        </w:rPr>
        <w:t>3)ТОО «</w:t>
      </w:r>
      <w:proofErr w:type="spellStart"/>
      <w:r>
        <w:rPr>
          <w:rFonts w:ascii="Times New Roman" w:eastAsia="Calibri" w:hAnsi="Times New Roman" w:cs="Times New Roman"/>
          <w:sz w:val="24"/>
          <w:szCs w:val="22"/>
          <w:lang w:eastAsia="ar-SA"/>
        </w:rPr>
        <w:t>Агромашхолдинг</w:t>
      </w:r>
      <w:proofErr w:type="spellEnd"/>
      <w:r w:rsidRPr="004808C2">
        <w:rPr>
          <w:rFonts w:ascii="Times New Roman" w:eastAsia="Calibri" w:hAnsi="Times New Roman" w:cs="Times New Roman"/>
          <w:sz w:val="24"/>
          <w:szCs w:val="22"/>
          <w:lang w:eastAsia="ar-SA"/>
        </w:rPr>
        <w:t>».</w:t>
      </w:r>
    </w:p>
    <w:p w:rsidR="00056E6B" w:rsidRPr="004808C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4808C2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Юридический адрес: РК, КОСТАНАЙСКАЯ ОБЛАСТЬ, ГОРОД КОСТАНАЙ, УЛ. ПРОМЫШЛЕННАЯ, ЗД. 41 </w:t>
      </w:r>
    </w:p>
    <w:p w:rsidR="00056E6B" w:rsidRPr="004808C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4808C2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Тел. </w:t>
      </w:r>
      <w:r w:rsidRPr="00A40B84">
        <w:rPr>
          <w:rFonts w:ascii="Times New Roman" w:eastAsia="Calibri" w:hAnsi="Times New Roman" w:cs="Times New Roman"/>
          <w:sz w:val="24"/>
          <w:szCs w:val="22"/>
          <w:lang w:eastAsia="ar-SA"/>
        </w:rPr>
        <w:t>87142579240</w:t>
      </w:r>
    </w:p>
    <w:p w:rsidR="00056E6B" w:rsidRPr="004808C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A40B84">
        <w:rPr>
          <w:rFonts w:ascii="Times New Roman" w:eastAsia="Calibri" w:hAnsi="Times New Roman" w:cs="Times New Roman"/>
          <w:sz w:val="24"/>
          <w:szCs w:val="22"/>
          <w:lang w:eastAsia="ar-SA"/>
        </w:rPr>
        <w:t>БИН</w:t>
      </w:r>
      <w:r w:rsidRPr="004808C2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</w:t>
      </w:r>
      <w:r w:rsidRPr="00A40B84">
        <w:rPr>
          <w:rFonts w:ascii="Times New Roman" w:eastAsia="Calibri" w:hAnsi="Times New Roman" w:cs="Times New Roman"/>
          <w:sz w:val="24"/>
          <w:szCs w:val="22"/>
          <w:lang w:eastAsia="ar-SA"/>
        </w:rPr>
        <w:t>011140000215</w:t>
      </w:r>
      <w:r w:rsidRPr="004808C2">
        <w:rPr>
          <w:rFonts w:ascii="Times New Roman" w:eastAsia="Calibri" w:hAnsi="Times New Roman" w:cs="Times New Roman"/>
          <w:sz w:val="24"/>
          <w:szCs w:val="22"/>
          <w:lang w:eastAsia="ar-SA"/>
        </w:rPr>
        <w:t>.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2"/>
          <w:highlight w:val="yellow"/>
          <w:lang w:eastAsia="ar-SA"/>
        </w:rPr>
      </w:pPr>
    </w:p>
    <w:p w:rsidR="00056E6B" w:rsidRPr="00A40B84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A40B84">
        <w:rPr>
          <w:rFonts w:ascii="Times New Roman" w:eastAsia="Calibri" w:hAnsi="Times New Roman" w:cs="Times New Roman"/>
          <w:sz w:val="24"/>
          <w:szCs w:val="22"/>
          <w:lang w:eastAsia="ar-SA"/>
        </w:rPr>
        <w:t>4)Краткое описание намечаемой деятельности:</w:t>
      </w:r>
    </w:p>
    <w:p w:rsidR="00056E6B" w:rsidRPr="00A40B84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iCs/>
          <w:color w:val="00000A"/>
          <w:kern w:val="1"/>
          <w:sz w:val="24"/>
          <w:szCs w:val="22"/>
          <w:lang w:eastAsia="zh-CN"/>
        </w:rPr>
      </w:pPr>
      <w:r w:rsidRPr="00A40B84">
        <w:rPr>
          <w:rFonts w:ascii="Times New Roman" w:hAnsi="Times New Roman" w:cs="Times New Roman"/>
          <w:bCs/>
          <w:iCs/>
          <w:color w:val="00000A"/>
          <w:kern w:val="1"/>
          <w:sz w:val="24"/>
          <w:szCs w:val="22"/>
          <w:lang w:eastAsia="zh-CN"/>
        </w:rPr>
        <w:t>Рабочий проект разработан на основании:</w:t>
      </w:r>
    </w:p>
    <w:p w:rsidR="00056E6B" w:rsidRPr="00A40B84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iCs/>
          <w:color w:val="00000A"/>
          <w:kern w:val="1"/>
          <w:sz w:val="24"/>
          <w:szCs w:val="22"/>
          <w:lang w:eastAsia="zh-CN"/>
        </w:rPr>
      </w:pPr>
      <w:r w:rsidRPr="00A40B84">
        <w:rPr>
          <w:rFonts w:ascii="Times New Roman" w:hAnsi="Times New Roman" w:cs="Times New Roman"/>
          <w:bCs/>
          <w:iCs/>
          <w:color w:val="00000A"/>
          <w:kern w:val="1"/>
          <w:sz w:val="24"/>
          <w:szCs w:val="22"/>
          <w:lang w:eastAsia="zh-CN"/>
        </w:rPr>
        <w:t xml:space="preserve">АПЗ №KZ77VUA02002907, выданный ГУ «Отдел архитектуры и градостроительства города </w:t>
      </w:r>
      <w:proofErr w:type="spellStart"/>
      <w:r w:rsidRPr="00A40B84">
        <w:rPr>
          <w:rFonts w:ascii="Times New Roman" w:hAnsi="Times New Roman" w:cs="Times New Roman"/>
          <w:bCs/>
          <w:iCs/>
          <w:color w:val="00000A"/>
          <w:kern w:val="1"/>
          <w:sz w:val="24"/>
          <w:szCs w:val="22"/>
          <w:lang w:eastAsia="zh-CN"/>
        </w:rPr>
        <w:t>Костанай</w:t>
      </w:r>
      <w:proofErr w:type="spellEnd"/>
      <w:r w:rsidRPr="00A40B84">
        <w:rPr>
          <w:rFonts w:ascii="Times New Roman" w:hAnsi="Times New Roman" w:cs="Times New Roman"/>
          <w:bCs/>
          <w:iCs/>
          <w:color w:val="00000A"/>
          <w:kern w:val="1"/>
          <w:sz w:val="24"/>
          <w:szCs w:val="22"/>
          <w:lang w:eastAsia="zh-CN"/>
        </w:rPr>
        <w:t>» от 16.09.2025 г.</w:t>
      </w:r>
    </w:p>
    <w:p w:rsidR="00056E6B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iCs/>
          <w:color w:val="00000A"/>
          <w:kern w:val="1"/>
          <w:sz w:val="24"/>
          <w:szCs w:val="22"/>
          <w:lang w:eastAsia="zh-CN"/>
        </w:rPr>
      </w:pPr>
      <w:r w:rsidRPr="00A40B84">
        <w:rPr>
          <w:rFonts w:ascii="Times New Roman" w:hAnsi="Times New Roman" w:cs="Times New Roman"/>
          <w:bCs/>
          <w:iCs/>
          <w:color w:val="00000A"/>
          <w:kern w:val="1"/>
          <w:sz w:val="24"/>
          <w:szCs w:val="22"/>
          <w:lang w:eastAsia="zh-CN"/>
        </w:rPr>
        <w:t>Акт на земельный участок с кадастровым номером 12-193-042-422;</w:t>
      </w: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proofErr w:type="gramStart"/>
      <w:r w:rsidRPr="002D08A0">
        <w:rPr>
          <w:rFonts w:ascii="Times New Roman" w:eastAsia="Calibri" w:hAnsi="Times New Roman" w:cs="Times New Roman"/>
          <w:sz w:val="24"/>
          <w:szCs w:val="22"/>
          <w:lang w:eastAsia="ar-SA"/>
        </w:rPr>
        <w:t>На участке проведения работ леса, сельскохозяйственные угодья, транспортные магистрали, селитебные территории, зон отдыха, территории заповедников, ООПТ, музеев, памятники архитектуры, санаториев, домов отдыха отсутствуют.</w:t>
      </w:r>
      <w:proofErr w:type="gramEnd"/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2D08A0">
        <w:rPr>
          <w:rFonts w:ascii="Times New Roman" w:eastAsia="Calibri" w:hAnsi="Times New Roman" w:cs="Times New Roman"/>
          <w:sz w:val="24"/>
          <w:szCs w:val="22"/>
          <w:lang w:eastAsia="ar-SA"/>
        </w:rPr>
        <w:t>Посты наблюдений за загрязнением атмосферного воздуха на площадке предприятия отсутствуют.</w:t>
      </w: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u w:val="single"/>
          <w:lang w:eastAsia="ar-SA"/>
        </w:rPr>
      </w:pPr>
      <w:r w:rsidRPr="002D08A0">
        <w:rPr>
          <w:rFonts w:ascii="Times New Roman" w:eastAsia="Calibri" w:hAnsi="Times New Roman" w:cs="Times New Roman"/>
          <w:i/>
          <w:sz w:val="24"/>
          <w:szCs w:val="22"/>
          <w:u w:val="single"/>
          <w:lang w:eastAsia="ar-SA"/>
        </w:rPr>
        <w:t>На этапе строительства объекта предусматриваются 5 неорганизованных источников загрязнения.</w:t>
      </w: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2D08A0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На период проведения строительно-монтажных работ источниками загрязнения атмосферного воздуха будут являться земляные работы, погрузочно-разгрузочные работы строительных материалов, лакокрасочные работы, </w:t>
      </w:r>
      <w:proofErr w:type="spellStart"/>
      <w:r w:rsidRPr="002D08A0">
        <w:rPr>
          <w:rFonts w:ascii="Times New Roman" w:eastAsia="Calibri" w:hAnsi="Times New Roman" w:cs="Times New Roman"/>
          <w:sz w:val="24"/>
          <w:szCs w:val="22"/>
          <w:lang w:eastAsia="ar-SA"/>
        </w:rPr>
        <w:t>сварочные</w:t>
      </w:r>
      <w:proofErr w:type="gramStart"/>
      <w:r w:rsidRPr="002D08A0">
        <w:rPr>
          <w:rFonts w:ascii="Times New Roman" w:eastAsia="Calibri" w:hAnsi="Times New Roman" w:cs="Times New Roman"/>
          <w:sz w:val="24"/>
          <w:szCs w:val="22"/>
          <w:lang w:eastAsia="ar-SA"/>
        </w:rPr>
        <w:t>,с</w:t>
      </w:r>
      <w:proofErr w:type="gramEnd"/>
      <w:r w:rsidRPr="002D08A0">
        <w:rPr>
          <w:rFonts w:ascii="Times New Roman" w:eastAsia="Calibri" w:hAnsi="Times New Roman" w:cs="Times New Roman"/>
          <w:sz w:val="24"/>
          <w:szCs w:val="22"/>
          <w:lang w:eastAsia="ar-SA"/>
        </w:rPr>
        <w:t>варка</w:t>
      </w:r>
      <w:proofErr w:type="spellEnd"/>
      <w:r w:rsidRPr="002D08A0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полиэтиленовых труб.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  <w:t>Источник №6001 – Земляные работы.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  <w:t xml:space="preserve"> </w:t>
      </w: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>Процесс разработки сопровождается выделением в атмосферный воздух пылью неорганической двуокиси кремния 20-70%.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i/>
          <w:sz w:val="24"/>
          <w:szCs w:val="22"/>
          <w:lang w:eastAsia="ar-SA"/>
        </w:rPr>
        <w:t>Определение количества пыли, выделяемой при земляных работах, выполнено согласно положениям «Методики расчета выбросов в атмосферу от предприятий по производству строительных материалов», утвержденной приказом Министра охраны окружающей среды РК от 18.04.2008 г. № 100-п (приложение 11 к приказу)  по формулам (3.1.1-3.1.2.).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  <w:t>Источник №6002 –</w:t>
      </w: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</w:t>
      </w:r>
      <w:r w:rsidRPr="00623D94"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  <w:t>Пересыпка строительных материалов.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Процесс разработки сопровождается выделением в атмосферный воздух пылью неорганической двуокиси кремния 20-70%.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i/>
          <w:sz w:val="24"/>
          <w:szCs w:val="22"/>
          <w:lang w:eastAsia="ar-SA"/>
        </w:rPr>
        <w:lastRenderedPageBreak/>
        <w:t>Определение количества пыли, выделяемой при земляных работах, выполнено согласно положениям «Методики расчета выбросов в атмосферу от предприятий по производству строительных материалов», утвержденной приказом Министра охраны окружающей среды РК от 18.04.2008 г. № 100-п (приложение 11 к приказу)  по формулам (3.1.1-3.1.2.).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  <w:t>Источник №6003 – Сварочные работы.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>На площадке используется передвижной сварочный аппарат. Во время проведения сварочных работ в атмосферный воздух выделяются: железа оксид, марганец и его соединения, пыль неорганическая SiO</w:t>
      </w:r>
      <w:r w:rsidRPr="00623D94">
        <w:rPr>
          <w:rFonts w:ascii="Times New Roman" w:eastAsia="Calibri" w:hAnsi="Times New Roman" w:cs="Times New Roman"/>
          <w:sz w:val="24"/>
          <w:szCs w:val="22"/>
          <w:vertAlign w:val="subscript"/>
          <w:lang w:eastAsia="ar-SA"/>
        </w:rPr>
        <w:t>2</w:t>
      </w: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70-20, фториды </w:t>
      </w:r>
      <w:proofErr w:type="spellStart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>неорг</w:t>
      </w:r>
      <w:proofErr w:type="spellEnd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. </w:t>
      </w:r>
      <w:proofErr w:type="spellStart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>плохорастворимые</w:t>
      </w:r>
      <w:proofErr w:type="spellEnd"/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>, фториды газообразные, азота диоксид, углерода оксид.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  <w:t xml:space="preserve">Источник №6004 </w:t>
      </w: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– </w:t>
      </w:r>
      <w:r w:rsidRPr="00623D94"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  <w:t>Лакокрасочные работы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Для окраски поверхностей используется эмаль, грунтовка, лак, растворитель. Покраска производится окрасочным агрегатом. 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b/>
          <w:i/>
          <w:sz w:val="24"/>
          <w:szCs w:val="22"/>
          <w:lang w:eastAsia="ar-SA"/>
        </w:rPr>
        <w:t>Источник №6005 – Сварка полиэтиленовых труб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623D94">
        <w:rPr>
          <w:rFonts w:ascii="Times New Roman" w:eastAsia="Calibri" w:hAnsi="Times New Roman" w:cs="Times New Roman"/>
          <w:sz w:val="24"/>
          <w:szCs w:val="22"/>
          <w:lang w:eastAsia="ar-SA"/>
        </w:rPr>
        <w:t>Сварочный пост на площадке строительства. На площадке будет производиться сварка полиэтиленовых труб. При сварке полиэтиленовых труб в атмосферу выбрасываются загрязняющие вещества: оксид углерода и винил хлористый.</w:t>
      </w:r>
    </w:p>
    <w:p w:rsidR="00056E6B" w:rsidRPr="00623D94" w:rsidRDefault="00056E6B" w:rsidP="00056E6B">
      <w:pPr>
        <w:widowControl/>
        <w:shd w:val="clear" w:color="auto" w:fill="FFFFFF"/>
        <w:suppressAutoHyphens/>
        <w:autoSpaceDE/>
        <w:autoSpaceDN/>
        <w:adjustRightInd/>
        <w:spacing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</w:p>
    <w:p w:rsidR="00056E6B" w:rsidRPr="00FC0D0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proofErr w:type="gramStart"/>
      <w:r w:rsidRPr="00FC0D00">
        <w:rPr>
          <w:rFonts w:ascii="Times New Roman" w:eastAsia="Calibri" w:hAnsi="Times New Roman" w:cs="Times New Roman"/>
          <w:sz w:val="24"/>
          <w:szCs w:val="24"/>
          <w:lang w:eastAsia="ar-SA"/>
        </w:rPr>
        <w:t>На этапе эксплуатации предприятия определены 1 организованный и 3 неорганизованных источника выбросов вредных загрязняющих веществ в атмосферный воздух.</w:t>
      </w:r>
      <w:proofErr w:type="gramEnd"/>
    </w:p>
    <w:p w:rsidR="00056E6B" w:rsidRPr="00FC0D0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C0D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Величины выбросов определялись, на основании задания на разработку проекта, расчетными и балансовыми методами, на основании данных заказчика. </w:t>
      </w:r>
    </w:p>
    <w:p w:rsidR="00056E6B" w:rsidRPr="002E3972" w:rsidRDefault="00056E6B" w:rsidP="00056E6B">
      <w:pPr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41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Источник загрязнения №0001</w:t>
      </w: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обкатка на холостом ходу. Обкатка и испытание двигателей проводится с целью приработки их трущихся поверхностей, а также для выявления качества ремонта, правильности регулировки механизмов, определения фактических характеристик (мощности, часового и удельного расхода топлива).</w:t>
      </w: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Участок по обкатке и испытанию двигателей оборудуется специальными стендами, на которые устанавливается двигатель для проведения этих работ. </w:t>
      </w: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Обкатка двигателей проводится как без нагрузки (холостой ход), так и под нагрузкой. На режиме холостого хода выброс загрязняющих веществ определяется в зависимости от рабочего объема испытываемого двигателя.</w:t>
      </w: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Максимально разовый выброс загрязняющих веществ </w:t>
      </w:r>
      <w:proofErr w:type="spellStart"/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Мсек</w:t>
      </w:r>
      <w:proofErr w:type="gramStart"/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i</w:t>
      </w:r>
      <w:proofErr w:type="spellEnd"/>
      <w:proofErr w:type="gramEnd"/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, определяется только на нагрузочном режиме, т.к. при этом происходит наибольшее выделение загрязняющих веществ.</w:t>
      </w: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Кол-во стендов – 1.</w:t>
      </w: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2041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Специальные стенды предназначены для установки на них двигателей. После данного действия производится тестовый запуск двигателей на 30 секунд, это необходимо для проверки исправности двигателей. </w:t>
      </w: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Модели двигателей:</w:t>
      </w:r>
      <w:r w:rsidRPr="00C2041E">
        <w:t xml:space="preserve"> </w:t>
      </w:r>
      <w:proofErr w:type="spellStart"/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Chevrolet</w:t>
      </w:r>
      <w:proofErr w:type="spellEnd"/>
      <w:r w:rsidRPr="00C204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, JAC,</w:t>
      </w:r>
      <w:r w:rsidRPr="00C2041E">
        <w:t xml:space="preserve"> </w:t>
      </w:r>
      <w:r w:rsidRPr="00C204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Geely,</w:t>
      </w:r>
      <w:r w:rsidRPr="00C2041E">
        <w:t xml:space="preserve"> </w:t>
      </w:r>
      <w:r w:rsidRPr="00C204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MG,</w:t>
      </w: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Jetour</w:t>
      </w:r>
      <w:proofErr w:type="spellEnd"/>
      <w:r w:rsidRPr="00C204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,</w:t>
      </w:r>
      <w:r w:rsidRPr="00C2041E">
        <w:t xml:space="preserve"> </w:t>
      </w:r>
      <w:r w:rsidRPr="00C204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Skoda </w:t>
      </w: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(бензин).</w:t>
      </w: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Время обкатки (на холостом ходу) – 0,5 мин.</w:t>
      </w: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41E">
        <w:rPr>
          <w:rFonts w:ascii="Times New Roman" w:eastAsia="Calibri" w:hAnsi="Times New Roman" w:cs="Times New Roman"/>
          <w:sz w:val="24"/>
          <w:szCs w:val="24"/>
          <w:lang w:eastAsia="ar-SA"/>
        </w:rPr>
        <w:t>В атмосферу выбрасываются: азота диоксид, углерод оксид, сера диоксид, оксиды азота, углерод, углеводород бензина, углеводород дизтоплива.</w:t>
      </w:r>
    </w:p>
    <w:p w:rsidR="00056E6B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highlight w:val="green"/>
          <w:lang w:val="kk-KZ" w:eastAsia="ar-SA"/>
        </w:rPr>
      </w:pP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2"/>
          <w:highlight w:val="green"/>
          <w:lang w:val="kk-KZ" w:eastAsia="ar-SA"/>
        </w:rPr>
      </w:pP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2"/>
          <w:lang w:val="kk-KZ" w:eastAsia="ar-SA"/>
        </w:rPr>
      </w:pPr>
      <w:r w:rsidRPr="00C2041E">
        <w:rPr>
          <w:rFonts w:ascii="Times New Roman" w:eastAsia="Calibri" w:hAnsi="Times New Roman" w:cs="Times New Roman"/>
          <w:b/>
          <w:i/>
          <w:sz w:val="24"/>
          <w:szCs w:val="22"/>
          <w:lang w:val="kk-KZ" w:eastAsia="ar-SA"/>
        </w:rPr>
        <w:t>Источник загрязнения №6001 – Налив в МАЗС.</w:t>
      </w:r>
    </w:p>
    <w:p w:rsidR="00056E6B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val="kk-KZ" w:eastAsia="ar-SA"/>
        </w:rPr>
      </w:pPr>
      <w:r w:rsidRPr="00E87CC5">
        <w:rPr>
          <w:rFonts w:ascii="Times New Roman" w:eastAsia="Calibri" w:hAnsi="Times New Roman" w:cs="Times New Roman"/>
          <w:sz w:val="24"/>
          <w:szCs w:val="22"/>
          <w:lang w:val="kk-KZ" w:eastAsia="ar-SA"/>
        </w:rPr>
        <w:t>Налив нефтепродуктов в МАЗС осуществляется при приёме, хранении и реализации нефтепродуктов в резервуары и транспортные средства. В процессе налива происходит вытеснение паров нефтепродуктов из заполняемого объёма, что приводит к выбросам загрязняющих веществ в атмосферный воздух</w:t>
      </w:r>
      <w:r>
        <w:rPr>
          <w:rFonts w:ascii="Times New Roman" w:eastAsia="Calibri" w:hAnsi="Times New Roman" w:cs="Times New Roman"/>
          <w:sz w:val="24"/>
          <w:szCs w:val="22"/>
          <w:lang w:val="kk-KZ" w:eastAsia="ar-SA"/>
        </w:rPr>
        <w:t>.</w:t>
      </w:r>
    </w:p>
    <w:p w:rsidR="00056E6B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val="kk-KZ" w:eastAsia="ar-SA"/>
        </w:rPr>
      </w:pP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2"/>
          <w:lang w:eastAsia="ar-SA"/>
        </w:rPr>
        <w:lastRenderedPageBreak/>
        <w:t>Источник загрязнения №6002 – Т</w:t>
      </w:r>
      <w:r w:rsidRPr="00C2041E">
        <w:rPr>
          <w:rFonts w:ascii="Times New Roman" w:eastAsia="Calibri" w:hAnsi="Times New Roman" w:cs="Times New Roman"/>
          <w:b/>
          <w:bCs/>
          <w:i/>
          <w:sz w:val="24"/>
          <w:szCs w:val="22"/>
          <w:lang w:eastAsia="ar-SA"/>
        </w:rPr>
        <w:t>опливораздаточная площадка.</w:t>
      </w:r>
      <w:r w:rsidRPr="00C2041E">
        <w:rPr>
          <w:rFonts w:ascii="Times New Roman" w:eastAsia="Calibri" w:hAnsi="Times New Roman" w:cs="Times New Roman"/>
          <w:sz w:val="24"/>
          <w:szCs w:val="22"/>
          <w:lang w:eastAsia="ar-SA"/>
        </w:rPr>
        <w:br/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           </w:t>
      </w:r>
      <w:r w:rsidRPr="00C2041E">
        <w:rPr>
          <w:rFonts w:ascii="Times New Roman" w:eastAsia="Calibri" w:hAnsi="Times New Roman" w:cs="Times New Roman"/>
          <w:sz w:val="24"/>
          <w:szCs w:val="22"/>
          <w:lang w:eastAsia="ar-SA"/>
        </w:rPr>
        <w:t>Топливораздаточная площадка предназначена для отпуска нефтепродуктов потребителям через топливораздаточные колонки. В процессе заправки автотранспортных сре</w:t>
      </w:r>
      <w:proofErr w:type="gramStart"/>
      <w:r w:rsidRPr="00C2041E">
        <w:rPr>
          <w:rFonts w:ascii="Times New Roman" w:eastAsia="Calibri" w:hAnsi="Times New Roman" w:cs="Times New Roman"/>
          <w:sz w:val="24"/>
          <w:szCs w:val="22"/>
          <w:lang w:eastAsia="ar-SA"/>
        </w:rPr>
        <w:t>дств пр</w:t>
      </w:r>
      <w:proofErr w:type="gramEnd"/>
      <w:r w:rsidRPr="00C2041E">
        <w:rPr>
          <w:rFonts w:ascii="Times New Roman" w:eastAsia="Calibri" w:hAnsi="Times New Roman" w:cs="Times New Roman"/>
          <w:sz w:val="24"/>
          <w:szCs w:val="22"/>
          <w:lang w:eastAsia="ar-SA"/>
        </w:rPr>
        <w:t>оисходит вытеснение и испарение паров нефтепродуктов из топливных баков, что приводит к поступлению загрязняющих веществ в атмосферный воздух.</w:t>
      </w: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C2041E">
        <w:rPr>
          <w:rFonts w:ascii="Times New Roman" w:eastAsia="Calibri" w:hAnsi="Times New Roman" w:cs="Times New Roman"/>
          <w:sz w:val="24"/>
          <w:szCs w:val="22"/>
          <w:lang w:eastAsia="ar-SA"/>
        </w:rPr>
        <w:t>Выбросы загрязняющих веществ на топливораздаточной площадке образуются преимущественно за счёт испарения углеводородов при сливе топлива из раздаточного пистолета в бак транспортного средства. Интенсивность выбросов зависит от вида отпускаемого нефтепродукта, объёма заправки, температуры окружающей среды, режима работы АЗС, а также технического состояния топливораздаточного оборудования.</w:t>
      </w:r>
    </w:p>
    <w:p w:rsidR="00056E6B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</w:p>
    <w:p w:rsidR="00056E6B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2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2"/>
          <w:lang w:eastAsia="ar-SA"/>
        </w:rPr>
        <w:t>Источник загрязнения №6003</w:t>
      </w:r>
      <w:r w:rsidRPr="00C2041E">
        <w:rPr>
          <w:rFonts w:ascii="Times New Roman" w:eastAsia="Calibri" w:hAnsi="Times New Roman" w:cs="Times New Roman"/>
          <w:b/>
          <w:bCs/>
          <w:i/>
          <w:sz w:val="24"/>
          <w:szCs w:val="22"/>
          <w:lang w:eastAsia="ar-SA"/>
        </w:rPr>
        <w:t xml:space="preserve"> – </w:t>
      </w:r>
      <w:r>
        <w:rPr>
          <w:rFonts w:ascii="Times New Roman" w:eastAsia="Calibri" w:hAnsi="Times New Roman" w:cs="Times New Roman"/>
          <w:b/>
          <w:bCs/>
          <w:i/>
          <w:sz w:val="24"/>
          <w:szCs w:val="22"/>
          <w:lang w:eastAsia="ar-SA"/>
        </w:rPr>
        <w:t>Сжигание топлива.</w:t>
      </w:r>
    </w:p>
    <w:p w:rsidR="00056E6B" w:rsidRPr="00C90A15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sz w:val="24"/>
          <w:szCs w:val="22"/>
          <w:lang w:eastAsia="ar-SA"/>
        </w:rPr>
      </w:pPr>
      <w:r w:rsidRPr="00C90A15">
        <w:rPr>
          <w:rFonts w:ascii="Times New Roman" w:eastAsia="Calibri" w:hAnsi="Times New Roman" w:cs="Times New Roman"/>
          <w:bCs/>
          <w:sz w:val="24"/>
          <w:szCs w:val="22"/>
          <w:lang w:eastAsia="ar-SA"/>
        </w:rPr>
        <w:t>Сжигание топлива осуществляется при работе двигателя внутреннего сгорания в процессе проведения контрольных испытаний и испытательного пробега техники после обкатки и сборки. Испытательный пробег проводится по замкнутому маршруту на территории предприятия с целью проверки работоспособности двигателя, узлов и агрегатов в эксплуатационных режимах.</w:t>
      </w:r>
    </w:p>
    <w:p w:rsidR="00056E6B" w:rsidRPr="00C90A15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sz w:val="24"/>
          <w:szCs w:val="22"/>
          <w:lang w:eastAsia="ar-SA"/>
        </w:rPr>
      </w:pPr>
      <w:r w:rsidRPr="00C90A15">
        <w:rPr>
          <w:rFonts w:ascii="Times New Roman" w:eastAsia="Calibri" w:hAnsi="Times New Roman" w:cs="Times New Roman"/>
          <w:bCs/>
          <w:sz w:val="24"/>
          <w:szCs w:val="22"/>
          <w:lang w:eastAsia="ar-SA"/>
        </w:rPr>
        <w:t>В результате сгорания топлива в двигателе внутреннего сгорания в атмосферный воздух поступают загрязняющие вещества, характерные для работы автотранспортных средств. Состав и количество выбросов зависят от типа двигателя, вида используемого топлива, режима работы двигателя, продолжительности испытательного пробега и технического состояния транспортного средства.</w:t>
      </w:r>
    </w:p>
    <w:p w:rsidR="00056E6B" w:rsidRPr="00C90A15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sz w:val="24"/>
          <w:szCs w:val="22"/>
          <w:lang w:eastAsia="ar-SA"/>
        </w:rPr>
      </w:pPr>
      <w:r w:rsidRPr="00C90A15">
        <w:rPr>
          <w:rFonts w:ascii="Times New Roman" w:eastAsia="Calibri" w:hAnsi="Times New Roman" w:cs="Times New Roman"/>
          <w:bCs/>
          <w:sz w:val="24"/>
          <w:szCs w:val="22"/>
          <w:lang w:eastAsia="ar-SA"/>
        </w:rPr>
        <w:t>Основными загрязняющими веществами, поступающими в атмосферный воздух, являются оксид углерода, оксиды азота, углеводороды и продукты неполного сгорания топлива.</w:t>
      </w:r>
    </w:p>
    <w:p w:rsidR="00056E6B" w:rsidRPr="00C90A15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sz w:val="24"/>
          <w:szCs w:val="22"/>
          <w:lang w:eastAsia="ar-SA"/>
        </w:rPr>
      </w:pPr>
      <w:r w:rsidRPr="00C90A15">
        <w:rPr>
          <w:rFonts w:ascii="Times New Roman" w:eastAsia="Calibri" w:hAnsi="Times New Roman" w:cs="Times New Roman"/>
          <w:bCs/>
          <w:sz w:val="24"/>
          <w:szCs w:val="22"/>
          <w:lang w:eastAsia="ar-SA"/>
        </w:rPr>
        <w:t>Расчёт выбросов загрязняющих веществ от источника №6003 выполнен в соответствии с Приложением 13 к приказу Министра охраны окружающей среды Республики Казахстан от 18 апреля 2008 года №100-п «Методика расчёта выбросов загрязняющих веществ в атмосферу от автотранспортных средств».</w:t>
      </w:r>
    </w:p>
    <w:p w:rsidR="00056E6B" w:rsidRPr="00C90A15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sz w:val="24"/>
          <w:szCs w:val="22"/>
          <w:lang w:eastAsia="ar-SA"/>
        </w:rPr>
      </w:pPr>
    </w:p>
    <w:p w:rsidR="00056E6B" w:rsidRPr="00C2041E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</w:p>
    <w:p w:rsidR="00056E6B" w:rsidRPr="00C517A5" w:rsidRDefault="00056E6B" w:rsidP="00056E6B">
      <w:pPr>
        <w:widowControl/>
        <w:suppressAutoHyphens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2"/>
          <w:highlight w:val="green"/>
          <w:lang w:val="kk-KZ" w:eastAsia="ar-SA"/>
        </w:rPr>
      </w:pP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2D08A0">
        <w:rPr>
          <w:rFonts w:ascii="Times New Roman" w:eastAsia="Calibri" w:hAnsi="Times New Roman" w:cs="Times New Roman"/>
          <w:sz w:val="24"/>
          <w:szCs w:val="22"/>
          <w:lang w:eastAsia="ar-SA"/>
        </w:rPr>
        <w:t>5)Учитывая прогнозные концентрации химического загрязнения атмосферы, результаты расчета рассеивания приземных концентраций загрязняющих веществ в атмосферном воздухе, существенных воздействий на жизнь и здоровье людей, условия их проживания и деятельности при строительстве объекта оказываться не будет.</w:t>
      </w: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08A0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В связи </w:t>
      </w:r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тем, что территория предприятия расположена на </w:t>
      </w:r>
      <w:proofErr w:type="spellStart"/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>антропогенн</w:t>
      </w:r>
      <w:proofErr w:type="gramStart"/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proofErr w:type="spellEnd"/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proofErr w:type="gramEnd"/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измененной территории города воздействия на биоразнообразие района (в том числе растительный и животный мир, генетические ресурсы, природные ареалы растений и диких животных, пути миграции диких животных, экосистемы) оказываться не будет.</w:t>
      </w: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>Незначительное воздействие будет оказываться на техногенные нарушенные земли, расположенные смежно с рассматриваемой территорией в результате химического воздействия объекта на атмосферный воздух. Изъятие земель не предусматривается.</w:t>
      </w: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>В результате производственной деятельности воздействие на подземные воды оказываться не будет.</w:t>
      </w: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>Территорию промышленной площадки можно отнести к антропогенным ландшафтам.</w:t>
      </w: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>Объекты историко-культурного наследия (в том числе архитектурные и археологические) в районе намечаемых работ отсутствуют.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ar-SA"/>
        </w:rPr>
      </w:pPr>
    </w:p>
    <w:p w:rsidR="00056E6B" w:rsidRPr="002D08A0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08A0">
        <w:rPr>
          <w:rFonts w:ascii="Times New Roman" w:eastAsia="Calibri" w:hAnsi="Times New Roman" w:cs="Times New Roman"/>
          <w:sz w:val="24"/>
          <w:szCs w:val="24"/>
          <w:lang w:eastAsia="ar-SA"/>
        </w:rPr>
        <w:t>6) Работы по строительству запланированы на 2026 гг.</w:t>
      </w:r>
    </w:p>
    <w:p w:rsidR="00056E6B" w:rsidRPr="00F431E7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F431E7">
        <w:rPr>
          <w:rFonts w:ascii="Times New Roman" w:eastAsia="Calibri" w:hAnsi="Times New Roman" w:cs="Times New Roman"/>
          <w:sz w:val="24"/>
          <w:szCs w:val="22"/>
          <w:lang w:eastAsia="ar-SA"/>
        </w:rPr>
        <w:lastRenderedPageBreak/>
        <w:t>Всего от источников загрязнения на этапе строительства в атмосферу выбрасываются загрязняющие вещества 14 наименований.</w:t>
      </w:r>
    </w:p>
    <w:p w:rsidR="00056E6B" w:rsidRPr="006D3B87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6D3B87">
        <w:rPr>
          <w:rFonts w:ascii="Times New Roman" w:eastAsia="Calibri" w:hAnsi="Times New Roman" w:cs="Times New Roman"/>
          <w:b/>
          <w:i/>
          <w:sz w:val="24"/>
          <w:szCs w:val="22"/>
          <w:u w:val="single"/>
          <w:lang w:eastAsia="ar-SA"/>
        </w:rPr>
        <w:t>Строительство:</w:t>
      </w:r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пыль неорганическая SiO20-70%, железа оксид, марганец и его соединения, фториды газообразные, азота диоксид, ксилол, ацетон (пропан-2-он), </w:t>
      </w:r>
      <w:proofErr w:type="spellStart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>бутилацетат</w:t>
      </w:r>
      <w:proofErr w:type="spellEnd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, толуол, </w:t>
      </w:r>
      <w:proofErr w:type="spellStart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>уайт</w:t>
      </w:r>
      <w:proofErr w:type="spellEnd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-спирит, взвешенные частицы, фториды </w:t>
      </w:r>
      <w:proofErr w:type="spellStart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>неорг</w:t>
      </w:r>
      <w:proofErr w:type="spellEnd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. </w:t>
      </w:r>
      <w:proofErr w:type="spellStart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>плохорастворимые</w:t>
      </w:r>
      <w:proofErr w:type="spellEnd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, углерод </w:t>
      </w:r>
      <w:proofErr w:type="spellStart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>оксид</w:t>
      </w:r>
      <w:proofErr w:type="gramStart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>,в</w:t>
      </w:r>
      <w:proofErr w:type="gramEnd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>инилхлорид</w:t>
      </w:r>
      <w:proofErr w:type="spellEnd"/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>.</w:t>
      </w:r>
      <w:r w:rsidRPr="006D3B87">
        <w:t xml:space="preserve"> </w:t>
      </w:r>
    </w:p>
    <w:p w:rsidR="00056E6B" w:rsidRPr="006D3B87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lang w:eastAsia="ar-SA"/>
        </w:rPr>
      </w:pPr>
      <w:r w:rsidRPr="006D3B87">
        <w:rPr>
          <w:rFonts w:ascii="Times New Roman" w:eastAsia="Calibri" w:hAnsi="Times New Roman" w:cs="Times New Roman"/>
          <w:i/>
          <w:sz w:val="24"/>
          <w:szCs w:val="22"/>
          <w:lang w:eastAsia="ar-SA"/>
        </w:rPr>
        <w:t>ИТОГО: 0,8552607 т/пер.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FF0000"/>
          <w:sz w:val="22"/>
          <w:szCs w:val="22"/>
          <w:highlight w:val="yellow"/>
          <w:lang w:eastAsia="ar-SA"/>
        </w:rPr>
      </w:pPr>
    </w:p>
    <w:p w:rsidR="00056E6B" w:rsidRPr="006D3B87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Период эксплуатации объекта запланирован с 1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квартала</w:t>
      </w:r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2027 г.</w:t>
      </w:r>
    </w:p>
    <w:p w:rsidR="00056E6B" w:rsidRPr="006D3B87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6D3B87">
        <w:rPr>
          <w:rFonts w:ascii="Times New Roman" w:eastAsia="Calibri" w:hAnsi="Times New Roman" w:cs="Times New Roman"/>
          <w:sz w:val="24"/>
          <w:szCs w:val="22"/>
          <w:lang w:eastAsia="ar-SA"/>
        </w:rPr>
        <w:t>Всего от источника загрязнения при эксплуатации объекта в атмосферу выбрасываются загрязняющие вещества 16 наименований.</w:t>
      </w:r>
    </w:p>
    <w:p w:rsidR="00056E6B" w:rsidRPr="006D3B87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highlight w:val="yellow"/>
          <w:lang w:eastAsia="ar-SA"/>
        </w:rPr>
      </w:pPr>
      <w:proofErr w:type="gramStart"/>
      <w:r w:rsidRPr="004F5AE8">
        <w:rPr>
          <w:rFonts w:ascii="Times New Roman" w:eastAsia="Calibri" w:hAnsi="Times New Roman" w:cs="Times New Roman"/>
          <w:b/>
          <w:i/>
          <w:sz w:val="24"/>
          <w:szCs w:val="22"/>
          <w:u w:val="single"/>
          <w:lang w:eastAsia="ar-SA"/>
        </w:rPr>
        <w:t xml:space="preserve">Эксплуатация: 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свинец и его неорганические соединения,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а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зота диоксид,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азот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оксид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, у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глерод,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с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ера диоксид,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у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глерод оксид,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с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месь углеводородов предельных С1-С5,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с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месь углеводородов предельных С6-С10,</w:t>
      </w:r>
      <w:r w:rsidRPr="004F5AE8"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2"/>
          <w:lang w:eastAsia="ar-SA"/>
        </w:rPr>
        <w:t>п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ентилены</w:t>
      </w:r>
      <w:proofErr w:type="spellEnd"/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б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ензол,</w:t>
      </w:r>
      <w:r w:rsidRPr="004F5AE8"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2"/>
          <w:lang w:eastAsia="ar-SA"/>
        </w:rPr>
        <w:t>д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иметилбензол</w:t>
      </w:r>
      <w:proofErr w:type="spellEnd"/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м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етилбензол,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э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тилбензол,</w:t>
      </w:r>
      <w:r w:rsidRPr="004F5AE8"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2"/>
          <w:lang w:eastAsia="ar-SA"/>
        </w:rPr>
        <w:t>бензпирен</w:t>
      </w:r>
      <w:proofErr w:type="spellEnd"/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б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ензин,</w:t>
      </w:r>
      <w:r w:rsidRPr="004F5AE8">
        <w:t xml:space="preserve"> 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к</w:t>
      </w:r>
      <w:r w:rsidRPr="004F5AE8">
        <w:rPr>
          <w:rFonts w:ascii="Times New Roman" w:eastAsia="Calibri" w:hAnsi="Times New Roman" w:cs="Times New Roman"/>
          <w:sz w:val="24"/>
          <w:szCs w:val="22"/>
          <w:lang w:eastAsia="ar-SA"/>
        </w:rPr>
        <w:t>еросин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>.</w:t>
      </w:r>
      <w:proofErr w:type="gramEnd"/>
    </w:p>
    <w:p w:rsidR="00056E6B" w:rsidRPr="002E397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ar-SA"/>
        </w:rPr>
      </w:pPr>
      <w:r w:rsidRPr="004F5AE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ИТОГО:  с 2027г</w:t>
      </w:r>
      <w:proofErr w:type="gramStart"/>
      <w:r w:rsidRPr="004F5AE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(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ежегодно)</w:t>
      </w:r>
      <w:r w:rsidRPr="004F5AE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– 14,538732 т/год.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ar-SA"/>
        </w:rPr>
      </w:pPr>
    </w:p>
    <w:p w:rsidR="00056E6B" w:rsidRPr="0047073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0732">
        <w:rPr>
          <w:rFonts w:ascii="Times New Roman" w:eastAsia="Calibri" w:hAnsi="Times New Roman" w:cs="Times New Roman"/>
          <w:sz w:val="24"/>
          <w:szCs w:val="24"/>
          <w:lang w:eastAsia="ar-SA"/>
        </w:rPr>
        <w:t>Водопотребление и водоотведение на период строительства составит: на 2026 г. –645,0 м3/пер.</w:t>
      </w:r>
    </w:p>
    <w:p w:rsidR="00056E6B" w:rsidRPr="0047073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07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Водопотребление и водоотведение на период эксплуатации составит: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</w:t>
      </w:r>
      <w:r w:rsidRPr="00470732">
        <w:rPr>
          <w:rFonts w:ascii="Times New Roman" w:eastAsia="Calibri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470732">
        <w:rPr>
          <w:rFonts w:ascii="Times New Roman" w:eastAsia="Calibri" w:hAnsi="Times New Roman" w:cs="Times New Roman"/>
          <w:sz w:val="24"/>
          <w:szCs w:val="24"/>
          <w:lang w:eastAsia="ar-SA"/>
        </w:rPr>
        <w:t>г. – 819,0 м3/год.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ar-SA"/>
        </w:rPr>
      </w:pPr>
    </w:p>
    <w:p w:rsidR="00056E6B" w:rsidRPr="004F5AE8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F5AE8">
        <w:rPr>
          <w:rFonts w:ascii="Times New Roman" w:eastAsia="Calibri" w:hAnsi="Times New Roman" w:cs="Times New Roman"/>
          <w:sz w:val="24"/>
          <w:szCs w:val="24"/>
          <w:lang w:eastAsia="ar-SA"/>
        </w:rPr>
        <w:t>Предполагается образование следующих видов отходов:</w:t>
      </w:r>
    </w:p>
    <w:p w:rsidR="00056E6B" w:rsidRPr="004F5AE8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5AE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Строительство:</w:t>
      </w:r>
      <w:r w:rsidRPr="004F5A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F5A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Твердо-бытовые отходы (ТБО)  – 2, 70 т/год, огарки сварочных электродов - 0,0032 т/год, тара из-под лакокрасочных материалов - 0,11050 т/год, строительный мусор – 7,0  т/год. </w:t>
      </w:r>
    </w:p>
    <w:p w:rsidR="00056E6B" w:rsidRPr="004F5AE8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4F5AE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ИТОГО на этапе строительства:  9,8137000 т/год.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  <w:u w:val="single"/>
          <w:lang w:eastAsia="en-US"/>
        </w:rPr>
      </w:pPr>
    </w:p>
    <w:p w:rsidR="00056E6B" w:rsidRPr="004F5AE8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AE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Эксплуатация:</w:t>
      </w:r>
      <w:r w:rsidRPr="004F5A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F5AE8">
        <w:rPr>
          <w:rFonts w:ascii="Times New Roman" w:hAnsi="Times New Roman" w:cs="Times New Roman"/>
          <w:sz w:val="24"/>
          <w:szCs w:val="24"/>
        </w:rPr>
        <w:t>Строительный мусор –1122,2000 т/год</w:t>
      </w:r>
    </w:p>
    <w:p w:rsidR="00056E6B" w:rsidRPr="004F5AE8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F5AE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ИТОГО на этапе </w:t>
      </w:r>
      <w:proofErr w:type="spellStart"/>
      <w:r w:rsidRPr="004F5AE8">
        <w:rPr>
          <w:rFonts w:ascii="Times New Roman" w:hAnsi="Times New Roman" w:cs="Times New Roman"/>
          <w:b/>
          <w:i/>
          <w:sz w:val="24"/>
          <w:szCs w:val="24"/>
          <w:u w:val="single"/>
        </w:rPr>
        <w:t>эксплуатации</w:t>
      </w:r>
      <w:proofErr w:type="gramStart"/>
      <w:r w:rsidRPr="004F5AE8">
        <w:rPr>
          <w:rFonts w:ascii="Times New Roman" w:hAnsi="Times New Roman" w:cs="Times New Roman"/>
          <w:b/>
          <w:i/>
          <w:sz w:val="24"/>
          <w:szCs w:val="24"/>
          <w:u w:val="single"/>
        </w:rPr>
        <w:t>:с</w:t>
      </w:r>
      <w:proofErr w:type="spellEnd"/>
      <w:proofErr w:type="gramEnd"/>
      <w:r w:rsidRPr="004F5AE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2027 г.(ежегодно)– 1122,2000  т/год.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i/>
          <w:color w:val="FF0000"/>
          <w:sz w:val="22"/>
          <w:szCs w:val="22"/>
          <w:highlight w:val="yellow"/>
          <w:u w:val="single"/>
          <w:lang w:eastAsia="ar-SA"/>
        </w:rPr>
      </w:pP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7) Для определения и предотвращения экологического риска необходимы: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-разработка специализированного плана аварийного реагирования по ограничению, ликвидации и устранению последствий возможных аварий;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-проведение исследований по различным сценариям развития аварийных ситуаций на различных производственных объектах;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-обеспечение готовности систем извещения об аварийной ситуации;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-обеспечение объекта оборудованием и транспортными средствами по ограничению очага ликвидации аварии;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-обеспечение безопасности используемого оборудования;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-использование системы пожарной защиты, которая позволит осуществить современную доставку надлежащих материалов и оборудования, а также привлечение к работе необходимого персонала для устранения очага возникшего пожара на любом участке предприятия;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-оказание первой медицинской помощи;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-обеспечение готовности обслуживающего персонала и технических средств к организованным действиям при аварийных ситуациях и предварительное планирование их действий;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Деятельность организаций и граждан, связанная с риском возникновения чрезвычайных ситуаций, подлежит обязательному страхованию.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Экстренная медицинская помощь при ликвидации чрезвычайных ситуаций природного и техногенного характера.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lastRenderedPageBreak/>
        <w:t>При ликвидации чрезвычайных ситуаций природного и техногенного характера немедленно вводится в действие служба экстренной медицинской помощи, а при недостаточности, включаются медицинские силы и средства министерств, государственных комитетов, центральных исполнительных органов, не входящих в состав Правительства и организаций.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Проектируемый объект в силу его специфики нельзя отнести к разряду опасного производства. Однако, на него (объект) должны распространяться общие правила безопасности, действующие на промышленных объектах, а также применяемые на объектах план ликвидации аварий, план тушения пожаров, план эвакуации и другие документы и процедуры согласно действующему законодательству и требованиям предприятия.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Организации обязаны вести плановую подготовку рабочих и служащих, с целью дать каждому обучаемому определенный объем знаний и практических навыков по действиям и способам защиты в чрезвычайных ситуациях. Подготовка включает проведение регулярных</w:t>
      </w:r>
      <w:r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 занятий, учебных тревог и т.д.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8)Во всех случаях, когда выявлены значительные неблагоприятные воздействия, основная цель заключается в поиске мер по их снижению. Для тех случаев, когда подобрать подходящие мероприятия не представляется возможным, ниже излагаются варианты мероприятий, направленных на компенсации негативных последствий. Кроме того, в соответствующих случаях рекомендованы стимулирующие мероприятия. Стимулирующие мероприятия не следует рассматривать в качестве альтернативы смягчающим или компенсирующим мероприятиям – это мероприятия, выделенные в связи с их способностью обеспечить проекту определенные дополнительные преимущества после того, как реализованы все смягчающие и компенсирующие мероприятия.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i/>
          <w:sz w:val="24"/>
          <w:szCs w:val="22"/>
          <w:lang w:eastAsia="ar-SA"/>
        </w:rPr>
        <w:t>По атмосферному воздуху.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-проведение технического осмотра и профилактических работ технологического оборудования, механизмов и автотранспорта.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 соблюдение нормативов допустимых выбросов.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i/>
          <w:sz w:val="24"/>
          <w:szCs w:val="22"/>
          <w:lang w:eastAsia="ar-SA"/>
        </w:rPr>
        <w:t>По поверхностным и подземным водам.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-организация системы сбора и хранения отходов производства;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-контроль герметичности всех емкостей, во избежание утечек воды.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i/>
          <w:sz w:val="24"/>
          <w:szCs w:val="22"/>
          <w:lang w:eastAsia="ar-SA"/>
        </w:rPr>
        <w:t>По недрам и почвам.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-должны приниматься меры, исключающие загрязнение плодородного слоя почвы минеральным грунтом, строительным мусором, нефтепродуктами и другими веществами, ухудшающими плодородие почв;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i/>
          <w:sz w:val="24"/>
          <w:szCs w:val="22"/>
          <w:lang w:eastAsia="ar-SA"/>
        </w:rPr>
        <w:t>По отходам производства.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-своевременная организация системы сбора, транспортировки и утилизации отходов.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i/>
          <w:sz w:val="24"/>
          <w:szCs w:val="22"/>
          <w:lang w:eastAsia="ar-SA"/>
        </w:rPr>
        <w:t>По физическим воздействиям.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-содержание оборудования в надлежащем порядке, своевременное проведение технического осмотра и ремонта, правильное осуществление монтажа вращающихся и движущихся деталей частей оборудования и тщательная их балансировка;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-строгое выполнение персоналом существующих на предприятии инструкций;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- обязательное соблюдение правил техники безопасности.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i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i/>
          <w:sz w:val="24"/>
          <w:szCs w:val="22"/>
          <w:lang w:eastAsia="ar-SA"/>
        </w:rPr>
        <w:t>По растительному и животному миру.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Запланированные работы не окажут влияния на растительный мир и представителей животного мира, так как участок ведения работ расположен на освоенной территории. Эта территория не является экологической нишей для эндемичных и «</w:t>
      </w:r>
      <w:proofErr w:type="spellStart"/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краснокнижных</w:t>
      </w:r>
      <w:proofErr w:type="spellEnd"/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» видов животных и растений.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Возможных необратимых воздействий на окружающую среду решения рабочего проекта не предусматривают.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lastRenderedPageBreak/>
        <w:t xml:space="preserve">Обоснование необходимости выполнения </w:t>
      </w:r>
      <w:proofErr w:type="gramStart"/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операций, влекущих такие воздействия не требуется</w:t>
      </w:r>
      <w:proofErr w:type="gramEnd"/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.</w:t>
      </w: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>Сравнительный анализ потерь от необратимых воздействий и выгоды от операций, вызывающих эти потери, в экологическом, культурном, экономическом и социальном контекстах не приводится.</w:t>
      </w:r>
    </w:p>
    <w:p w:rsidR="00056E6B" w:rsidRPr="002E397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2"/>
          <w:highlight w:val="yellow"/>
          <w:lang w:eastAsia="ar-SA"/>
        </w:rPr>
      </w:pPr>
    </w:p>
    <w:p w:rsidR="00056E6B" w:rsidRPr="001951D2" w:rsidRDefault="00056E6B" w:rsidP="00056E6B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1D2">
        <w:rPr>
          <w:rFonts w:ascii="Times New Roman" w:eastAsia="Calibri" w:hAnsi="Times New Roman" w:cs="Times New Roman"/>
          <w:sz w:val="24"/>
          <w:szCs w:val="22"/>
          <w:lang w:eastAsia="ar-SA"/>
        </w:rPr>
        <w:t xml:space="preserve">9)Список источников информации, полученной в ходе выполнения оценки воздействия на окружающую среду: </w:t>
      </w:r>
    </w:p>
    <w:p w:rsidR="00056E6B" w:rsidRPr="001951D2" w:rsidRDefault="00056E6B" w:rsidP="00056E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D2">
        <w:rPr>
          <w:rFonts w:ascii="Times New Roman" w:hAnsi="Times New Roman" w:cs="Times New Roman"/>
          <w:sz w:val="24"/>
          <w:szCs w:val="24"/>
        </w:rPr>
        <w:t xml:space="preserve">- Министерством охраны окружающей среды Республики Казахстан и его </w:t>
      </w:r>
      <w:proofErr w:type="gramStart"/>
      <w:r w:rsidRPr="001951D2">
        <w:rPr>
          <w:rFonts w:ascii="Times New Roman" w:hAnsi="Times New Roman" w:cs="Times New Roman"/>
          <w:sz w:val="24"/>
          <w:szCs w:val="24"/>
        </w:rPr>
        <w:t>областными</w:t>
      </w:r>
      <w:proofErr w:type="gramEnd"/>
      <w:r w:rsidRPr="001951D2">
        <w:rPr>
          <w:rFonts w:ascii="Times New Roman" w:hAnsi="Times New Roman" w:cs="Times New Roman"/>
          <w:sz w:val="24"/>
          <w:szCs w:val="24"/>
        </w:rPr>
        <w:t xml:space="preserve"> территориальными управлениям; </w:t>
      </w:r>
    </w:p>
    <w:p w:rsidR="00056E6B" w:rsidRPr="001951D2" w:rsidRDefault="00056E6B" w:rsidP="00056E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D2">
        <w:rPr>
          <w:rFonts w:ascii="Times New Roman" w:hAnsi="Times New Roman" w:cs="Times New Roman"/>
          <w:sz w:val="24"/>
          <w:szCs w:val="24"/>
        </w:rPr>
        <w:t>- подзаконные акты, сопутствующие Экологическому кодексу Республики Казахстан от 2 января 2021 года;</w:t>
      </w:r>
    </w:p>
    <w:p w:rsidR="00056E6B" w:rsidRPr="001951D2" w:rsidRDefault="00056E6B" w:rsidP="00056E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D2">
        <w:rPr>
          <w:rFonts w:ascii="Times New Roman" w:hAnsi="Times New Roman" w:cs="Times New Roman"/>
          <w:sz w:val="24"/>
          <w:szCs w:val="24"/>
        </w:rPr>
        <w:t>- утвержденные методики расчета выбросов вредных веще</w:t>
      </w:r>
      <w:proofErr w:type="gramStart"/>
      <w:r w:rsidRPr="001951D2">
        <w:rPr>
          <w:rFonts w:ascii="Times New Roman" w:hAnsi="Times New Roman" w:cs="Times New Roman"/>
          <w:sz w:val="24"/>
          <w:szCs w:val="24"/>
        </w:rPr>
        <w:t>ств к Пр</w:t>
      </w:r>
      <w:proofErr w:type="gramEnd"/>
      <w:r w:rsidRPr="001951D2">
        <w:rPr>
          <w:rFonts w:ascii="Times New Roman" w:hAnsi="Times New Roman" w:cs="Times New Roman"/>
          <w:sz w:val="24"/>
          <w:szCs w:val="24"/>
        </w:rPr>
        <w:t>иказу  Министра охраны окружающей среды Республики Казахстан;</w:t>
      </w:r>
    </w:p>
    <w:p w:rsidR="00056E6B" w:rsidRPr="001951D2" w:rsidRDefault="00056E6B" w:rsidP="00056E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D2">
        <w:rPr>
          <w:rFonts w:ascii="Times New Roman" w:hAnsi="Times New Roman" w:cs="Times New Roman"/>
          <w:sz w:val="24"/>
          <w:szCs w:val="24"/>
        </w:rPr>
        <w:t xml:space="preserve">- данные сайта РГП «КАЗГИДРОМЕТ» https://www.kazhydromet.kz/ru; </w:t>
      </w:r>
    </w:p>
    <w:p w:rsidR="00056E6B" w:rsidRPr="001951D2" w:rsidRDefault="00056E6B" w:rsidP="00056E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D2">
        <w:rPr>
          <w:rFonts w:ascii="Times New Roman" w:hAnsi="Times New Roman" w:cs="Times New Roman"/>
          <w:sz w:val="24"/>
          <w:szCs w:val="24"/>
        </w:rPr>
        <w:t xml:space="preserve">- научными и исследовательскими организациями; </w:t>
      </w:r>
    </w:p>
    <w:p w:rsidR="00056E6B" w:rsidRPr="001951D2" w:rsidRDefault="00056E6B" w:rsidP="00056E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D2">
        <w:rPr>
          <w:rFonts w:ascii="Times New Roman" w:hAnsi="Times New Roman" w:cs="Times New Roman"/>
          <w:sz w:val="24"/>
          <w:szCs w:val="24"/>
        </w:rPr>
        <w:t>- другие общедоступные данные.</w:t>
      </w:r>
    </w:p>
    <w:p w:rsidR="00056E6B" w:rsidRPr="001951D2" w:rsidRDefault="00056E6B" w:rsidP="00056E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417" w:rsidRDefault="00010417">
      <w:bookmarkStart w:id="4" w:name="_GoBack"/>
      <w:bookmarkEnd w:id="4"/>
    </w:p>
    <w:sectPr w:rsidR="0001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8C"/>
    <w:rsid w:val="00010417"/>
    <w:rsid w:val="00056E6B"/>
    <w:rsid w:val="000D25F4"/>
    <w:rsid w:val="003D1B6E"/>
    <w:rsid w:val="006A3002"/>
    <w:rsid w:val="0095648C"/>
    <w:rsid w:val="00984188"/>
    <w:rsid w:val="00D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aliases w:val="Заголовок 1 Знак Знак,_Заголовок 1,Chapter Head,HeadingR 1,HeadingR 11,HeadingR 12,HeadingR 13,HeadingR 14,HeadingR 15,HeadingR 16,RSKH1,Modulo,- 1st Order Heading,Hoofdstuk,ALK_K1,Heading 1_ARGOSS,CHAPTER HEADER,D&amp;M,H1,KAAE,Report Heading 1"/>
    <w:basedOn w:val="a"/>
    <w:next w:val="a"/>
    <w:link w:val="11"/>
    <w:uiPriority w:val="99"/>
    <w:qFormat/>
    <w:rsid w:val="00056E6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56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аголовок 1 Знак Знак Знак,_Заголовок 1 Знак1,Chapter Head Знак,HeadingR 1 Знак,HeadingR 11 Знак,HeadingR 12 Знак,HeadingR 13 Знак,HeadingR 14 Знак,HeadingR 15 Знак,HeadingR 16 Знак,RSKH1 Знак,Modulo Знак,- 1st Order Heading Знак"/>
    <w:basedOn w:val="a0"/>
    <w:link w:val="1"/>
    <w:uiPriority w:val="99"/>
    <w:locked/>
    <w:rsid w:val="00056E6B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aliases w:val="Заголовок 1 Знак Знак,_Заголовок 1,Chapter Head,HeadingR 1,HeadingR 11,HeadingR 12,HeadingR 13,HeadingR 14,HeadingR 15,HeadingR 16,RSKH1,Modulo,- 1st Order Heading,Hoofdstuk,ALK_K1,Heading 1_ARGOSS,CHAPTER HEADER,D&amp;M,H1,KAAE,Report Heading 1"/>
    <w:basedOn w:val="a"/>
    <w:next w:val="a"/>
    <w:link w:val="11"/>
    <w:uiPriority w:val="99"/>
    <w:qFormat/>
    <w:rsid w:val="00056E6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56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аголовок 1 Знак Знак Знак,_Заголовок 1 Знак1,Chapter Head Знак,HeadingR 1 Знак,HeadingR 11 Знак,HeadingR 12 Знак,HeadingR 13 Знак,HeadingR 14 Знак,HeadingR 15 Знак,HeadingR 16 Знак,RSKH1 Знак,Modulo Знак,- 1st Order Heading Знак"/>
    <w:basedOn w:val="a0"/>
    <w:link w:val="1"/>
    <w:uiPriority w:val="99"/>
    <w:locked/>
    <w:rsid w:val="00056E6B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2334</Words>
  <Characters>13306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2026-01-29T05:37:00Z</dcterms:created>
  <dcterms:modified xsi:type="dcterms:W3CDTF">2026-01-29T05:37:00Z</dcterms:modified>
</cp:coreProperties>
</file>