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D7E" w:rsidRDefault="00162D7E" w:rsidP="00162D7E">
      <w:pPr>
        <w:pStyle w:val="a3"/>
        <w:jc w:val="center"/>
      </w:pPr>
      <w:r>
        <w:t xml:space="preserve">Нетехническое </w:t>
      </w:r>
      <w:r>
        <w:t>резюм</w:t>
      </w:r>
      <w:bookmarkStart w:id="0" w:name="_GoBack"/>
      <w:bookmarkEnd w:id="0"/>
      <w:r>
        <w:t>е</w:t>
      </w:r>
    </w:p>
    <w:p w:rsidR="00162D7E" w:rsidRDefault="00162D7E" w:rsidP="00162D7E">
      <w:pPr>
        <w:pStyle w:val="a3"/>
        <w:jc w:val="both"/>
      </w:pPr>
      <w:r>
        <w:t>Настоящее нетехническое резюме подготовлено в рамках проекта нормативов допустимых выбросов (НДВ) для карьера по добыче известняка-ракушечника ТОО «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», расположенного на части </w:t>
      </w:r>
      <w:proofErr w:type="spellStart"/>
      <w:r>
        <w:t>Жетыбайского</w:t>
      </w:r>
      <w:proofErr w:type="spellEnd"/>
      <w:r>
        <w:t xml:space="preserve"> месторождения в </w:t>
      </w:r>
      <w:proofErr w:type="spellStart"/>
      <w:r>
        <w:t>Каракиянском</w:t>
      </w:r>
      <w:proofErr w:type="spellEnd"/>
      <w:r>
        <w:t xml:space="preserve"> районе </w:t>
      </w:r>
      <w:proofErr w:type="spellStart"/>
      <w:r>
        <w:t>Мангистауской</w:t>
      </w:r>
      <w:proofErr w:type="spellEnd"/>
      <w:r>
        <w:t xml:space="preserve"> области. Проект разработан на период 2026–2031 годы и направлен на получение экологического разрешения на выбросы загрязняющих веществ в атмосферный воздух при возобновлении хозяйственной деятельности предприятия.</w:t>
      </w:r>
    </w:p>
    <w:p w:rsidR="00162D7E" w:rsidRDefault="00162D7E" w:rsidP="00162D7E">
      <w:pPr>
        <w:pStyle w:val="a3"/>
        <w:jc w:val="both"/>
      </w:pPr>
      <w:r>
        <w:t>ТОО «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» осуществляет строительно-монтажные работы и добычу общераспространённых полезных ископаемых. В рамках рассматриваемого проекта предусматривается возобновление эксплуатации карьера по добыче известняка-ракушечника, ранее временно приостановленного. В период с 2016 по 2018 годы предприятие имело действующее экологическое разрешение, однако фактические горные работы не велись, что подтверждается нулевыми отчётами по эмиссиям. С 2026 года планируется поэтапное восстановление добычных работ в пределах утверждённых проектных показателей.</w:t>
      </w:r>
    </w:p>
    <w:p w:rsidR="00162D7E" w:rsidRDefault="00162D7E" w:rsidP="00162D7E">
      <w:pPr>
        <w:pStyle w:val="a3"/>
        <w:jc w:val="both"/>
      </w:pPr>
      <w:r>
        <w:t xml:space="preserve">В соответствии с Экологическим кодексом Республики Казахстан деятельность предприятия относится к объектам </w:t>
      </w:r>
      <w:r w:rsidRPr="00162D7E">
        <w:rPr>
          <w:rStyle w:val="a4"/>
          <w:b w:val="0"/>
          <w:bCs w:val="0"/>
        </w:rPr>
        <w:t>II категории</w:t>
      </w:r>
      <w:r>
        <w:t>, поскольку связана с добычей нерудных строительных материалов открытым способом. Классификация выполнена на основании Приложения 2 к Экологическому кодексу Республики Казахстан. Проект НДВ разработан в соответствии с действующим законодательством, санитарными правилами и методиками расчёта выбросов.</w:t>
      </w:r>
    </w:p>
    <w:p w:rsidR="00162D7E" w:rsidRDefault="00162D7E" w:rsidP="00162D7E">
      <w:pPr>
        <w:pStyle w:val="a3"/>
        <w:jc w:val="both"/>
      </w:pPr>
      <w:r>
        <w:t>Карьер расположен вне населённых пунктов. Ближайшим жилым поселением является посёлок Жетыбай, находящийся на расстоянии около 6 км от границ участка недропользования. В непосредственной близости отсутствуют жилые массивы, сельскохозяйственные угодья, рекреационные зоны, объекты культурного наследия и особо охраняемые природные территории. Учитывая данное расположение, воздействие планируемой деятельности на условия проживания населения не прогнозируется.</w:t>
      </w:r>
    </w:p>
    <w:p w:rsidR="00162D7E" w:rsidRDefault="00162D7E" w:rsidP="00162D7E">
      <w:pPr>
        <w:pStyle w:val="a3"/>
        <w:jc w:val="both"/>
      </w:pPr>
      <w:r>
        <w:t>Разработка месторождения осуществляется открытым способом. Технологический процесс включает вскрышные, добычные, отвальные и вспомогательные работы. В ходе эксплуатации карьера используются бульдозеры, погрузчики, камнерезные машины, автосамосвалы и вспомогательная техника. Переработка полезного ископаемого на стационарных установках не предусмотрена.</w:t>
      </w:r>
    </w:p>
    <w:p w:rsidR="00162D7E" w:rsidRDefault="00162D7E" w:rsidP="00162D7E">
      <w:pPr>
        <w:pStyle w:val="a3"/>
        <w:jc w:val="both"/>
      </w:pPr>
      <w:r>
        <w:t xml:space="preserve">Источниками воздействия на атмосферный воздух являются исключительно </w:t>
      </w:r>
      <w:r w:rsidRPr="00162D7E">
        <w:rPr>
          <w:rStyle w:val="a4"/>
          <w:b w:val="0"/>
          <w:bCs w:val="0"/>
        </w:rPr>
        <w:t>неорганизованные</w:t>
      </w:r>
      <w:r>
        <w:rPr>
          <w:rStyle w:val="a4"/>
        </w:rPr>
        <w:t xml:space="preserve"> </w:t>
      </w:r>
      <w:r w:rsidRPr="00162D7E">
        <w:rPr>
          <w:rStyle w:val="a4"/>
          <w:b w:val="0"/>
          <w:bCs w:val="0"/>
        </w:rPr>
        <w:t>источники</w:t>
      </w:r>
      <w:r>
        <w:rPr>
          <w:rStyle w:val="a4"/>
        </w:rPr>
        <w:t xml:space="preserve"> </w:t>
      </w:r>
      <w:r w:rsidRPr="00162D7E">
        <w:rPr>
          <w:rStyle w:val="a4"/>
          <w:b w:val="0"/>
          <w:bCs w:val="0"/>
        </w:rPr>
        <w:t>выбросов</w:t>
      </w:r>
      <w:r>
        <w:t>, связанные с механическим разрушением горной массы, перемещением техники, пылением открытых поверхностей и работой двигателей внутреннего сгорания. Организованные стационарные источники выбросов и газоочистные установки на объекте отсутствуют, что обусловлено спецификой открытых горных работ.</w:t>
      </w:r>
    </w:p>
    <w:p w:rsidR="00162D7E" w:rsidRDefault="00162D7E" w:rsidP="00162D7E">
      <w:pPr>
        <w:pStyle w:val="a3"/>
        <w:jc w:val="both"/>
      </w:pPr>
      <w:r>
        <w:t>Основным загрязняющим веществом, поступающим в атмосферу, является неорганическая пыль, образующаяся при добыче, погрузке и транспортировке горной массы. Также в выбросах присутствуют диоксид азота, оксид азота, оксид углерода, диоксид серы и другие вещества, образующиеся при работе дизельной техники. По классу опасности загрязняющие вещества относятся преимущественно к 3–4 классам опасности.</w:t>
      </w:r>
    </w:p>
    <w:p w:rsidR="00162D7E" w:rsidRDefault="00162D7E" w:rsidP="00162D7E">
      <w:pPr>
        <w:pStyle w:val="a3"/>
        <w:jc w:val="both"/>
      </w:pPr>
      <w:r>
        <w:t xml:space="preserve">Суммарный расчётный объём выбросов загрязняющих веществ по объекту составляет около </w:t>
      </w:r>
      <w:r w:rsidRPr="00162D7E">
        <w:rPr>
          <w:rStyle w:val="a4"/>
          <w:b w:val="0"/>
          <w:bCs w:val="0"/>
        </w:rPr>
        <w:t>15,3 тонн в год</w:t>
      </w:r>
      <w:r w:rsidRPr="00162D7E">
        <w:rPr>
          <w:b/>
          <w:bCs/>
        </w:rPr>
        <w:t>,</w:t>
      </w:r>
      <w:r>
        <w:t xml:space="preserve"> при этом основная доля приходится на твёрдые вещества. </w:t>
      </w:r>
      <w:r>
        <w:lastRenderedPageBreak/>
        <w:t>Проведённые расчёты рассеивания загрязняющих веществ показали, что на границе санитарно-защитной зоны и за её пределами концентрации загрязняющих веществ не превышают установленные нормативы качества атмосферного воздуха.</w:t>
      </w:r>
    </w:p>
    <w:p w:rsidR="00162D7E" w:rsidRDefault="00162D7E" w:rsidP="00162D7E">
      <w:pPr>
        <w:pStyle w:val="a3"/>
        <w:jc w:val="both"/>
      </w:pPr>
      <w:r>
        <w:t xml:space="preserve">Для объекта установлена санитарно-защитная зона радиусом </w:t>
      </w:r>
      <w:r w:rsidRPr="00162D7E">
        <w:rPr>
          <w:rStyle w:val="a4"/>
          <w:b w:val="0"/>
          <w:bCs w:val="0"/>
        </w:rPr>
        <w:t>1000 метров</w:t>
      </w:r>
      <w:r>
        <w:t xml:space="preserve"> от границ горного отвода. В пределах данной зоны отсутствуют жилые и социально-значимые объекты. Принятые границы санитарно-защитной зоны обеспечивают достаточный уровень защиты окружающей среды и здоровья населения.</w:t>
      </w:r>
    </w:p>
    <w:p w:rsidR="00162D7E" w:rsidRDefault="00162D7E" w:rsidP="00162D7E">
      <w:pPr>
        <w:pStyle w:val="a3"/>
        <w:jc w:val="both"/>
      </w:pPr>
      <w:r>
        <w:t>Проектом предусмотрен комплекс организационно-технических мероприятий, направленных на снижение негативного воздействия на атмосферный воздух. К таким мероприятиям относятся регулярное пылеподавление технологических площадок и дорог, ограничение скорости движения автотранспорта, регламентация маршрутов передвижения техники, поддержание оборудования в исправном состоянии и соблюдение проектного режима работ. Применение данных мер соответствует наилучшим доступным практикам для карьеров открытого типа.</w:t>
      </w:r>
    </w:p>
    <w:p w:rsidR="00162D7E" w:rsidRDefault="00162D7E" w:rsidP="00162D7E">
      <w:pPr>
        <w:pStyle w:val="a3"/>
        <w:jc w:val="both"/>
      </w:pPr>
      <w:r>
        <w:t>В периоды неблагоприятных метеорологических условий предусмотрено временное регулирование выбросов за счёт усиления пылеподавления и ограничения наиболее пылящих операций. В зависимости от объявленного режима НМУ снижение выбросов может составлять от 10 до 40 процентов.</w:t>
      </w:r>
    </w:p>
    <w:p w:rsidR="00162D7E" w:rsidRDefault="00162D7E" w:rsidP="00162D7E">
      <w:pPr>
        <w:pStyle w:val="a3"/>
        <w:jc w:val="both"/>
      </w:pPr>
      <w:r>
        <w:t>Водоснабжение объекта осуществляется за счёт привозной воды. Собственные источники водоснабжения отсутствуют. Образующиеся хозяйственно-бытовые и производственные сточные воды собираются в ёмкости и передаются специализированным организациям, имеющим соответствующие разрешения на утилизацию.</w:t>
      </w:r>
    </w:p>
    <w:p w:rsidR="00162D7E" w:rsidRDefault="00162D7E" w:rsidP="00162D7E">
      <w:pPr>
        <w:pStyle w:val="a3"/>
        <w:jc w:val="both"/>
      </w:pPr>
      <w:r>
        <w:t>В процессе эксплуатации карьера образуются производственные и коммунальные отходы. Все виды отходов подлежат раздельному сбору, временному хранению и передаче лицензированным организациям на утилизацию или размещение. Захоронение отходов на территории карьера не предусмотрено.</w:t>
      </w:r>
    </w:p>
    <w:p w:rsidR="00162D7E" w:rsidRPr="00162D7E" w:rsidRDefault="00162D7E" w:rsidP="00162D7E">
      <w:pPr>
        <w:pStyle w:val="a3"/>
        <w:jc w:val="both"/>
        <w:rPr>
          <w:b/>
          <w:bCs/>
        </w:rPr>
      </w:pPr>
      <w:r w:rsidRPr="00162D7E">
        <w:t xml:space="preserve">Оценка воздействия на окружающую среду показала, что реализация проектных решений не приведёт к существенным изменениям состояния атмосферного воздуха, почв, водных ресурсов, растительного и животного мира. Воздействие носит локальный и допустимый характер и ограничено территорией карьера. Общая интегральная оценка воздействия проекта — </w:t>
      </w:r>
      <w:r w:rsidRPr="00162D7E">
        <w:rPr>
          <w:rStyle w:val="a4"/>
          <w:b w:val="0"/>
          <w:bCs w:val="0"/>
        </w:rPr>
        <w:t>низкой значимости</w:t>
      </w:r>
      <w:r w:rsidRPr="00162D7E">
        <w:rPr>
          <w:b/>
          <w:bCs/>
        </w:rPr>
        <w:t>.</w:t>
      </w:r>
    </w:p>
    <w:p w:rsidR="00162D7E" w:rsidRDefault="00162D7E" w:rsidP="00162D7E">
      <w:pPr>
        <w:pStyle w:val="a3"/>
        <w:jc w:val="both"/>
      </w:pPr>
      <w:r>
        <w:t>В целях соблюдения экологических требований на предприятии предусмотрено проведение производственного экологического контроля, включающего мониторинг выбросов загрязняющих веществ, контроль соблюдения нормативов НДВ и выполнение мероприятий по охране окружающей среды.</w:t>
      </w:r>
    </w:p>
    <w:p w:rsidR="00162D7E" w:rsidRDefault="00162D7E" w:rsidP="00162D7E">
      <w:pPr>
        <w:pStyle w:val="a3"/>
        <w:jc w:val="both"/>
      </w:pPr>
      <w:r>
        <w:t xml:space="preserve">Таким образом, реализация проекта по возобновлению добычи известняка-ракушечника на части </w:t>
      </w:r>
      <w:proofErr w:type="spellStart"/>
      <w:r>
        <w:t>Жетыбайского</w:t>
      </w:r>
      <w:proofErr w:type="spellEnd"/>
      <w:r>
        <w:t xml:space="preserve"> месторождения при условии выполнения предусмотренных мероприятий соответствует требованиям экологического законодательства Республики Казахстан и не оказывает недопустимого воздействия на окружающую среду и здоровье населения. </w:t>
      </w:r>
    </w:p>
    <w:p w:rsidR="0058664A" w:rsidRDefault="00162D7E" w:rsidP="00162D7E">
      <w:pPr>
        <w:jc w:val="both"/>
      </w:pPr>
    </w:p>
    <w:sectPr w:rsidR="0058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7E"/>
    <w:rsid w:val="00162D7E"/>
    <w:rsid w:val="00B10503"/>
    <w:rsid w:val="00E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7D0D"/>
  <w15:chartTrackingRefBased/>
  <w15:docId w15:val="{FE88EBBE-60F2-456C-B6EA-7CD675AE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2026-02-03T07:31:00Z</dcterms:created>
  <dcterms:modified xsi:type="dcterms:W3CDTF">2026-02-03T07:34:00Z</dcterms:modified>
</cp:coreProperties>
</file>