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48" w:rsidRPr="008F289A" w:rsidRDefault="00D301CB" w:rsidP="008F289A">
      <w:pPr>
        <w:pStyle w:val="a4"/>
        <w:spacing w:before="0"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Краткое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нетехническое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резюме</w:t>
      </w:r>
    </w:p>
    <w:p w:rsidR="00A94128" w:rsidRPr="008F289A" w:rsidRDefault="00A94128" w:rsidP="008F289A">
      <w:pPr>
        <w:pStyle w:val="a4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РООС </w:t>
      </w:r>
      <w:r w:rsidR="008F289A" w:rsidRPr="008F289A">
        <w:rPr>
          <w:rFonts w:ascii="Arial" w:hAnsi="Arial" w:cs="Arial"/>
          <w:sz w:val="22"/>
          <w:szCs w:val="22"/>
        </w:rPr>
        <w:t>«Строительство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пункта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сдачи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нефти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(ПСН)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месторождении ТОО «</w:t>
      </w:r>
      <w:proofErr w:type="spellStart"/>
      <w:r w:rsidR="008F289A" w:rsidRPr="008F289A">
        <w:rPr>
          <w:rFonts w:ascii="Arial" w:hAnsi="Arial" w:cs="Arial"/>
          <w:sz w:val="22"/>
          <w:szCs w:val="22"/>
        </w:rPr>
        <w:t>Бузачи</w:t>
      </w:r>
      <w:proofErr w:type="spellEnd"/>
      <w:r w:rsidR="008F289A" w:rsidRPr="008F289A">
        <w:rPr>
          <w:rFonts w:ascii="Arial" w:hAnsi="Arial" w:cs="Arial"/>
          <w:sz w:val="22"/>
          <w:szCs w:val="22"/>
        </w:rPr>
        <w:t xml:space="preserve"> Нефть»</w:t>
      </w:r>
    </w:p>
    <w:p w:rsidR="008F289A" w:rsidRPr="008F289A" w:rsidRDefault="008F289A" w:rsidP="008F289A">
      <w:pPr>
        <w:pStyle w:val="a4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052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описание намечаемой деятельности, в отношении которой составлен отчет, </w:t>
      </w:r>
      <w:r w:rsidRPr="008F289A">
        <w:rPr>
          <w:rFonts w:ascii="Arial" w:hAnsi="Arial" w:cs="Arial"/>
          <w:spacing w:val="-2"/>
          <w:sz w:val="22"/>
          <w:szCs w:val="22"/>
        </w:rPr>
        <w:t>включая:</w:t>
      </w:r>
    </w:p>
    <w:p w:rsidR="00D301CB" w:rsidRPr="00B177F9" w:rsidRDefault="00D301CB" w:rsidP="00B177F9">
      <w:pPr>
        <w:pStyle w:val="a3"/>
        <w:spacing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B177F9" w:rsidRPr="00B177F9" w:rsidRDefault="00B177F9" w:rsidP="00B177F9">
      <w:pPr>
        <w:pStyle w:val="Default"/>
        <w:spacing w:line="288" w:lineRule="auto"/>
        <w:ind w:firstLine="737"/>
        <w:jc w:val="both"/>
        <w:rPr>
          <w:rFonts w:ascii="Arial" w:hAnsi="Arial" w:cs="Arial"/>
          <w:sz w:val="22"/>
          <w:szCs w:val="22"/>
        </w:rPr>
      </w:pPr>
      <w:r w:rsidRPr="00B177F9">
        <w:rPr>
          <w:rFonts w:ascii="Arial" w:hAnsi="Arial" w:cs="Arial"/>
          <w:sz w:val="22"/>
          <w:szCs w:val="22"/>
        </w:rPr>
        <w:t xml:space="preserve">Намечаемая деятельность для рабочего проекта «Обустройство скважин, система сбора и транспорта газа м/р </w:t>
      </w:r>
      <w:proofErr w:type="spellStart"/>
      <w:r w:rsidRPr="00B177F9">
        <w:rPr>
          <w:rFonts w:ascii="Arial" w:hAnsi="Arial" w:cs="Arial"/>
          <w:sz w:val="22"/>
          <w:szCs w:val="22"/>
        </w:rPr>
        <w:t>Каратурун</w:t>
      </w:r>
      <w:proofErr w:type="spellEnd"/>
      <w:r w:rsidRPr="00B177F9">
        <w:rPr>
          <w:rFonts w:ascii="Arial" w:hAnsi="Arial" w:cs="Arial"/>
          <w:sz w:val="22"/>
          <w:szCs w:val="22"/>
        </w:rPr>
        <w:t xml:space="preserve"> Южный </w:t>
      </w:r>
      <w:proofErr w:type="spellStart"/>
      <w:r w:rsidRPr="00B177F9">
        <w:rPr>
          <w:rFonts w:ascii="Arial" w:hAnsi="Arial" w:cs="Arial"/>
          <w:sz w:val="22"/>
          <w:szCs w:val="22"/>
        </w:rPr>
        <w:t>Мангистауской</w:t>
      </w:r>
      <w:proofErr w:type="spellEnd"/>
      <w:r w:rsidRPr="00B177F9">
        <w:rPr>
          <w:rFonts w:ascii="Arial" w:hAnsi="Arial" w:cs="Arial"/>
          <w:sz w:val="22"/>
          <w:szCs w:val="22"/>
        </w:rPr>
        <w:t xml:space="preserve"> области РК» – обустройство 12-ти эксплуатационных газовых скважин на месторождении </w:t>
      </w:r>
      <w:proofErr w:type="spellStart"/>
      <w:r w:rsidRPr="00B177F9">
        <w:rPr>
          <w:rFonts w:ascii="Arial" w:hAnsi="Arial" w:cs="Arial"/>
          <w:sz w:val="22"/>
          <w:szCs w:val="22"/>
        </w:rPr>
        <w:t>Каратурун</w:t>
      </w:r>
      <w:proofErr w:type="spellEnd"/>
      <w:r w:rsidRPr="00B177F9">
        <w:rPr>
          <w:rFonts w:ascii="Arial" w:hAnsi="Arial" w:cs="Arial"/>
          <w:sz w:val="22"/>
          <w:szCs w:val="22"/>
        </w:rPr>
        <w:t xml:space="preserve"> Южный: №№ 24, 26, 301, 302, 303, 304, 305, 305н, 306, 307, 308, 312 а также устройство системы сбора и транспортировки природного газа от скважин до групповых сборных пунктов (далее — ГСП), с последующей подачей на установку подготовки газа «Южная» (далее — УПГ) относятся к объектам  </w:t>
      </w:r>
      <w:r w:rsidRPr="00B177F9">
        <w:rPr>
          <w:rFonts w:ascii="Arial" w:eastAsia="Malgun Gothic" w:hAnsi="Arial" w:cs="Arial"/>
          <w:color w:val="auto"/>
          <w:sz w:val="22"/>
          <w:szCs w:val="22"/>
          <w:lang w:eastAsia="x-none"/>
        </w:rPr>
        <w:t>для которых проведение оценки воздействия на окружающую среду является обязательным. (</w:t>
      </w:r>
      <w:r w:rsidRPr="00B177F9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данные объекты отсутствуют в Перечне видов деятельности, </w:t>
      </w:r>
      <w:r w:rsidRPr="00B177F9">
        <w:rPr>
          <w:rFonts w:ascii="Arial" w:hAnsi="Arial" w:cs="Arial"/>
          <w:sz w:val="22"/>
          <w:szCs w:val="22"/>
        </w:rPr>
        <w:t>изложенные в Приложении 1 ЭК РК №400-VI ЗРК от 2 января 2021 г.)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Основным видом деятельности ТОО «</w:t>
      </w:r>
      <w:proofErr w:type="spellStart"/>
      <w:r w:rsidRPr="00B177F9">
        <w:rPr>
          <w:rFonts w:ascii="Arial" w:hAnsi="Arial" w:cs="Arial"/>
        </w:rPr>
        <w:t>Бузачи</w:t>
      </w:r>
      <w:proofErr w:type="spellEnd"/>
      <w:r w:rsidRPr="00B177F9">
        <w:rPr>
          <w:rFonts w:ascii="Arial" w:hAnsi="Arial" w:cs="Arial"/>
        </w:rPr>
        <w:t xml:space="preserve"> Нефть» является разведка, добыча углеводородного сырья на месторождениях </w:t>
      </w:r>
      <w:proofErr w:type="spellStart"/>
      <w:r w:rsidRPr="00B177F9">
        <w:rPr>
          <w:rFonts w:ascii="Arial" w:hAnsi="Arial" w:cs="Arial"/>
        </w:rPr>
        <w:t>Каратурун</w:t>
      </w:r>
      <w:proofErr w:type="spellEnd"/>
      <w:r w:rsidRPr="00B177F9">
        <w:rPr>
          <w:rFonts w:ascii="Arial" w:hAnsi="Arial" w:cs="Arial"/>
        </w:rPr>
        <w:t xml:space="preserve"> Восточный, </w:t>
      </w:r>
      <w:proofErr w:type="spellStart"/>
      <w:r w:rsidRPr="00B177F9">
        <w:rPr>
          <w:rFonts w:ascii="Arial" w:hAnsi="Arial" w:cs="Arial"/>
        </w:rPr>
        <w:t>Каратурун</w:t>
      </w:r>
      <w:proofErr w:type="spellEnd"/>
      <w:r w:rsidRPr="00B177F9">
        <w:rPr>
          <w:rFonts w:ascii="Arial" w:hAnsi="Arial" w:cs="Arial"/>
        </w:rPr>
        <w:t xml:space="preserve"> Морской, </w:t>
      </w:r>
      <w:proofErr w:type="spellStart"/>
      <w:r w:rsidRPr="00B177F9">
        <w:rPr>
          <w:rFonts w:ascii="Arial" w:hAnsi="Arial" w:cs="Arial"/>
        </w:rPr>
        <w:t>Каратурун</w:t>
      </w:r>
      <w:proofErr w:type="spellEnd"/>
      <w:r w:rsidRPr="00B177F9">
        <w:rPr>
          <w:rFonts w:ascii="Arial" w:hAnsi="Arial" w:cs="Arial"/>
        </w:rPr>
        <w:t xml:space="preserve"> Северо-Восточный. </w:t>
      </w:r>
      <w:proofErr w:type="spellStart"/>
      <w:r w:rsidRPr="00B177F9">
        <w:rPr>
          <w:rFonts w:ascii="Arial" w:hAnsi="Arial" w:cs="Arial"/>
        </w:rPr>
        <w:t>Каратурун</w:t>
      </w:r>
      <w:proofErr w:type="spellEnd"/>
      <w:r w:rsidRPr="00B177F9">
        <w:rPr>
          <w:rFonts w:ascii="Arial" w:hAnsi="Arial" w:cs="Arial"/>
        </w:rPr>
        <w:t xml:space="preserve"> Южный, добыча бутового камня и известняка-ракушечника на карьере Байдак.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>Площадка строительства объектов ТОО «</w:t>
      </w:r>
      <w:proofErr w:type="spellStart"/>
      <w:r w:rsidRPr="00B177F9">
        <w:rPr>
          <w:rFonts w:ascii="Arial" w:eastAsia="CIDFont+F1" w:hAnsi="Arial" w:cs="Arial"/>
        </w:rPr>
        <w:t>Бузачи</w:t>
      </w:r>
      <w:proofErr w:type="spellEnd"/>
      <w:r w:rsidRPr="00B177F9">
        <w:rPr>
          <w:rFonts w:ascii="Arial" w:eastAsia="CIDFont+F1" w:hAnsi="Arial" w:cs="Arial"/>
        </w:rPr>
        <w:t xml:space="preserve"> Нефть» находится на севере полуострова </w:t>
      </w:r>
      <w:proofErr w:type="spellStart"/>
      <w:r w:rsidRPr="00B177F9">
        <w:rPr>
          <w:rFonts w:ascii="Arial" w:eastAsia="CIDFont+F1" w:hAnsi="Arial" w:cs="Arial"/>
        </w:rPr>
        <w:t>Бозащы</w:t>
      </w:r>
      <w:proofErr w:type="spellEnd"/>
      <w:r w:rsidRPr="00B177F9">
        <w:rPr>
          <w:rFonts w:ascii="Arial" w:eastAsia="CIDFont+F1" w:hAnsi="Arial" w:cs="Arial"/>
        </w:rPr>
        <w:t xml:space="preserve"> в </w:t>
      </w:r>
      <w:proofErr w:type="spellStart"/>
      <w:r w:rsidRPr="00B177F9">
        <w:rPr>
          <w:rFonts w:ascii="Arial" w:eastAsia="CIDFont+F1" w:hAnsi="Arial" w:cs="Arial"/>
        </w:rPr>
        <w:t>Мангистауской</w:t>
      </w:r>
      <w:proofErr w:type="spellEnd"/>
      <w:r w:rsidRPr="00B177F9">
        <w:rPr>
          <w:rFonts w:ascii="Arial" w:eastAsia="CIDFont+F1" w:hAnsi="Arial" w:cs="Arial"/>
        </w:rPr>
        <w:t xml:space="preserve"> области Республики Казахстан, месторождение «</w:t>
      </w:r>
      <w:proofErr w:type="spellStart"/>
      <w:r w:rsidRPr="00B177F9">
        <w:rPr>
          <w:rFonts w:ascii="Arial" w:eastAsia="CIDFont+F1" w:hAnsi="Arial" w:cs="Arial"/>
        </w:rPr>
        <w:t>Каратурун</w:t>
      </w:r>
      <w:proofErr w:type="spellEnd"/>
      <w:r w:rsidRPr="00B177F9">
        <w:rPr>
          <w:rFonts w:ascii="Arial" w:eastAsia="CIDFont+F1" w:hAnsi="Arial" w:cs="Arial"/>
        </w:rPr>
        <w:t xml:space="preserve"> Южный», на широте примерно 45°20'53.7"N, долготе примерно 52°20'53.6"E.</w:t>
      </w:r>
    </w:p>
    <w:p w:rsidR="00B177F9" w:rsidRPr="00B177F9" w:rsidRDefault="00B177F9" w:rsidP="00B177F9">
      <w:pPr>
        <w:shd w:val="clear" w:color="auto" w:fill="FFFFFF"/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 xml:space="preserve">В административном отношении нефтегазовое месторождение </w:t>
      </w:r>
      <w:proofErr w:type="spellStart"/>
      <w:r w:rsidRPr="00B177F9">
        <w:rPr>
          <w:rFonts w:ascii="Arial" w:hAnsi="Arial" w:cs="Arial"/>
        </w:rPr>
        <w:t>Каратурун</w:t>
      </w:r>
      <w:proofErr w:type="spellEnd"/>
      <w:r w:rsidRPr="00B177F9">
        <w:rPr>
          <w:rFonts w:ascii="Arial" w:hAnsi="Arial" w:cs="Arial"/>
        </w:rPr>
        <w:t xml:space="preserve"> Южный расположено на территории </w:t>
      </w:r>
      <w:proofErr w:type="spellStart"/>
      <w:r w:rsidRPr="00B177F9">
        <w:rPr>
          <w:rFonts w:ascii="Arial" w:hAnsi="Arial" w:cs="Arial"/>
        </w:rPr>
        <w:t>Мангистауского</w:t>
      </w:r>
      <w:proofErr w:type="spellEnd"/>
      <w:r w:rsidRPr="00B177F9">
        <w:rPr>
          <w:rFonts w:ascii="Arial" w:hAnsi="Arial" w:cs="Arial"/>
        </w:rPr>
        <w:t xml:space="preserve"> района </w:t>
      </w:r>
      <w:proofErr w:type="spellStart"/>
      <w:r w:rsidRPr="00B177F9">
        <w:rPr>
          <w:rFonts w:ascii="Arial" w:hAnsi="Arial" w:cs="Arial"/>
        </w:rPr>
        <w:t>Мангистауской</w:t>
      </w:r>
      <w:proofErr w:type="spellEnd"/>
      <w:r w:rsidRPr="00B177F9">
        <w:rPr>
          <w:rFonts w:ascii="Arial" w:hAnsi="Arial" w:cs="Arial"/>
        </w:rPr>
        <w:t xml:space="preserve"> области Республики Казахстан. Месторождение находится в северной части полуострова </w:t>
      </w:r>
      <w:proofErr w:type="spellStart"/>
      <w:r w:rsidRPr="00B177F9">
        <w:rPr>
          <w:rFonts w:ascii="Arial" w:hAnsi="Arial" w:cs="Arial"/>
        </w:rPr>
        <w:t>Бузачи</w:t>
      </w:r>
      <w:proofErr w:type="spellEnd"/>
      <w:r w:rsidRPr="00B177F9">
        <w:rPr>
          <w:rFonts w:ascii="Arial" w:hAnsi="Arial" w:cs="Arial"/>
        </w:rPr>
        <w:t xml:space="preserve">, вблизи залива Комсомолец в 280 км от областного центра г. Актау, в 90 км от ближайшего населенного пункта </w:t>
      </w:r>
      <w:proofErr w:type="spellStart"/>
      <w:r w:rsidRPr="00B177F9">
        <w:rPr>
          <w:rFonts w:ascii="Arial" w:hAnsi="Arial" w:cs="Arial"/>
        </w:rPr>
        <w:t>Акшимрау</w:t>
      </w:r>
      <w:proofErr w:type="spellEnd"/>
      <w:r w:rsidRPr="00B177F9">
        <w:rPr>
          <w:rFonts w:ascii="Arial" w:hAnsi="Arial" w:cs="Arial"/>
        </w:rPr>
        <w:t xml:space="preserve"> и в 109 км от </w:t>
      </w:r>
      <w:proofErr w:type="spellStart"/>
      <w:r w:rsidRPr="00B177F9">
        <w:rPr>
          <w:rFonts w:ascii="Arial" w:hAnsi="Arial" w:cs="Arial"/>
        </w:rPr>
        <w:t>Тущикудука</w:t>
      </w:r>
      <w:proofErr w:type="spellEnd"/>
      <w:r w:rsidRPr="00B177F9">
        <w:rPr>
          <w:rFonts w:ascii="Arial" w:hAnsi="Arial" w:cs="Arial"/>
        </w:rPr>
        <w:t xml:space="preserve">, которые связаны с г. Актау грейдерной и асфальтированной дорогой. Разрабатываемые месторождения </w:t>
      </w:r>
      <w:proofErr w:type="spellStart"/>
      <w:r w:rsidRPr="00B177F9">
        <w:rPr>
          <w:rFonts w:ascii="Arial" w:hAnsi="Arial" w:cs="Arial"/>
        </w:rPr>
        <w:t>Каламкас</w:t>
      </w:r>
      <w:proofErr w:type="spellEnd"/>
      <w:r w:rsidRPr="00B177F9">
        <w:rPr>
          <w:rFonts w:ascii="Arial" w:hAnsi="Arial" w:cs="Arial"/>
        </w:rPr>
        <w:t xml:space="preserve"> находится в 30 км к западу, Северные </w:t>
      </w:r>
      <w:proofErr w:type="spellStart"/>
      <w:r w:rsidRPr="00B177F9">
        <w:rPr>
          <w:rFonts w:ascii="Arial" w:hAnsi="Arial" w:cs="Arial"/>
        </w:rPr>
        <w:t>Бузачи</w:t>
      </w:r>
      <w:proofErr w:type="spellEnd"/>
      <w:r w:rsidRPr="00B177F9">
        <w:rPr>
          <w:rFonts w:ascii="Arial" w:hAnsi="Arial" w:cs="Arial"/>
        </w:rPr>
        <w:t xml:space="preserve"> в 50 км и месторождение </w:t>
      </w:r>
      <w:proofErr w:type="spellStart"/>
      <w:r w:rsidRPr="00B177F9">
        <w:rPr>
          <w:rFonts w:ascii="Arial" w:hAnsi="Arial" w:cs="Arial"/>
        </w:rPr>
        <w:t>Каражанбас</w:t>
      </w:r>
      <w:proofErr w:type="spellEnd"/>
      <w:r w:rsidRPr="00B177F9">
        <w:rPr>
          <w:rFonts w:ascii="Arial" w:hAnsi="Arial" w:cs="Arial"/>
        </w:rPr>
        <w:t xml:space="preserve"> в 60 км к юго-западу от площади месторождения </w:t>
      </w:r>
      <w:proofErr w:type="spellStart"/>
      <w:r w:rsidRPr="00B177F9">
        <w:rPr>
          <w:rFonts w:ascii="Arial" w:hAnsi="Arial" w:cs="Arial"/>
        </w:rPr>
        <w:t>Каратуруна</w:t>
      </w:r>
      <w:proofErr w:type="spellEnd"/>
      <w:r w:rsidRPr="00B177F9">
        <w:rPr>
          <w:rFonts w:ascii="Arial" w:hAnsi="Arial" w:cs="Arial"/>
        </w:rPr>
        <w:t xml:space="preserve"> Южного. </w:t>
      </w:r>
      <w:proofErr w:type="spellStart"/>
      <w:r w:rsidRPr="00B177F9">
        <w:rPr>
          <w:rFonts w:ascii="Arial" w:hAnsi="Arial" w:cs="Arial"/>
        </w:rPr>
        <w:t>Орографически</w:t>
      </w:r>
      <w:proofErr w:type="spellEnd"/>
      <w:r w:rsidRPr="00B177F9">
        <w:rPr>
          <w:rFonts w:ascii="Arial" w:hAnsi="Arial" w:cs="Arial"/>
        </w:rPr>
        <w:t xml:space="preserve"> территория </w:t>
      </w:r>
      <w:proofErr w:type="spellStart"/>
      <w:r w:rsidRPr="00B177F9">
        <w:rPr>
          <w:rFonts w:ascii="Arial" w:hAnsi="Arial" w:cs="Arial"/>
        </w:rPr>
        <w:t>Каратуруна</w:t>
      </w:r>
      <w:proofErr w:type="spellEnd"/>
      <w:r w:rsidRPr="00B177F9">
        <w:rPr>
          <w:rFonts w:ascii="Arial" w:hAnsi="Arial" w:cs="Arial"/>
        </w:rPr>
        <w:t xml:space="preserve"> Южного представляет песчано-солончаковую, слабо всхолмленную равнину с отметками рельефа минус 15-28 м. К морскому порту города Актау подведен магистральный нефтепровод </w:t>
      </w:r>
      <w:proofErr w:type="spellStart"/>
      <w:r w:rsidRPr="00B177F9">
        <w:rPr>
          <w:rFonts w:ascii="Arial" w:hAnsi="Arial" w:cs="Arial"/>
        </w:rPr>
        <w:t>Каламкас</w:t>
      </w:r>
      <w:proofErr w:type="spellEnd"/>
      <w:r w:rsidRPr="00B177F9">
        <w:rPr>
          <w:rFonts w:ascii="Arial" w:hAnsi="Arial" w:cs="Arial"/>
        </w:rPr>
        <w:t xml:space="preserve">-Актау, куда поступает нефть месторождений полуострова </w:t>
      </w:r>
      <w:proofErr w:type="spellStart"/>
      <w:r w:rsidRPr="00B177F9">
        <w:rPr>
          <w:rFonts w:ascii="Arial" w:hAnsi="Arial" w:cs="Arial"/>
        </w:rPr>
        <w:t>Бузачи</w:t>
      </w:r>
      <w:proofErr w:type="spellEnd"/>
      <w:r w:rsidRPr="00B177F9">
        <w:rPr>
          <w:rFonts w:ascii="Arial" w:hAnsi="Arial" w:cs="Arial"/>
        </w:rPr>
        <w:t>. Магистральный нефтепровод Узень-Атырау-Самара проходит в 175 км к востоку от месторождения. Расстояние до Каспийского моря составляет от скважины №300 – 6,43 км, от скважины №301- 7,09 км, от скважины №302 – 6,97 км, от скважины №303 – 7,94 км, от скважины №305 – 6,63 км.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 xml:space="preserve">В геоморфологическом отношении участок расположен в Аккумулятивной равнине полуострова </w:t>
      </w:r>
      <w:proofErr w:type="spellStart"/>
      <w:r w:rsidRPr="00B177F9">
        <w:rPr>
          <w:rFonts w:ascii="Arial" w:eastAsia="CIDFont+F1" w:hAnsi="Arial" w:cs="Arial"/>
        </w:rPr>
        <w:t>Бозащы</w:t>
      </w:r>
      <w:proofErr w:type="spellEnd"/>
      <w:r w:rsidRPr="00B177F9">
        <w:rPr>
          <w:rFonts w:ascii="Arial" w:eastAsia="CIDFont+F1" w:hAnsi="Arial" w:cs="Arial"/>
        </w:rPr>
        <w:t>. Поверхность местности представляет собой равнину. Отметки существующего рельефа ровные, колеблются в пределах минус 15 до минус 28 м (Система высот Балтийская).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 xml:space="preserve">Данный участок находится в условиях полупустынного климата. Для всей территории района характерен дефицит атмосферных осадков, холодная зима, а также довольно длительное и жаркое лето. На климатические условия данного района смягчающее влияние оказывают морские бризы, распространяющиеся вглубь полуострова на расстояние 30-40 км. На фоне общей </w:t>
      </w:r>
      <w:proofErr w:type="spellStart"/>
      <w:r w:rsidRPr="00B177F9">
        <w:rPr>
          <w:rFonts w:ascii="Arial" w:eastAsia="CIDFont+F1" w:hAnsi="Arial" w:cs="Arial"/>
        </w:rPr>
        <w:t>континентальности</w:t>
      </w:r>
      <w:proofErr w:type="spellEnd"/>
      <w:r w:rsidRPr="00B177F9">
        <w:rPr>
          <w:rFonts w:ascii="Arial" w:eastAsia="CIDFont+F1" w:hAnsi="Arial" w:cs="Arial"/>
        </w:rPr>
        <w:t xml:space="preserve"> и засушливости, климат приморской полосы отличается от климата прилежащей территории более теплой зимой и менее жарким летом, повышенной влажностью воздуха в течение всего года сокращением 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 xml:space="preserve"> Координаты угловых точек границ участка недр месторождения </w:t>
      </w:r>
      <w:proofErr w:type="spellStart"/>
      <w:r w:rsidRPr="00B177F9">
        <w:rPr>
          <w:rFonts w:ascii="Arial" w:eastAsia="CIDFont+F1" w:hAnsi="Arial" w:cs="Arial"/>
        </w:rPr>
        <w:t>Каратурун</w:t>
      </w:r>
      <w:proofErr w:type="spellEnd"/>
      <w:r w:rsidRPr="00B177F9">
        <w:rPr>
          <w:rFonts w:ascii="Arial" w:eastAsia="CIDFont+F1" w:hAnsi="Arial" w:cs="Arial"/>
        </w:rPr>
        <w:t xml:space="preserve"> Южный: 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 xml:space="preserve">1. СШ 45°19'45'', ВД 52°20'17''; 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lastRenderedPageBreak/>
        <w:t xml:space="preserve">2. СШ 45°20'15'', ВД 52°21'43''; 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 xml:space="preserve">3. СШ 45°19'54'', ВД 52°22'47''; 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 xml:space="preserve">4. СШ 45°19'15'', ВД 52°23'25''; 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 xml:space="preserve">5. СШ 45°18'53'', ВД 52°22'30''; 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eastAsia="CIDFont+F1" w:hAnsi="Arial" w:cs="Arial"/>
        </w:rPr>
      </w:pPr>
      <w:r w:rsidRPr="00B177F9">
        <w:rPr>
          <w:rFonts w:ascii="Arial" w:eastAsia="CIDFont+F1" w:hAnsi="Arial" w:cs="Arial"/>
        </w:rPr>
        <w:t>6. СШ 45°19'06'', ВД 52°20'58''.</w:t>
      </w:r>
    </w:p>
    <w:p w:rsidR="008F289A" w:rsidRPr="008F289A" w:rsidRDefault="008F289A" w:rsidP="008F289A">
      <w:pPr>
        <w:shd w:val="clear" w:color="auto" w:fill="FFFFFF"/>
        <w:tabs>
          <w:tab w:val="left" w:pos="709"/>
        </w:tabs>
        <w:spacing w:line="288" w:lineRule="auto"/>
        <w:ind w:firstLine="737"/>
        <w:jc w:val="both"/>
        <w:textAlignment w:val="baseline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Общая расчетная продолжительность строительства составляет </w:t>
      </w:r>
      <w:r w:rsidR="00A5226B">
        <w:rPr>
          <w:rFonts w:ascii="Arial" w:hAnsi="Arial" w:cs="Arial"/>
        </w:rPr>
        <w:t>7</w:t>
      </w:r>
      <w:r w:rsidRPr="008F289A">
        <w:rPr>
          <w:rFonts w:ascii="Arial" w:hAnsi="Arial" w:cs="Arial"/>
        </w:rPr>
        <w:t xml:space="preserve"> месяц</w:t>
      </w:r>
      <w:r w:rsidR="00A5226B">
        <w:rPr>
          <w:rFonts w:ascii="Arial" w:hAnsi="Arial" w:cs="Arial"/>
        </w:rPr>
        <w:t>ев</w:t>
      </w:r>
      <w:r w:rsidRPr="008F289A">
        <w:rPr>
          <w:rFonts w:ascii="Arial" w:hAnsi="Arial" w:cs="Arial"/>
        </w:rPr>
        <w:t xml:space="preserve">. </w:t>
      </w:r>
    </w:p>
    <w:p w:rsidR="00FC6548" w:rsidRPr="008F289A" w:rsidRDefault="008F289A" w:rsidP="008F289A">
      <w:pPr>
        <w:pStyle w:val="a3"/>
        <w:spacing w:line="288" w:lineRule="auto"/>
        <w:ind w:left="0" w:firstLine="737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8F289A">
        <w:rPr>
          <w:rFonts w:ascii="Arial" w:hAnsi="Arial" w:cs="Arial"/>
          <w:i w:val="0"/>
          <w:iCs w:val="0"/>
          <w:sz w:val="22"/>
          <w:szCs w:val="22"/>
        </w:rPr>
        <w:t xml:space="preserve">Начало строительства запланировано на 2026 г.  </w:t>
      </w:r>
    </w:p>
    <w:p w:rsidR="008F289A" w:rsidRPr="00B177F9" w:rsidRDefault="008F289A" w:rsidP="00B177F9">
      <w:pPr>
        <w:pStyle w:val="a3"/>
        <w:spacing w:line="288" w:lineRule="auto"/>
        <w:ind w:left="0" w:firstLine="737"/>
        <w:jc w:val="left"/>
        <w:rPr>
          <w:rFonts w:ascii="Arial" w:hAnsi="Arial" w:cs="Arial"/>
          <w:b/>
          <w:sz w:val="22"/>
          <w:szCs w:val="22"/>
        </w:rPr>
      </w:pP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 xml:space="preserve">Скважины сгруппированы в четыре группы по общности литолого-стратиграфических характеристик разрабатываемого пласта, территориальному признаку и привязке к соответствующему </w:t>
      </w:r>
      <w:r w:rsidRPr="00B177F9">
        <w:rPr>
          <w:rFonts w:ascii="Arial" w:hAnsi="Arial" w:cs="Arial"/>
          <w:lang w:val="x-none" w:eastAsia="x-none"/>
        </w:rPr>
        <w:t>г</w:t>
      </w:r>
      <w:r w:rsidRPr="00B177F9">
        <w:rPr>
          <w:rFonts w:ascii="Arial" w:hAnsi="Arial" w:cs="Arial"/>
          <w:lang w:eastAsia="x-none"/>
        </w:rPr>
        <w:t xml:space="preserve">рупповому </w:t>
      </w:r>
      <w:r w:rsidRPr="00B177F9">
        <w:rPr>
          <w:rFonts w:ascii="Arial" w:hAnsi="Arial" w:cs="Arial"/>
          <w:lang w:val="x-none" w:eastAsia="x-none"/>
        </w:rPr>
        <w:t>сборн</w:t>
      </w:r>
      <w:r w:rsidRPr="00B177F9">
        <w:rPr>
          <w:rFonts w:ascii="Arial" w:hAnsi="Arial" w:cs="Arial"/>
          <w:lang w:eastAsia="x-none"/>
        </w:rPr>
        <w:t>ому</w:t>
      </w:r>
      <w:r w:rsidRPr="00B177F9">
        <w:rPr>
          <w:rFonts w:ascii="Arial" w:hAnsi="Arial" w:cs="Arial"/>
          <w:lang w:val="x-none" w:eastAsia="x-none"/>
        </w:rPr>
        <w:t xml:space="preserve"> пункт</w:t>
      </w:r>
      <w:r w:rsidRPr="00B177F9">
        <w:rPr>
          <w:rFonts w:ascii="Arial" w:hAnsi="Arial" w:cs="Arial"/>
          <w:lang w:eastAsia="x-none"/>
        </w:rPr>
        <w:t>у</w:t>
      </w:r>
      <w:r w:rsidRPr="00B177F9">
        <w:rPr>
          <w:rFonts w:ascii="Arial" w:hAnsi="Arial" w:cs="Arial"/>
        </w:rPr>
        <w:t>:</w:t>
      </w:r>
    </w:p>
    <w:p w:rsidR="00B177F9" w:rsidRPr="00B177F9" w:rsidRDefault="00B177F9" w:rsidP="00B177F9">
      <w:pPr>
        <w:numPr>
          <w:ilvl w:val="0"/>
          <w:numId w:val="18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  <w:b/>
          <w:bCs/>
        </w:rPr>
        <w:t>Группа скважин ГСП-1</w:t>
      </w:r>
      <w:r w:rsidRPr="00B177F9">
        <w:rPr>
          <w:rFonts w:ascii="Arial" w:hAnsi="Arial" w:cs="Arial"/>
        </w:rPr>
        <w:t xml:space="preserve"> – включает 3 скважины: №26, №300, №305;</w:t>
      </w:r>
    </w:p>
    <w:p w:rsidR="00B177F9" w:rsidRPr="00B177F9" w:rsidRDefault="00B177F9" w:rsidP="00B177F9">
      <w:pPr>
        <w:numPr>
          <w:ilvl w:val="0"/>
          <w:numId w:val="18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  <w:b/>
          <w:bCs/>
        </w:rPr>
        <w:t>Группа скважин ГСП-2</w:t>
      </w:r>
      <w:r w:rsidRPr="00B177F9">
        <w:rPr>
          <w:rFonts w:ascii="Arial" w:hAnsi="Arial" w:cs="Arial"/>
        </w:rPr>
        <w:t xml:space="preserve"> – включает 2 скважины: №301, №304;</w:t>
      </w:r>
    </w:p>
    <w:p w:rsidR="00B177F9" w:rsidRPr="00B177F9" w:rsidRDefault="00B177F9" w:rsidP="00B177F9">
      <w:pPr>
        <w:numPr>
          <w:ilvl w:val="0"/>
          <w:numId w:val="18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  <w:b/>
          <w:bCs/>
        </w:rPr>
        <w:t>Группа скважин ГСП-3</w:t>
      </w:r>
      <w:r w:rsidRPr="00B177F9">
        <w:rPr>
          <w:rFonts w:ascii="Arial" w:hAnsi="Arial" w:cs="Arial"/>
        </w:rPr>
        <w:t xml:space="preserve"> – включает 3 скважины: №306, №307, №308;</w:t>
      </w:r>
    </w:p>
    <w:p w:rsidR="00B177F9" w:rsidRPr="00B177F9" w:rsidRDefault="00B177F9" w:rsidP="00B177F9">
      <w:pPr>
        <w:numPr>
          <w:ilvl w:val="0"/>
          <w:numId w:val="18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  <w:b/>
          <w:bCs/>
        </w:rPr>
        <w:t>Группа скважин ГСП-4</w:t>
      </w:r>
      <w:r w:rsidRPr="00B177F9">
        <w:rPr>
          <w:rFonts w:ascii="Arial" w:hAnsi="Arial" w:cs="Arial"/>
        </w:rPr>
        <w:t xml:space="preserve"> – включает 4 скважины: №24, №302, №305н, №312.</w:t>
      </w:r>
    </w:p>
    <w:p w:rsidR="00B177F9" w:rsidRPr="00B177F9" w:rsidRDefault="00B177F9" w:rsidP="00B177F9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Нумерация групп соответствует их удалённости от конечных точек подключения на УПГ «Южная».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Ввод объектов в эксплуатацию предусматривается поэтапно, с разделением на три пусковых комплекса:</w:t>
      </w:r>
    </w:p>
    <w:p w:rsidR="00B177F9" w:rsidRPr="00B177F9" w:rsidRDefault="00B177F9" w:rsidP="00B177F9">
      <w:pPr>
        <w:numPr>
          <w:ilvl w:val="0"/>
          <w:numId w:val="16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  <w:b/>
          <w:bCs/>
        </w:rPr>
        <w:t>Пусковой комплекс 1</w:t>
      </w:r>
      <w:r w:rsidRPr="00B177F9">
        <w:rPr>
          <w:rFonts w:ascii="Arial" w:hAnsi="Arial" w:cs="Arial"/>
        </w:rPr>
        <w:t xml:space="preserve">: группы скважин ГСП-1 и ГСП-4 (кроме скважины №312), ввод в эксплуатацию — </w:t>
      </w:r>
      <w:r w:rsidRPr="00B177F9">
        <w:rPr>
          <w:rFonts w:ascii="Arial" w:hAnsi="Arial" w:cs="Arial"/>
          <w:b/>
          <w:bCs/>
        </w:rPr>
        <w:t>2026 год</w:t>
      </w:r>
      <w:r w:rsidRPr="00B177F9">
        <w:rPr>
          <w:rFonts w:ascii="Arial" w:hAnsi="Arial" w:cs="Arial"/>
        </w:rPr>
        <w:t>;</w:t>
      </w:r>
    </w:p>
    <w:p w:rsidR="00B177F9" w:rsidRPr="00B177F9" w:rsidRDefault="00B177F9" w:rsidP="00B177F9">
      <w:pPr>
        <w:numPr>
          <w:ilvl w:val="0"/>
          <w:numId w:val="16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  <w:b/>
          <w:bCs/>
        </w:rPr>
        <w:t>Пусковой комплекс 2</w:t>
      </w:r>
      <w:r w:rsidRPr="00B177F9">
        <w:rPr>
          <w:rFonts w:ascii="Arial" w:hAnsi="Arial" w:cs="Arial"/>
        </w:rPr>
        <w:t xml:space="preserve">: группа скважин ГСП-2, ввод в эксплуатацию — </w:t>
      </w:r>
      <w:r w:rsidRPr="00B177F9">
        <w:rPr>
          <w:rFonts w:ascii="Arial" w:hAnsi="Arial" w:cs="Arial"/>
          <w:b/>
          <w:bCs/>
        </w:rPr>
        <w:t>2026-2027 год</w:t>
      </w:r>
      <w:r w:rsidRPr="00B177F9">
        <w:rPr>
          <w:rFonts w:ascii="Arial" w:hAnsi="Arial" w:cs="Arial"/>
        </w:rPr>
        <w:t>;</w:t>
      </w:r>
    </w:p>
    <w:p w:rsidR="00B177F9" w:rsidRPr="00B177F9" w:rsidRDefault="00B177F9" w:rsidP="00B177F9">
      <w:pPr>
        <w:numPr>
          <w:ilvl w:val="0"/>
          <w:numId w:val="16"/>
        </w:numPr>
        <w:spacing w:line="288" w:lineRule="auto"/>
        <w:ind w:left="0"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  <w:b/>
          <w:bCs/>
        </w:rPr>
        <w:t>Пусковой комплекс 3</w:t>
      </w:r>
      <w:r w:rsidRPr="00B177F9">
        <w:rPr>
          <w:rFonts w:ascii="Arial" w:hAnsi="Arial" w:cs="Arial"/>
        </w:rPr>
        <w:t xml:space="preserve">: группа скважин </w:t>
      </w:r>
      <w:proofErr w:type="gramStart"/>
      <w:r w:rsidRPr="00B177F9">
        <w:rPr>
          <w:rFonts w:ascii="Arial" w:hAnsi="Arial" w:cs="Arial"/>
        </w:rPr>
        <w:t>ГСП-3</w:t>
      </w:r>
      <w:proofErr w:type="gramEnd"/>
      <w:r w:rsidRPr="00B177F9">
        <w:rPr>
          <w:rFonts w:ascii="Arial" w:hAnsi="Arial" w:cs="Arial"/>
        </w:rPr>
        <w:t xml:space="preserve"> и скважина №312 (группа скважин ГСП-4), ввод в эксплуатацию — </w:t>
      </w:r>
      <w:r w:rsidRPr="00B177F9">
        <w:rPr>
          <w:rFonts w:ascii="Arial" w:hAnsi="Arial" w:cs="Arial"/>
          <w:b/>
          <w:bCs/>
        </w:rPr>
        <w:t>2027-2029 год</w:t>
      </w:r>
      <w:r w:rsidRPr="00B177F9">
        <w:rPr>
          <w:rFonts w:ascii="Arial" w:hAnsi="Arial" w:cs="Arial"/>
        </w:rPr>
        <w:t>.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Ввод объектов в эксплуатацию предусматривается поэтапно, с разделением на три пусковых комплекса: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Пусковой комплекс 2: группа скважин ГСП-2, ввод в эксплуатацию — 2027 год;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 xml:space="preserve">Пусковой комплекс 3: группа скважин </w:t>
      </w:r>
      <w:proofErr w:type="gramStart"/>
      <w:r w:rsidRPr="00B177F9">
        <w:rPr>
          <w:rFonts w:ascii="Arial" w:hAnsi="Arial" w:cs="Arial"/>
        </w:rPr>
        <w:t>ГСП-3</w:t>
      </w:r>
      <w:proofErr w:type="gramEnd"/>
      <w:r w:rsidRPr="00B177F9">
        <w:rPr>
          <w:rFonts w:ascii="Arial" w:hAnsi="Arial" w:cs="Arial"/>
        </w:rPr>
        <w:t xml:space="preserve"> и скважина №312 (группа скважин ГСП-4), ввод в эксплуатацию — 2027-2029 год.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Пусковой комплекс 1: группы скважин ГСП-1 и ГСП-4 (кроме скважины №312), ввод в эксплуатацию — 2026 год;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Плановое положение площадок скважин определяется координатами скважин.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bookmarkStart w:id="0" w:name="_Toc89353863"/>
      <w:bookmarkStart w:id="1" w:name="_Toc89353935"/>
      <w:r w:rsidRPr="00B177F9">
        <w:rPr>
          <w:rFonts w:ascii="Arial" w:hAnsi="Arial" w:cs="Arial"/>
        </w:rPr>
        <w:t xml:space="preserve">Настоящим проектом предусматривается обустройство 12 эксплуатационных скважин на м/р </w:t>
      </w:r>
      <w:proofErr w:type="spellStart"/>
      <w:r w:rsidRPr="00B177F9">
        <w:rPr>
          <w:rFonts w:ascii="Arial" w:hAnsi="Arial" w:cs="Arial"/>
        </w:rPr>
        <w:t>Каратурун</w:t>
      </w:r>
      <w:proofErr w:type="spellEnd"/>
      <w:r w:rsidRPr="00B177F9">
        <w:rPr>
          <w:rFonts w:ascii="Arial" w:hAnsi="Arial" w:cs="Arial"/>
        </w:rPr>
        <w:t xml:space="preserve"> Южный, а также устройство системы сбора и транспортировки природного газа от скважин до групповых сборных пунктов (далее — ГСП), с последующей подачей на Установку подготовки газа «Южная» (далее — УПГ).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На площадках добывающих скважин расположены следующие сооружения: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приустьевой приямок; рабочая площадка;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место для трубных мостков;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площадка под ремонтный агрегат;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площадка блока управления скважины (СУФА); площадка шкафа РСУ/ПАЗ;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площадка шкафа распределительного (ШР);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якоря для крепления растяжек (переносные); ограждение;</w:t>
      </w:r>
    </w:p>
    <w:bookmarkEnd w:id="0"/>
    <w:bookmarkEnd w:id="1"/>
    <w:p w:rsidR="00B177F9" w:rsidRPr="00B177F9" w:rsidRDefault="00B177F9" w:rsidP="00B177F9">
      <w:pPr>
        <w:pStyle w:val="20"/>
        <w:spacing w:before="0" w:line="288" w:lineRule="auto"/>
        <w:ind w:firstLine="737"/>
        <w:rPr>
          <w:rFonts w:ascii="Arial" w:hAnsi="Arial" w:cs="Arial"/>
          <w:b/>
          <w:color w:val="auto"/>
          <w:sz w:val="22"/>
          <w:szCs w:val="22"/>
        </w:rPr>
      </w:pPr>
      <w:r w:rsidRPr="00B177F9">
        <w:rPr>
          <w:rFonts w:ascii="Arial" w:hAnsi="Arial" w:cs="Arial"/>
          <w:b/>
          <w:color w:val="auto"/>
          <w:sz w:val="22"/>
          <w:szCs w:val="22"/>
        </w:rPr>
        <w:t xml:space="preserve">Основные показатели </w:t>
      </w:r>
      <w:r w:rsidRPr="00B177F9">
        <w:rPr>
          <w:rFonts w:ascii="Arial" w:hAnsi="Arial" w:cs="Arial"/>
          <w:color w:val="auto"/>
          <w:sz w:val="22"/>
          <w:szCs w:val="22"/>
        </w:rPr>
        <w:t xml:space="preserve">(на одну площадку </w:t>
      </w:r>
      <w:proofErr w:type="spellStart"/>
      <w:r w:rsidRPr="00B177F9">
        <w:rPr>
          <w:rFonts w:ascii="Arial" w:hAnsi="Arial" w:cs="Arial"/>
          <w:color w:val="auto"/>
          <w:sz w:val="22"/>
          <w:szCs w:val="22"/>
        </w:rPr>
        <w:t>Скв</w:t>
      </w:r>
      <w:proofErr w:type="spellEnd"/>
      <w:r w:rsidRPr="00B177F9">
        <w:rPr>
          <w:rFonts w:ascii="Arial" w:hAnsi="Arial" w:cs="Arial"/>
          <w:color w:val="auto"/>
          <w:sz w:val="22"/>
          <w:szCs w:val="22"/>
        </w:rPr>
        <w:t>.):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- Площадь планируемой территории         - 0,54 га;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- Площадь застройки                                   - 39,215;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- Плотность застройки                                 - 0,726 %;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  <w:u w:val="single"/>
        </w:rPr>
      </w:pPr>
      <w:r w:rsidRPr="00B177F9">
        <w:rPr>
          <w:rFonts w:ascii="Arial" w:hAnsi="Arial" w:cs="Arial"/>
          <w:u w:val="single"/>
        </w:rPr>
        <w:lastRenderedPageBreak/>
        <w:t>Площадки ГСП.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Плановое положение проектируемых площадок ГСП определено координатами по углам ограждения.</w:t>
      </w:r>
    </w:p>
    <w:p w:rsidR="00B177F9" w:rsidRPr="00B177F9" w:rsidRDefault="00B177F9" w:rsidP="00B177F9">
      <w:pPr>
        <w:spacing w:line="288" w:lineRule="auto"/>
        <w:ind w:firstLine="737"/>
        <w:jc w:val="both"/>
        <w:rPr>
          <w:rFonts w:ascii="Arial" w:hAnsi="Arial" w:cs="Arial"/>
        </w:rPr>
      </w:pPr>
      <w:r w:rsidRPr="00B177F9">
        <w:rPr>
          <w:rFonts w:ascii="Arial" w:hAnsi="Arial" w:cs="Arial"/>
        </w:rPr>
        <w:t>На территории ГСП расположены следующие сооружения: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площадка ГСП; площадка для баллонов с топливным газом;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шкаф ША; шкаф ШР; КТП;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площадка БАРКП; площадка БЗР;</w:t>
      </w:r>
    </w:p>
    <w:p w:rsidR="00B177F9" w:rsidRPr="00B177F9" w:rsidRDefault="00B177F9" w:rsidP="00B177F9">
      <w:pPr>
        <w:pStyle w:val="a5"/>
        <w:numPr>
          <w:ilvl w:val="0"/>
          <w:numId w:val="17"/>
        </w:numPr>
        <w:tabs>
          <w:tab w:val="left" w:pos="1077"/>
          <w:tab w:val="left" w:pos="1440"/>
        </w:tabs>
        <w:spacing w:line="288" w:lineRule="auto"/>
        <w:ind w:left="0" w:firstLine="737"/>
        <w:rPr>
          <w:rFonts w:ascii="Arial" w:hAnsi="Arial" w:cs="Arial"/>
          <w:lang w:eastAsia="ru-RU"/>
        </w:rPr>
      </w:pPr>
      <w:r w:rsidRPr="00B177F9">
        <w:rPr>
          <w:rFonts w:ascii="Arial" w:hAnsi="Arial" w:cs="Arial"/>
          <w:lang w:eastAsia="ru-RU"/>
        </w:rPr>
        <w:t>горизонтальная факельная установка (ГФУ).</w:t>
      </w:r>
    </w:p>
    <w:p w:rsidR="00A5226B" w:rsidRDefault="00A5226B" w:rsidP="00A5226B">
      <w:pPr>
        <w:pStyle w:val="a3"/>
        <w:spacing w:line="288" w:lineRule="auto"/>
        <w:ind w:left="0" w:firstLine="737"/>
        <w:jc w:val="left"/>
        <w:rPr>
          <w:rFonts w:ascii="Arial" w:hAnsi="Arial" w:cs="Arial"/>
          <w:b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87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 предельных количественных и качественных показателей эмиссий, физических воздействий на окружающую среду;</w:t>
      </w:r>
    </w:p>
    <w:p w:rsidR="00B177F9" w:rsidRPr="003C7D7D" w:rsidRDefault="00B177F9" w:rsidP="00B177F9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3C7D7D">
        <w:rPr>
          <w:rFonts w:ascii="Arial" w:hAnsi="Arial" w:cs="Arial"/>
        </w:rPr>
        <w:t xml:space="preserve">Всего на период проведения строительных работ ориентировочно выявлено </w:t>
      </w:r>
      <w:r w:rsidRPr="003C7D7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</w:t>
      </w:r>
      <w:r w:rsidRPr="003C7D7D">
        <w:rPr>
          <w:rFonts w:ascii="Arial" w:hAnsi="Arial" w:cs="Arial"/>
          <w:b/>
        </w:rPr>
        <w:t xml:space="preserve"> источников выбросов</w:t>
      </w:r>
      <w:r w:rsidRPr="003C7D7D">
        <w:rPr>
          <w:rFonts w:ascii="Arial" w:hAnsi="Arial" w:cs="Arial"/>
        </w:rPr>
        <w:t xml:space="preserve"> загрязняющих веществ в атмосферу, из которых:</w:t>
      </w:r>
    </w:p>
    <w:p w:rsidR="00B177F9" w:rsidRPr="003C7D7D" w:rsidRDefault="00B177F9" w:rsidP="00B177F9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jc w:val="left"/>
        <w:rPr>
          <w:rFonts w:ascii="Arial" w:hAnsi="Arial" w:cs="Arial"/>
        </w:rPr>
      </w:pPr>
      <w:proofErr w:type="gramStart"/>
      <w:r w:rsidRPr="003C7D7D">
        <w:rPr>
          <w:rFonts w:ascii="Arial" w:hAnsi="Arial" w:cs="Arial"/>
        </w:rPr>
        <w:t>Организованных  источников</w:t>
      </w:r>
      <w:proofErr w:type="gramEnd"/>
      <w:r w:rsidRPr="003C7D7D">
        <w:rPr>
          <w:rFonts w:ascii="Arial" w:hAnsi="Arial" w:cs="Arial"/>
        </w:rPr>
        <w:t xml:space="preserve"> - </w:t>
      </w:r>
      <w:r w:rsidRPr="003C7D7D">
        <w:rPr>
          <w:rFonts w:ascii="Arial" w:hAnsi="Arial" w:cs="Arial"/>
          <w:b/>
        </w:rPr>
        <w:t xml:space="preserve">4 </w:t>
      </w:r>
      <w:proofErr w:type="spellStart"/>
      <w:r w:rsidRPr="003C7D7D">
        <w:rPr>
          <w:rFonts w:ascii="Arial" w:hAnsi="Arial" w:cs="Arial"/>
          <w:b/>
        </w:rPr>
        <w:t>ед</w:t>
      </w:r>
      <w:proofErr w:type="spellEnd"/>
      <w:r w:rsidRPr="003C7D7D">
        <w:rPr>
          <w:rFonts w:ascii="Arial" w:hAnsi="Arial" w:cs="Arial"/>
        </w:rPr>
        <w:t>;</w:t>
      </w:r>
    </w:p>
    <w:p w:rsidR="00B177F9" w:rsidRPr="003C7D7D" w:rsidRDefault="00B177F9" w:rsidP="00B177F9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jc w:val="left"/>
        <w:rPr>
          <w:rFonts w:ascii="Arial" w:hAnsi="Arial" w:cs="Arial"/>
        </w:rPr>
      </w:pPr>
      <w:r w:rsidRPr="003C7D7D">
        <w:rPr>
          <w:rFonts w:ascii="Arial" w:hAnsi="Arial" w:cs="Arial"/>
        </w:rPr>
        <w:t xml:space="preserve">Неорганизованных источников - </w:t>
      </w:r>
      <w:r w:rsidRPr="003C7D7D">
        <w:rPr>
          <w:rFonts w:ascii="Arial" w:hAnsi="Arial" w:cs="Arial"/>
          <w:b/>
        </w:rPr>
        <w:t>15 ед</w:t>
      </w:r>
      <w:r w:rsidRPr="003C7D7D">
        <w:rPr>
          <w:rFonts w:ascii="Arial" w:hAnsi="Arial" w:cs="Arial"/>
        </w:rPr>
        <w:t>.</w:t>
      </w:r>
    </w:p>
    <w:p w:rsidR="00A94128" w:rsidRPr="008F289A" w:rsidRDefault="00A94128" w:rsidP="008F289A">
      <w:pPr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 выбросах при всех этапах работ присутствуют вредные вещества 1, 2, 3 и 4 классов опасности: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proofErr w:type="spellStart"/>
      <w:r w:rsidRPr="008F289A">
        <w:rPr>
          <w:rFonts w:ascii="Arial" w:eastAsia="Calibri" w:hAnsi="Arial" w:cs="Arial"/>
        </w:rPr>
        <w:t>высокоопасные</w:t>
      </w:r>
      <w:proofErr w:type="spellEnd"/>
      <w:r w:rsidRPr="008F289A">
        <w:rPr>
          <w:rFonts w:ascii="Arial" w:eastAsia="Calibri" w:hAnsi="Arial" w:cs="Arial"/>
        </w:rPr>
        <w:t xml:space="preserve"> - диоксид азота, формальдегид, сероводород;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опасные - оксид азота, диоксид серы; </w:t>
      </w:r>
    </w:p>
    <w:p w:rsidR="00A94128" w:rsidRPr="008F289A" w:rsidRDefault="00A94128" w:rsidP="00A5226B">
      <w:pPr>
        <w:adjustRightInd w:val="0"/>
        <w:spacing w:line="288" w:lineRule="auto"/>
        <w:ind w:firstLine="737"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>малоопасные - углеводороды, оксид углерода</w:t>
      </w:r>
    </w:p>
    <w:p w:rsidR="00B177F9" w:rsidRPr="003C7D7D" w:rsidRDefault="00B177F9" w:rsidP="00B177F9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3C7D7D">
        <w:rPr>
          <w:rFonts w:ascii="Arial" w:hAnsi="Arial" w:cs="Arial"/>
        </w:rPr>
        <w:t>Количество загрязняющих веществ, выбрасываемых в атмосферу от стационарных источников при строительстве проектируемого объекта, составит</w:t>
      </w:r>
      <w:r>
        <w:rPr>
          <w:rFonts w:ascii="Arial" w:hAnsi="Arial" w:cs="Arial"/>
        </w:rPr>
        <w:t xml:space="preserve"> на 2026 год</w:t>
      </w:r>
      <w:r w:rsidRPr="003C7D7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5,97832</w:t>
      </w:r>
      <w:r w:rsidRPr="003C7D7D">
        <w:rPr>
          <w:rFonts w:ascii="Arial" w:hAnsi="Arial" w:cs="Arial"/>
          <w:b/>
        </w:rPr>
        <w:t xml:space="preserve"> г/сек</w:t>
      </w:r>
      <w:r w:rsidRPr="003C7D7D">
        <w:rPr>
          <w:rFonts w:ascii="Arial" w:hAnsi="Arial" w:cs="Arial"/>
        </w:rPr>
        <w:t xml:space="preserve"> или </w:t>
      </w:r>
      <w:r>
        <w:rPr>
          <w:rFonts w:ascii="Arial" w:hAnsi="Arial" w:cs="Arial"/>
          <w:b/>
        </w:rPr>
        <w:t>0,94584</w:t>
      </w:r>
      <w:r w:rsidRPr="003C7D7D">
        <w:rPr>
          <w:rFonts w:ascii="Arial" w:hAnsi="Arial" w:cs="Arial"/>
          <w:b/>
        </w:rPr>
        <w:t xml:space="preserve"> т/период</w:t>
      </w:r>
      <w:r>
        <w:rPr>
          <w:rFonts w:ascii="Arial" w:hAnsi="Arial" w:cs="Arial"/>
          <w:b/>
        </w:rPr>
        <w:t xml:space="preserve"> и </w:t>
      </w:r>
      <w:r w:rsidRPr="00090AFA">
        <w:rPr>
          <w:rFonts w:ascii="Arial" w:hAnsi="Arial" w:cs="Arial"/>
        </w:rPr>
        <w:t>на 2027 год</w:t>
      </w:r>
      <w:r>
        <w:rPr>
          <w:rFonts w:ascii="Arial" w:hAnsi="Arial" w:cs="Arial"/>
          <w:b/>
        </w:rPr>
        <w:t xml:space="preserve"> 6,34288 г/с или 1,35414 т /период</w:t>
      </w:r>
      <w:r w:rsidRPr="003C7D7D">
        <w:rPr>
          <w:rFonts w:ascii="Arial" w:hAnsi="Arial" w:cs="Arial"/>
        </w:rPr>
        <w:t>.</w:t>
      </w:r>
    </w:p>
    <w:p w:rsidR="00B177F9" w:rsidRPr="003C7D7D" w:rsidRDefault="00B177F9" w:rsidP="00B177F9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3C7D7D">
        <w:rPr>
          <w:rFonts w:ascii="Arial" w:hAnsi="Arial" w:cs="Arial"/>
        </w:rPr>
        <w:t xml:space="preserve">Выброс от автотранспорта составляет </w:t>
      </w:r>
      <w:r w:rsidRPr="003C7D7D">
        <w:rPr>
          <w:rFonts w:ascii="Arial" w:hAnsi="Arial" w:cs="Arial"/>
          <w:b/>
        </w:rPr>
        <w:t>0,98776 г/сек</w:t>
      </w:r>
      <w:r w:rsidRPr="003C7D7D">
        <w:rPr>
          <w:rFonts w:ascii="Arial" w:hAnsi="Arial" w:cs="Arial"/>
        </w:rPr>
        <w:t xml:space="preserve"> или </w:t>
      </w:r>
      <w:r w:rsidRPr="003C7D7D">
        <w:rPr>
          <w:rFonts w:ascii="Arial" w:hAnsi="Arial" w:cs="Arial"/>
          <w:b/>
        </w:rPr>
        <w:t>0,21463 т/период</w:t>
      </w:r>
      <w:r w:rsidRPr="003C7D7D">
        <w:rPr>
          <w:rFonts w:ascii="Arial" w:hAnsi="Arial" w:cs="Arial"/>
        </w:rPr>
        <w:t>. Выбросы от автотранспорта не нормируются.</w:t>
      </w:r>
    </w:p>
    <w:p w:rsidR="008F289A" w:rsidRPr="00D21BC0" w:rsidRDefault="008F289A" w:rsidP="00A5226B">
      <w:pPr>
        <w:adjustRightInd w:val="0"/>
        <w:spacing w:line="288" w:lineRule="auto"/>
        <w:ind w:firstLine="73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Э</w:t>
      </w:r>
      <w:r w:rsidRPr="00D21BC0">
        <w:rPr>
          <w:rFonts w:ascii="Arial" w:hAnsi="Arial" w:cs="Arial"/>
          <w:b/>
          <w:u w:val="single"/>
        </w:rPr>
        <w:t>тап эксплуатации объекта.</w:t>
      </w:r>
    </w:p>
    <w:p w:rsidR="00B177F9" w:rsidRPr="003C7D7D" w:rsidRDefault="00B177F9" w:rsidP="00B177F9">
      <w:pPr>
        <w:pStyle w:val="a5"/>
        <w:spacing w:line="288" w:lineRule="auto"/>
        <w:ind w:left="0" w:firstLine="737"/>
        <w:rPr>
          <w:rFonts w:ascii="Arial" w:hAnsi="Arial" w:cs="Arial"/>
        </w:rPr>
      </w:pPr>
      <w:r w:rsidRPr="003C7D7D">
        <w:rPr>
          <w:rFonts w:ascii="Arial" w:hAnsi="Arial" w:cs="Arial"/>
        </w:rPr>
        <w:t xml:space="preserve">При подробном рассмотрении при эксплуатации проектируемых объектов выявлено </w:t>
      </w:r>
      <w:r>
        <w:rPr>
          <w:rFonts w:ascii="Arial" w:hAnsi="Arial" w:cs="Arial"/>
        </w:rPr>
        <w:t>6</w:t>
      </w:r>
      <w:r w:rsidRPr="003C7D7D">
        <w:rPr>
          <w:rFonts w:ascii="Arial" w:hAnsi="Arial" w:cs="Arial"/>
        </w:rPr>
        <w:t xml:space="preserve"> источников загрязнении атмосферы</w:t>
      </w:r>
      <w:r>
        <w:rPr>
          <w:rFonts w:ascii="Arial" w:hAnsi="Arial" w:cs="Arial"/>
        </w:rPr>
        <w:t>, из них 1 организованный источник и 5 неорганизованных источников</w:t>
      </w:r>
      <w:r w:rsidRPr="003C7D7D">
        <w:rPr>
          <w:rFonts w:ascii="Arial" w:hAnsi="Arial" w:cs="Arial"/>
        </w:rPr>
        <w:t xml:space="preserve">. </w:t>
      </w:r>
    </w:p>
    <w:p w:rsidR="00B177F9" w:rsidRPr="003C7D7D" w:rsidRDefault="00B177F9" w:rsidP="00B177F9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3C7D7D">
        <w:rPr>
          <w:rFonts w:ascii="Arial" w:hAnsi="Arial" w:cs="Arial"/>
        </w:rPr>
        <w:t xml:space="preserve">Количество загрязняющих веществ, выбрасываемых в атмосферу от стационарных источников при строительстве проектируемого объекта, составит </w:t>
      </w:r>
      <w:r w:rsidRPr="003C7D7D">
        <w:rPr>
          <w:rFonts w:ascii="Arial" w:hAnsi="Arial" w:cs="Arial"/>
          <w:b/>
        </w:rPr>
        <w:t>0,668834 г/сек</w:t>
      </w:r>
      <w:r w:rsidRPr="003C7D7D">
        <w:rPr>
          <w:rFonts w:ascii="Arial" w:hAnsi="Arial" w:cs="Arial"/>
        </w:rPr>
        <w:t xml:space="preserve"> или </w:t>
      </w:r>
      <w:r w:rsidRPr="003C7D7D">
        <w:rPr>
          <w:rFonts w:ascii="Arial" w:hAnsi="Arial" w:cs="Arial"/>
          <w:b/>
        </w:rPr>
        <w:t>21,09124 т/период</w:t>
      </w:r>
      <w:r w:rsidRPr="003C7D7D">
        <w:rPr>
          <w:rFonts w:ascii="Arial" w:hAnsi="Arial" w:cs="Arial"/>
        </w:rPr>
        <w:t>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74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</w:t>
      </w:r>
      <w:r w:rsidRPr="008F289A">
        <w:rPr>
          <w:rFonts w:ascii="Arial" w:hAnsi="Arial" w:cs="Arial"/>
          <w:spacing w:val="9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предельного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количества</w:t>
      </w:r>
      <w:r w:rsidRPr="008F289A">
        <w:rPr>
          <w:rFonts w:ascii="Arial" w:hAnsi="Arial" w:cs="Arial"/>
          <w:spacing w:val="12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накопления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отходов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их</w:t>
      </w:r>
      <w:r w:rsidRPr="008F289A">
        <w:rPr>
          <w:rFonts w:ascii="Arial" w:hAnsi="Arial" w:cs="Arial"/>
          <w:spacing w:val="16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видам;</w:t>
      </w:r>
    </w:p>
    <w:p w:rsidR="00B177F9" w:rsidRPr="00B177F9" w:rsidRDefault="00B177F9" w:rsidP="00B177F9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B177F9">
        <w:rPr>
          <w:rFonts w:ascii="Arial" w:eastAsia="Calibri" w:hAnsi="Arial" w:cs="Arial"/>
        </w:rPr>
        <w:t xml:space="preserve">Виды отходов определяются на основании Классификатора отходов (Приказ </w:t>
      </w:r>
      <w:proofErr w:type="spellStart"/>
      <w:r w:rsidRPr="00B177F9">
        <w:rPr>
          <w:rFonts w:ascii="Arial" w:eastAsia="Calibri" w:hAnsi="Arial" w:cs="Arial"/>
        </w:rPr>
        <w:t>и.о</w:t>
      </w:r>
      <w:proofErr w:type="spellEnd"/>
      <w:r w:rsidRPr="00B177F9">
        <w:rPr>
          <w:rFonts w:ascii="Arial" w:eastAsia="Calibri" w:hAnsi="Arial" w:cs="Arial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B177F9" w:rsidRPr="00B177F9" w:rsidRDefault="00B177F9" w:rsidP="00B177F9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B177F9">
        <w:rPr>
          <w:rFonts w:ascii="Arial" w:eastAsia="Calibri" w:hAnsi="Arial" w:cs="Arial"/>
        </w:rPr>
        <w:t xml:space="preserve">Лимиты накопления отходов производства и потребления при СМР. </w:t>
      </w:r>
    </w:p>
    <w:p w:rsidR="00B177F9" w:rsidRPr="00B177F9" w:rsidRDefault="00B177F9" w:rsidP="00B177F9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B177F9">
        <w:rPr>
          <w:rFonts w:ascii="Arial" w:eastAsia="Calibri" w:hAnsi="Arial" w:cs="Arial"/>
        </w:rPr>
        <w:t xml:space="preserve">Промасленная ветошь – 0,635т (Код отхода 15 02 02), Тара из-под ЛКМ – 0,138т (Код отхода 08 01 11), </w:t>
      </w:r>
      <w:proofErr w:type="spellStart"/>
      <w:r w:rsidRPr="00B177F9">
        <w:rPr>
          <w:rFonts w:ascii="Arial" w:eastAsia="Calibri" w:hAnsi="Arial" w:cs="Arial"/>
        </w:rPr>
        <w:t>Испол.тара</w:t>
      </w:r>
      <w:proofErr w:type="spellEnd"/>
      <w:r w:rsidRPr="00B177F9">
        <w:rPr>
          <w:rFonts w:ascii="Arial" w:eastAsia="Calibri" w:hAnsi="Arial" w:cs="Arial"/>
        </w:rPr>
        <w:t xml:space="preserve"> из под мастика (Код отхода 08 01 11) 0,9 т/год, Металлолом – 4,0 т (Код отхода 17 04 07</w:t>
      </w:r>
      <w:proofErr w:type="gramStart"/>
      <w:r w:rsidRPr="00B177F9">
        <w:rPr>
          <w:rFonts w:ascii="Arial" w:eastAsia="Calibri" w:hAnsi="Arial" w:cs="Arial"/>
        </w:rPr>
        <w:t>),Огарки</w:t>
      </w:r>
      <w:proofErr w:type="gramEnd"/>
      <w:r w:rsidRPr="00B177F9">
        <w:rPr>
          <w:rFonts w:ascii="Arial" w:eastAsia="Calibri" w:hAnsi="Arial" w:cs="Arial"/>
        </w:rPr>
        <w:t xml:space="preserve"> электродов – 0,0038 т (Код отхода 120113), Строительные отходы – 4,0 т (Код отхода 17 09 04), Коммунальные отходы – 0,625 т (Код отхода 20 03 01). Всего 10,3018 т. </w:t>
      </w:r>
    </w:p>
    <w:p w:rsidR="00B177F9" w:rsidRPr="00B177F9" w:rsidRDefault="00B177F9" w:rsidP="00B177F9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B177F9">
        <w:rPr>
          <w:rFonts w:ascii="Arial" w:eastAsia="Calibri" w:hAnsi="Arial" w:cs="Arial"/>
        </w:rPr>
        <w:t>Лимиты накопления отходов производства и потребления при эксплуатации.</w:t>
      </w:r>
    </w:p>
    <w:p w:rsidR="00B177F9" w:rsidRPr="00B177F9" w:rsidRDefault="00B177F9" w:rsidP="00B177F9">
      <w:pPr>
        <w:pStyle w:val="2"/>
        <w:tabs>
          <w:tab w:val="left" w:pos="974"/>
        </w:tabs>
        <w:spacing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  <w:r w:rsidRPr="00B177F9">
        <w:rPr>
          <w:rFonts w:ascii="Arial" w:eastAsia="Calibri" w:hAnsi="Arial" w:cs="Arial"/>
          <w:sz w:val="22"/>
          <w:szCs w:val="22"/>
        </w:rPr>
        <w:t xml:space="preserve"> Промасленная ветошь – 0,0135т (Код отхода 15 02 02), Коммунальные отходы – 0,15 т (Код отхода 20 03 01). Всего 0,1635 т. Метод утилизации Сбор и вывоз специализированной организацией по договору.</w:t>
      </w: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135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bookmarkStart w:id="2" w:name="В_процессе_работ_по_данному_объекту_могу"/>
      <w:bookmarkStart w:id="3" w:name="_GoBack"/>
      <w:bookmarkEnd w:id="2"/>
      <w:bookmarkEnd w:id="3"/>
      <w:r w:rsidRPr="008F289A">
        <w:rPr>
          <w:rFonts w:ascii="Arial" w:hAnsi="Arial" w:cs="Arial"/>
          <w:sz w:val="22"/>
          <w:szCs w:val="22"/>
        </w:rPr>
        <w:lastRenderedPageBreak/>
        <w:t>способы и меры восстановления окружающей среды на случаи прекращения намечаемой деятельности, определенные на начальной стадии ее осуществления;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Для уменьшения влияния работ на состояние окружающей среды предусматривается комплекс мероприятий.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упорядоченное движение транспорта и другой техники по территории производства работ, разработка оптимальных схем движения.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 новейшего отечественного и импортного оборудования, с учетом максимального сгорания топлива и минимальными выбросами ЗВ в ОС;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техосмотр и техобслуживание автотранспорта и спецтехники, а также контроль токсичности выбросов, что обеспечивается плановыми проверками работающего на участках работ транспорта;</w:t>
      </w:r>
    </w:p>
    <w:p w:rsidR="00FC6548" w:rsidRPr="008F289A" w:rsidRDefault="00170504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с</w:t>
      </w:r>
      <w:r w:rsidR="00D301CB" w:rsidRPr="008F289A">
        <w:rPr>
          <w:rFonts w:ascii="Arial" w:hAnsi="Arial" w:cs="Arial"/>
        </w:rPr>
        <w:t>облюдение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природоохранных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требований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законодательных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и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нормативных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актов Республики Казахстан (Водный Кодекс, 2003; РНД 1.01.03-94, 1994), внутренних документов и стандартов компании;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</w:rPr>
        <w:t>ликвидация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капель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проливов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(аварийная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ситуация).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ассенизация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септика.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современных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технологий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ведения</w:t>
      </w:r>
      <w:r w:rsidRPr="008F289A">
        <w:rPr>
          <w:rFonts w:ascii="Arial" w:hAnsi="Arial" w:cs="Arial"/>
          <w:spacing w:val="-2"/>
        </w:rPr>
        <w:t xml:space="preserve"> работ;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использование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экологически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безопасных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техники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горюче-смазочных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  <w:spacing w:val="-2"/>
        </w:rPr>
        <w:t>материалов;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земляных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в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наиболее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благоприятные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периоды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с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наименьшим негативным воздействием на почвы и растительность (зима);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своевременное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рекультивации</w:t>
      </w:r>
      <w:r w:rsidRPr="008F289A">
        <w:rPr>
          <w:rFonts w:ascii="Arial" w:hAnsi="Arial" w:cs="Arial"/>
          <w:spacing w:val="-2"/>
        </w:rPr>
        <w:t xml:space="preserve"> земель;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сбор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отработанного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масла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его</w:t>
      </w:r>
      <w:r w:rsidRPr="008F289A">
        <w:rPr>
          <w:rFonts w:ascii="Arial" w:hAnsi="Arial" w:cs="Arial"/>
          <w:spacing w:val="1"/>
        </w:rPr>
        <w:t xml:space="preserve"> </w:t>
      </w:r>
      <w:r w:rsidRPr="008F289A">
        <w:rPr>
          <w:rFonts w:ascii="Arial" w:hAnsi="Arial" w:cs="Arial"/>
        </w:rPr>
        <w:t>согласно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законам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  <w:spacing w:val="-2"/>
        </w:rPr>
        <w:t>Казахстана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установка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контейнеров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для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мусора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установка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портативных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туалетов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  <w:spacing w:val="-2"/>
        </w:rPr>
        <w:t>отходов</w:t>
      </w:r>
    </w:p>
    <w:p w:rsidR="00EB1CD2" w:rsidRPr="008F289A" w:rsidRDefault="00EB1CD2" w:rsidP="008F289A">
      <w:pPr>
        <w:pStyle w:val="a5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</w:p>
    <w:p w:rsidR="00FC6548" w:rsidRPr="008F289A" w:rsidRDefault="00D301CB" w:rsidP="008F289A">
      <w:pPr>
        <w:pStyle w:val="a5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  <w:spacing w:val="-2"/>
        </w:rPr>
        <w:t>Вывод: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В рамках данной оценки воздействия намечаемой деятельности на основании анализа хозяйственной деятельности и расчета объемов выбросов, сбросов и твердых отходов в различные компоненты природной среды было оценено воздействие на состояние биоресурсов района. При рассмотрении хозяйственной деятельности</w:t>
      </w:r>
      <w:r w:rsidRPr="008F289A">
        <w:rPr>
          <w:rFonts w:ascii="Arial" w:hAnsi="Arial" w:cs="Arial"/>
          <w:i w:val="0"/>
          <w:spacing w:val="40"/>
          <w:sz w:val="22"/>
          <w:szCs w:val="22"/>
        </w:rPr>
        <w:t xml:space="preserve"> </w:t>
      </w:r>
      <w:r w:rsidRPr="008F289A">
        <w:rPr>
          <w:rFonts w:ascii="Arial" w:hAnsi="Arial" w:cs="Arial"/>
          <w:i w:val="0"/>
          <w:sz w:val="22"/>
          <w:szCs w:val="22"/>
        </w:rPr>
        <w:t>выявлены источники воздействия на окружающую среду, проведена покомпонентная оценка их воздействия на природные среды и объекты.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Как показывает покомпонентная оценка воздействия последствия данной хозяйственной деятельности будут, не столь значительны при соблюдении условия природопользования и рекомендуемых природоохранных мероприятий.</w:t>
      </w: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sectPr w:rsidR="00EB1CD2" w:rsidRPr="008F289A" w:rsidSect="00EB1CD2">
      <w:pgSz w:w="11910" w:h="16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C21"/>
    <w:multiLevelType w:val="hybridMultilevel"/>
    <w:tmpl w:val="B6F4353A"/>
    <w:styleLink w:val="111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08B1"/>
    <w:multiLevelType w:val="hybridMultilevel"/>
    <w:tmpl w:val="4D843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E39C8"/>
    <w:multiLevelType w:val="multilevel"/>
    <w:tmpl w:val="D2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B17CA"/>
    <w:multiLevelType w:val="multilevel"/>
    <w:tmpl w:val="C884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07CB"/>
    <w:multiLevelType w:val="hybridMultilevel"/>
    <w:tmpl w:val="3452833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249052F7"/>
    <w:multiLevelType w:val="hybridMultilevel"/>
    <w:tmpl w:val="E962E6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5C47F45"/>
    <w:multiLevelType w:val="hybridMultilevel"/>
    <w:tmpl w:val="9636135C"/>
    <w:styleLink w:val="11111131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6815"/>
    <w:multiLevelType w:val="hybridMultilevel"/>
    <w:tmpl w:val="5B8A2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092353"/>
    <w:multiLevelType w:val="hybridMultilevel"/>
    <w:tmpl w:val="B3EE354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2197C14"/>
    <w:multiLevelType w:val="hybridMultilevel"/>
    <w:tmpl w:val="B47A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003C9"/>
    <w:multiLevelType w:val="hybridMultilevel"/>
    <w:tmpl w:val="EA0C6566"/>
    <w:lvl w:ilvl="0" w:tplc="995A7F30">
      <w:start w:val="1"/>
      <w:numFmt w:val="decimal"/>
      <w:lvlText w:val="%1)"/>
      <w:lvlJc w:val="left"/>
      <w:pPr>
        <w:ind w:left="968" w:hanging="260"/>
      </w:pPr>
      <w:rPr>
        <w:rFonts w:hint="default"/>
        <w:spacing w:val="0"/>
        <w:w w:val="100"/>
        <w:lang w:val="ru-RU" w:eastAsia="en-US" w:bidi="ar-SA"/>
      </w:rPr>
    </w:lvl>
    <w:lvl w:ilvl="1" w:tplc="F15262BA">
      <w:numFmt w:val="bullet"/>
      <w:lvlText w:val="•"/>
      <w:lvlJc w:val="left"/>
      <w:pPr>
        <w:ind w:left="1827" w:hanging="260"/>
      </w:pPr>
      <w:rPr>
        <w:rFonts w:hint="default"/>
        <w:lang w:val="ru-RU" w:eastAsia="en-US" w:bidi="ar-SA"/>
      </w:rPr>
    </w:lvl>
    <w:lvl w:ilvl="2" w:tplc="E83E4B66">
      <w:numFmt w:val="bullet"/>
      <w:lvlText w:val="•"/>
      <w:lvlJc w:val="left"/>
      <w:pPr>
        <w:ind w:left="2695" w:hanging="260"/>
      </w:pPr>
      <w:rPr>
        <w:rFonts w:hint="default"/>
        <w:lang w:val="ru-RU" w:eastAsia="en-US" w:bidi="ar-SA"/>
      </w:rPr>
    </w:lvl>
    <w:lvl w:ilvl="3" w:tplc="F6D61B0C">
      <w:numFmt w:val="bullet"/>
      <w:lvlText w:val="•"/>
      <w:lvlJc w:val="left"/>
      <w:pPr>
        <w:ind w:left="3563" w:hanging="260"/>
      </w:pPr>
      <w:rPr>
        <w:rFonts w:hint="default"/>
        <w:lang w:val="ru-RU" w:eastAsia="en-US" w:bidi="ar-SA"/>
      </w:rPr>
    </w:lvl>
    <w:lvl w:ilvl="4" w:tplc="EEA028B0">
      <w:numFmt w:val="bullet"/>
      <w:lvlText w:val="•"/>
      <w:lvlJc w:val="left"/>
      <w:pPr>
        <w:ind w:left="4431" w:hanging="260"/>
      </w:pPr>
      <w:rPr>
        <w:rFonts w:hint="default"/>
        <w:lang w:val="ru-RU" w:eastAsia="en-US" w:bidi="ar-SA"/>
      </w:rPr>
    </w:lvl>
    <w:lvl w:ilvl="5" w:tplc="4746C4B8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81B4789E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A8ECD0D4">
      <w:numFmt w:val="bullet"/>
      <w:lvlText w:val="•"/>
      <w:lvlJc w:val="left"/>
      <w:pPr>
        <w:ind w:left="7035" w:hanging="260"/>
      </w:pPr>
      <w:rPr>
        <w:rFonts w:hint="default"/>
        <w:lang w:val="ru-RU" w:eastAsia="en-US" w:bidi="ar-SA"/>
      </w:rPr>
    </w:lvl>
    <w:lvl w:ilvl="8" w:tplc="FCF4B2B2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11">
    <w:nsid w:val="4C0B0517"/>
    <w:multiLevelType w:val="hybridMultilevel"/>
    <w:tmpl w:val="D3CA727E"/>
    <w:lvl w:ilvl="0" w:tplc="C7BE46B2">
      <w:numFmt w:val="bullet"/>
      <w:lvlText w:val=""/>
      <w:lvlJc w:val="left"/>
      <w:pPr>
        <w:ind w:left="297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position w:val="7"/>
        <w:sz w:val="29"/>
        <w:szCs w:val="29"/>
        <w:lang w:val="ru-RU" w:eastAsia="en-US" w:bidi="ar-SA"/>
      </w:rPr>
    </w:lvl>
    <w:lvl w:ilvl="1" w:tplc="68DE9FFE">
      <w:numFmt w:val="bullet"/>
      <w:lvlText w:val="•"/>
      <w:lvlJc w:val="left"/>
      <w:pPr>
        <w:ind w:left="359" w:hanging="221"/>
      </w:pPr>
      <w:rPr>
        <w:rFonts w:hint="default"/>
        <w:lang w:val="ru-RU" w:eastAsia="en-US" w:bidi="ar-SA"/>
      </w:rPr>
    </w:lvl>
    <w:lvl w:ilvl="2" w:tplc="81CCCD76">
      <w:numFmt w:val="bullet"/>
      <w:lvlText w:val="•"/>
      <w:lvlJc w:val="left"/>
      <w:pPr>
        <w:ind w:left="418" w:hanging="221"/>
      </w:pPr>
      <w:rPr>
        <w:rFonts w:hint="default"/>
        <w:lang w:val="ru-RU" w:eastAsia="en-US" w:bidi="ar-SA"/>
      </w:rPr>
    </w:lvl>
    <w:lvl w:ilvl="3" w:tplc="E1924356">
      <w:numFmt w:val="bullet"/>
      <w:lvlText w:val="•"/>
      <w:lvlJc w:val="left"/>
      <w:pPr>
        <w:ind w:left="478" w:hanging="221"/>
      </w:pPr>
      <w:rPr>
        <w:rFonts w:hint="default"/>
        <w:lang w:val="ru-RU" w:eastAsia="en-US" w:bidi="ar-SA"/>
      </w:rPr>
    </w:lvl>
    <w:lvl w:ilvl="4" w:tplc="BAC6F824">
      <w:numFmt w:val="bullet"/>
      <w:lvlText w:val="•"/>
      <w:lvlJc w:val="left"/>
      <w:pPr>
        <w:ind w:left="537" w:hanging="221"/>
      </w:pPr>
      <w:rPr>
        <w:rFonts w:hint="default"/>
        <w:lang w:val="ru-RU" w:eastAsia="en-US" w:bidi="ar-SA"/>
      </w:rPr>
    </w:lvl>
    <w:lvl w:ilvl="5" w:tplc="064E50D2">
      <w:numFmt w:val="bullet"/>
      <w:lvlText w:val="•"/>
      <w:lvlJc w:val="left"/>
      <w:pPr>
        <w:ind w:left="596" w:hanging="221"/>
      </w:pPr>
      <w:rPr>
        <w:rFonts w:hint="default"/>
        <w:lang w:val="ru-RU" w:eastAsia="en-US" w:bidi="ar-SA"/>
      </w:rPr>
    </w:lvl>
    <w:lvl w:ilvl="6" w:tplc="DE32A192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7" w:tplc="0320456A">
      <w:numFmt w:val="bullet"/>
      <w:lvlText w:val="•"/>
      <w:lvlJc w:val="left"/>
      <w:pPr>
        <w:ind w:left="715" w:hanging="221"/>
      </w:pPr>
      <w:rPr>
        <w:rFonts w:hint="default"/>
        <w:lang w:val="ru-RU" w:eastAsia="en-US" w:bidi="ar-SA"/>
      </w:rPr>
    </w:lvl>
    <w:lvl w:ilvl="8" w:tplc="5906BC4E">
      <w:numFmt w:val="bullet"/>
      <w:lvlText w:val="•"/>
      <w:lvlJc w:val="left"/>
      <w:pPr>
        <w:ind w:left="774" w:hanging="221"/>
      </w:pPr>
      <w:rPr>
        <w:rFonts w:hint="default"/>
        <w:lang w:val="ru-RU" w:eastAsia="en-US" w:bidi="ar-SA"/>
      </w:rPr>
    </w:lvl>
  </w:abstractNum>
  <w:abstractNum w:abstractNumId="12">
    <w:nsid w:val="4EB95D60"/>
    <w:multiLevelType w:val="hybridMultilevel"/>
    <w:tmpl w:val="F9C80844"/>
    <w:lvl w:ilvl="0" w:tplc="D6925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94D1E"/>
    <w:multiLevelType w:val="hybridMultilevel"/>
    <w:tmpl w:val="561853B0"/>
    <w:lvl w:ilvl="0" w:tplc="04190019">
      <w:start w:val="6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89F2030"/>
    <w:multiLevelType w:val="hybridMultilevel"/>
    <w:tmpl w:val="F5427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074F1"/>
    <w:multiLevelType w:val="hybridMultilevel"/>
    <w:tmpl w:val="6E82F25C"/>
    <w:lvl w:ilvl="0" w:tplc="32BA7028">
      <w:start w:val="1"/>
      <w:numFmt w:val="decimal"/>
      <w:lvlText w:val="%1)"/>
      <w:lvlJc w:val="left"/>
      <w:pPr>
        <w:ind w:left="142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48260E">
      <w:numFmt w:val="bullet"/>
      <w:lvlText w:val=""/>
      <w:lvlJc w:val="left"/>
      <w:pPr>
        <w:ind w:left="14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9878E2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0546AE96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441EC710">
      <w:numFmt w:val="bullet"/>
      <w:lvlText w:val="•"/>
      <w:lvlJc w:val="left"/>
      <w:pPr>
        <w:ind w:left="3939" w:hanging="154"/>
      </w:pPr>
      <w:rPr>
        <w:rFonts w:hint="default"/>
        <w:lang w:val="ru-RU" w:eastAsia="en-US" w:bidi="ar-SA"/>
      </w:rPr>
    </w:lvl>
    <w:lvl w:ilvl="5" w:tplc="392248DA">
      <w:numFmt w:val="bullet"/>
      <w:lvlText w:val="•"/>
      <w:lvlJc w:val="left"/>
      <w:pPr>
        <w:ind w:left="4889" w:hanging="154"/>
      </w:pPr>
      <w:rPr>
        <w:rFonts w:hint="default"/>
        <w:lang w:val="ru-RU" w:eastAsia="en-US" w:bidi="ar-SA"/>
      </w:rPr>
    </w:lvl>
    <w:lvl w:ilvl="6" w:tplc="50681EC2">
      <w:numFmt w:val="bullet"/>
      <w:lvlText w:val="•"/>
      <w:lvlJc w:val="left"/>
      <w:pPr>
        <w:ind w:left="5839" w:hanging="154"/>
      </w:pPr>
      <w:rPr>
        <w:rFonts w:hint="default"/>
        <w:lang w:val="ru-RU" w:eastAsia="en-US" w:bidi="ar-SA"/>
      </w:rPr>
    </w:lvl>
    <w:lvl w:ilvl="7" w:tplc="82E4D9EE">
      <w:numFmt w:val="bullet"/>
      <w:lvlText w:val="•"/>
      <w:lvlJc w:val="left"/>
      <w:pPr>
        <w:ind w:left="6789" w:hanging="154"/>
      </w:pPr>
      <w:rPr>
        <w:rFonts w:hint="default"/>
        <w:lang w:val="ru-RU" w:eastAsia="en-US" w:bidi="ar-SA"/>
      </w:rPr>
    </w:lvl>
    <w:lvl w:ilvl="8" w:tplc="0298F6E4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48"/>
    <w:rsid w:val="00056ED8"/>
    <w:rsid w:val="000B7EE6"/>
    <w:rsid w:val="0016238A"/>
    <w:rsid w:val="00170504"/>
    <w:rsid w:val="00292D2D"/>
    <w:rsid w:val="0032098D"/>
    <w:rsid w:val="0034464E"/>
    <w:rsid w:val="00402A70"/>
    <w:rsid w:val="00462EBF"/>
    <w:rsid w:val="0060327D"/>
    <w:rsid w:val="00666082"/>
    <w:rsid w:val="0079055E"/>
    <w:rsid w:val="008F289A"/>
    <w:rsid w:val="00955AC2"/>
    <w:rsid w:val="00A5226B"/>
    <w:rsid w:val="00A52B9B"/>
    <w:rsid w:val="00A94128"/>
    <w:rsid w:val="00AF6E2B"/>
    <w:rsid w:val="00B177F9"/>
    <w:rsid w:val="00D301CB"/>
    <w:rsid w:val="00EB1CD2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5E78-C302-4F43-920A-51A1F71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6" w:hanging="258"/>
      <w:jc w:val="both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uiPriority w:val="1"/>
    <w:qFormat/>
    <w:pPr>
      <w:ind w:left="142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567"/>
      <w:jc w:val="center"/>
    </w:pPr>
    <w:rPr>
      <w:b/>
      <w:bCs/>
      <w:sz w:val="28"/>
      <w:szCs w:val="28"/>
    </w:rPr>
  </w:style>
  <w:style w:type="paragraph" w:styleId="a5">
    <w:name w:val="List Paragraph"/>
    <w:aliases w:val="_список,Заголовок первого уровня,Абзац,strich,2nd Tier Header,маркированный,Citation List,Таблицы,текст ГЕО,список,МАРКИР_1,Liste_LMM,Elenco Normale,Абзац списка1,Абзац с отступом,List Paragraph1,Bullet_IRAO,Маркированный кругом"/>
    <w:basedOn w:val="a"/>
    <w:link w:val="a6"/>
    <w:uiPriority w:val="34"/>
    <w:qFormat/>
    <w:pPr>
      <w:ind w:lef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38" w:lineRule="exact"/>
    </w:pPr>
  </w:style>
  <w:style w:type="paragraph" w:customStyle="1" w:styleId="pj">
    <w:name w:val="pj"/>
    <w:basedOn w:val="a"/>
    <w:rsid w:val="00D301CB"/>
    <w:pPr>
      <w:widowControl/>
      <w:autoSpaceDE/>
      <w:autoSpaceDN/>
      <w:ind w:firstLine="400"/>
    </w:pPr>
    <w:rPr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_список Знак,Заголовок первого уровня Знак,Абзац Знак,strich Знак,2nd Tier Header Знак,маркированный Знак,Citation List Знак,Таблицы Знак,текст ГЕО Знак,список Знак,МАРКИР_1 Знак,Liste_LMM Знак,Elenco Normale Знак,Абзац списка1 Знак"/>
    <w:link w:val="a5"/>
    <w:uiPriority w:val="34"/>
    <w:qFormat/>
    <w:locked/>
    <w:rsid w:val="00EB1CD2"/>
    <w:rPr>
      <w:rFonts w:ascii="Times New Roman" w:eastAsia="Times New Roman" w:hAnsi="Times New Roman" w:cs="Times New Roman"/>
      <w:lang w:val="ru-RU"/>
    </w:rPr>
  </w:style>
  <w:style w:type="numbering" w:customStyle="1" w:styleId="111">
    <w:name w:val="список нумерация 111"/>
    <w:rsid w:val="00A52B9B"/>
    <w:pPr>
      <w:numPr>
        <w:numId w:val="10"/>
      </w:numPr>
    </w:pPr>
  </w:style>
  <w:style w:type="paragraph" w:customStyle="1" w:styleId="Default">
    <w:name w:val="Default"/>
    <w:rsid w:val="00A52B9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numbering" w:customStyle="1" w:styleId="11111131">
    <w:name w:val="1 / 1.1 / 1.1.131"/>
    <w:basedOn w:val="a2"/>
    <w:next w:val="111111"/>
    <w:rsid w:val="00A94128"/>
    <w:pPr>
      <w:numPr>
        <w:numId w:val="11"/>
      </w:numPr>
    </w:pPr>
  </w:style>
  <w:style w:type="numbering" w:styleId="111111">
    <w:name w:val="Outline List 2"/>
    <w:basedOn w:val="a2"/>
    <w:uiPriority w:val="99"/>
    <w:semiHidden/>
    <w:unhideWhenUsed/>
    <w:rsid w:val="00A94128"/>
  </w:style>
  <w:style w:type="paragraph" w:customStyle="1" w:styleId="20">
    <w:name w:val="Основной текст2"/>
    <w:basedOn w:val="a"/>
    <w:rsid w:val="00B177F9"/>
    <w:pPr>
      <w:shd w:val="clear" w:color="auto" w:fill="FFFFFF"/>
      <w:autoSpaceDE/>
      <w:autoSpaceDN/>
      <w:spacing w:before="120" w:line="302" w:lineRule="exact"/>
      <w:ind w:hanging="600"/>
      <w:jc w:val="both"/>
    </w:pPr>
    <w:rPr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</dc:creator>
  <cp:lastModifiedBy>Учетная запись Майкрософт</cp:lastModifiedBy>
  <cp:revision>3</cp:revision>
  <dcterms:created xsi:type="dcterms:W3CDTF">2026-02-16T09:31:00Z</dcterms:created>
  <dcterms:modified xsi:type="dcterms:W3CDTF">2026-02-16T09:37:00Z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D:20210928103321</vt:lpwstr>
  </property>
</Properties>
</file>