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3A301" w14:textId="77777777" w:rsidR="00E27C49" w:rsidRPr="00791C53" w:rsidRDefault="004F5009" w:rsidP="00D17F81">
      <w:pPr>
        <w:jc w:val="both"/>
        <w:rPr>
          <w:rFonts w:ascii="Times New Roman" w:hAnsi="Times New Roman" w:cs="Times New Roman"/>
          <w:sz w:val="24"/>
          <w:szCs w:val="24"/>
        </w:rPr>
      </w:pPr>
      <w:r w:rsidRPr="00791C53">
        <w:rPr>
          <w:rFonts w:ascii="Times New Roman" w:hAnsi="Times New Roman" w:cs="Times New Roman"/>
          <w:sz w:val="24"/>
          <w:szCs w:val="24"/>
        </w:rPr>
        <w:t>Краткое нетехническое резюме по намечаемой деятельности</w:t>
      </w:r>
    </w:p>
    <w:p w14:paraId="2842E8A9" w14:textId="629F1D2E" w:rsidR="00793C5F" w:rsidRPr="003D212A" w:rsidRDefault="00793C5F" w:rsidP="003D2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93C5F">
        <w:rPr>
          <w:rFonts w:ascii="Times New Roman" w:hAnsi="Times New Roman" w:cs="Times New Roman"/>
          <w:sz w:val="24"/>
          <w:szCs w:val="24"/>
        </w:rPr>
        <w:t xml:space="preserve">В административном отношении месторождения </w:t>
      </w:r>
      <w:r w:rsidR="0088382A">
        <w:rPr>
          <w:rFonts w:ascii="Times New Roman" w:hAnsi="Times New Roman" w:cs="Times New Roman"/>
          <w:sz w:val="24"/>
          <w:szCs w:val="24"/>
        </w:rPr>
        <w:t>Кариман</w:t>
      </w:r>
      <w:r w:rsidRPr="00793C5F">
        <w:rPr>
          <w:rFonts w:ascii="Times New Roman" w:hAnsi="Times New Roman" w:cs="Times New Roman"/>
          <w:sz w:val="24"/>
          <w:szCs w:val="24"/>
        </w:rPr>
        <w:t xml:space="preserve"> находятся на территории </w:t>
      </w:r>
      <w:r w:rsidRPr="003D21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Мунайлинского района Мангистауской области Республики Казахстан</w:t>
      </w:r>
      <w:bookmarkStart w:id="0" w:name="_GoBack"/>
      <w:bookmarkEnd w:id="0"/>
      <w:r w:rsidRPr="003D21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</w:p>
    <w:p w14:paraId="29E46EDE" w14:textId="5163271C" w:rsidR="00793C5F" w:rsidRPr="003D212A" w:rsidRDefault="0088382A" w:rsidP="003D2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838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Областной центр город Актау – находится в 40 км к юго-западу от площади работ, железнодорожная станция Мангистау – в 30 км к юго-западу, пос. Жетыбай – в 55 км, а г. Жанаозен – в 130 км к юго-востоку. Месторождение расположено в 35 км от базы недропользователя – ТОО «Емир-Ойл», расположенной в поселке Даулет</w:t>
      </w:r>
      <w:r w:rsidR="00793C5F" w:rsidRPr="003D21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</w:p>
    <w:p w14:paraId="7C1DBF3C" w14:textId="77777777" w:rsidR="0088382A" w:rsidRPr="0088382A" w:rsidRDefault="0088382A" w:rsidP="00883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838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Основанием данного «Индивидуального технического проекта на строительство вертикальной эксплуатационной скважины № 127 на месторождении Кариман»  было предусмотрено в «Дополнениию к Проекту разработки месторождения Кариман по состоянию на 01.01.2025г.» (протокол ЦКРР РК №64/4 от 24.07.2025г.), в котором рекомендовано 2 варианта разработки. К реализации был принят 2-й вариант (рекомендуемый.) </w:t>
      </w:r>
    </w:p>
    <w:p w14:paraId="1C3E674C" w14:textId="77777777" w:rsidR="0088382A" w:rsidRPr="0088382A" w:rsidRDefault="0088382A" w:rsidP="00883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bookmarkStart w:id="1" w:name="_Hlk202290034"/>
      <w:r w:rsidRPr="008838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 рамках «Дополнениию к Проекту разработки месторождения Кариман по состоянию на 01.01.2025г.» рассматриваются 2 варианта разработки, отличающихся системами разработки, количеством скважин, обеспечивающие разную эффективность разработки эксплуатационных объектов. Расстояние между скважинами 500×500 м. </w:t>
      </w:r>
    </w:p>
    <w:p w14:paraId="210D83E3" w14:textId="77777777" w:rsidR="0088382A" w:rsidRPr="0088382A" w:rsidRDefault="0088382A" w:rsidP="00883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838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Согласно проектным показателям, рекомендуемый 2 вариант, на I объекте разработки предусматривает бурение и ввод 9 добывающих скважин; из них 2 горизонтальные; перевод 9 добывающих скважин на II объект. Общий фонд добывающих скважин составит 34 ед.</w:t>
      </w:r>
    </w:p>
    <w:p w14:paraId="1E895490" w14:textId="0736A01B" w:rsidR="0088382A" w:rsidRPr="0088382A" w:rsidRDefault="0088382A" w:rsidP="00883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838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Согласно настоящему проекту,</w:t>
      </w:r>
      <w:r w:rsidRPr="008838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предусматривается бурение добывающей скважины К127 в 2026-2027 годы.</w:t>
      </w:r>
    </w:p>
    <w:bookmarkEnd w:id="1"/>
    <w:p w14:paraId="0AF1A692" w14:textId="410114D4" w:rsidR="00F27E6D" w:rsidRPr="0088382A" w:rsidRDefault="0088382A" w:rsidP="00883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838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Строительство вертикальной эксплуатационной скважины №127 на месторождении Кариман будет осуществляться с помощью буровых установок «ZJ-50», «ZJ-70» или аналогичный по грузоподъёмности. Тип установки для испытаний «XJ-550» или аналогичный по грузоподъёмности</w:t>
      </w:r>
      <w:r w:rsidR="00F27E6D" w:rsidRPr="008838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9BB502F" w14:textId="77777777" w:rsidR="00793C5F" w:rsidRPr="003D212A" w:rsidRDefault="00793C5F" w:rsidP="003D2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D21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Буровая установка должна иметь 4-х ступенчатую систему очистки, которая обеспечит соблюдения проектных параметров промывочной жидкости, тем самым обеспечивая минимальное воздействие промывочной жидкости на проницаемые (продуктивные) пласты.</w:t>
      </w:r>
    </w:p>
    <w:p w14:paraId="22001BE1" w14:textId="77777777" w:rsidR="00793C5F" w:rsidRPr="003D212A" w:rsidRDefault="00793C5F" w:rsidP="003D2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D21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Общая продолжительность строительства скважины – 184,5 сут.</w:t>
      </w:r>
    </w:p>
    <w:p w14:paraId="793A4381" w14:textId="77777777" w:rsidR="00793C5F" w:rsidRPr="003D212A" w:rsidRDefault="00793C5F" w:rsidP="003D2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D21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Целью бурения является добыча углеводородного сырья.  </w:t>
      </w:r>
    </w:p>
    <w:p w14:paraId="4B3C919E" w14:textId="23BBA1FB" w:rsidR="00793C5F" w:rsidRPr="003D212A" w:rsidRDefault="00793C5F" w:rsidP="003D2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D21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Проектная глубина по вертикали/по стволу – </w:t>
      </w:r>
      <w:r w:rsidR="0088382A">
        <w:rPr>
          <w:rFonts w:ascii="Times New Roman" w:eastAsia="Times New Roman" w:hAnsi="Times New Roman" w:cs="Times New Roman"/>
          <w:sz w:val="24"/>
          <w:szCs w:val="24"/>
          <w:lang w:eastAsia="ru-KZ"/>
        </w:rPr>
        <w:t>41</w:t>
      </w:r>
      <w:r w:rsidRPr="003D212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00 (+/- 250 метров).</w:t>
      </w:r>
    </w:p>
    <w:p w14:paraId="0ABFF3D4" w14:textId="77777777" w:rsidR="006D1B45" w:rsidRPr="003D212A" w:rsidRDefault="006D1B45" w:rsidP="003D2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sectPr w:rsidR="006D1B45" w:rsidRPr="003D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9"/>
    <w:rsid w:val="000F3C89"/>
    <w:rsid w:val="0026078F"/>
    <w:rsid w:val="002C5260"/>
    <w:rsid w:val="003D212A"/>
    <w:rsid w:val="004F5009"/>
    <w:rsid w:val="005A0538"/>
    <w:rsid w:val="00657A34"/>
    <w:rsid w:val="006D1B45"/>
    <w:rsid w:val="00791C53"/>
    <w:rsid w:val="00793C5F"/>
    <w:rsid w:val="00800E96"/>
    <w:rsid w:val="0088382A"/>
    <w:rsid w:val="00AE116A"/>
    <w:rsid w:val="00AE174D"/>
    <w:rsid w:val="00C85A82"/>
    <w:rsid w:val="00D17F81"/>
    <w:rsid w:val="00D20B84"/>
    <w:rsid w:val="00E27C49"/>
    <w:rsid w:val="00F20861"/>
    <w:rsid w:val="00F27E6D"/>
    <w:rsid w:val="00FB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C391"/>
  <w15:chartTrackingRefBased/>
  <w15:docId w15:val="{7DFF969E-29C9-4451-B2C0-2AECAA89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РГ Знак"/>
    <w:link w:val="a4"/>
    <w:locked/>
    <w:rsid w:val="00C85A82"/>
    <w:rPr>
      <w:sz w:val="24"/>
      <w:lang w:eastAsia="ko-KR"/>
    </w:rPr>
  </w:style>
  <w:style w:type="paragraph" w:customStyle="1" w:styleId="a4">
    <w:name w:val="текст КРГ"/>
    <w:basedOn w:val="a"/>
    <w:link w:val="a3"/>
    <w:qFormat/>
    <w:rsid w:val="00C85A82"/>
    <w:pPr>
      <w:spacing w:after="0" w:line="240" w:lineRule="auto"/>
      <w:ind w:firstLine="709"/>
      <w:jc w:val="both"/>
    </w:pPr>
    <w:rPr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2025-07-01T13:46:00Z</dcterms:created>
  <dcterms:modified xsi:type="dcterms:W3CDTF">2026-02-16T18:07:00Z</dcterms:modified>
</cp:coreProperties>
</file>