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BAC" w:rsidRPr="00B8777E" w:rsidRDefault="00181BAC" w:rsidP="00181BAC">
      <w:pPr>
        <w:pStyle w:val="1"/>
      </w:pPr>
      <w:bookmarkStart w:id="0" w:name="_Toc216871637"/>
      <w:r w:rsidRPr="00B8777E">
        <w:t>XIX Краткое нетехническое резюме с обощением информации, указанной в пунктах 1-17 настоящего приложения, в целях информирования заинтересованной общественности в связи с ее участием в оценке воздействия на окружающую среду</w:t>
      </w:r>
      <w:bookmarkEnd w:id="0"/>
    </w:p>
    <w:p w:rsidR="00181BAC" w:rsidRPr="00B8777E" w:rsidRDefault="00181BAC" w:rsidP="00181BAC">
      <w:pPr>
        <w:pStyle w:val="a3"/>
        <w:tabs>
          <w:tab w:val="left" w:pos="709"/>
          <w:tab w:val="left" w:pos="851"/>
          <w:tab w:val="left" w:pos="1134"/>
        </w:tabs>
        <w:spacing w:after="0"/>
        <w:rPr>
          <w:rFonts w:ascii="Times New Roman" w:hAnsi="Times New Roman"/>
          <w:sz w:val="28"/>
          <w:szCs w:val="28"/>
          <w:lang w:val="ru-RU"/>
        </w:rPr>
      </w:pPr>
    </w:p>
    <w:p w:rsidR="00181BAC" w:rsidRPr="00B8777E" w:rsidRDefault="00181BAC" w:rsidP="00181BAC">
      <w:pPr>
        <w:tabs>
          <w:tab w:val="left" w:pos="851"/>
        </w:tabs>
        <w:spacing w:after="0"/>
        <w:ind w:firstLine="709"/>
        <w:rPr>
          <w:rFonts w:ascii="Times New Roman" w:hAnsi="Times New Roman"/>
          <w:bCs/>
          <w:iCs/>
          <w:kern w:val="16"/>
          <w:sz w:val="28"/>
          <w:szCs w:val="28"/>
        </w:rPr>
      </w:pPr>
      <w:r w:rsidRPr="00B8777E">
        <w:rPr>
          <w:rFonts w:ascii="Times New Roman" w:hAnsi="Times New Roman"/>
          <w:bCs/>
          <w:iCs/>
          <w:kern w:val="16"/>
          <w:sz w:val="28"/>
          <w:szCs w:val="28"/>
        </w:rPr>
        <w:t>В настоящем Отчете рассматривается деятельность по отработки запасов месторождения Шатыркуль.</w:t>
      </w:r>
    </w:p>
    <w:p w:rsidR="00181BAC" w:rsidRPr="00B8777E" w:rsidRDefault="00181BAC" w:rsidP="00181BAC">
      <w:pPr>
        <w:widowControl w:val="0"/>
        <w:kinsoku/>
        <w:overflowPunct/>
        <w:snapToGrid/>
        <w:spacing w:after="0" w:line="240" w:lineRule="atLeast"/>
        <w:ind w:firstLine="708"/>
        <w:rPr>
          <w:rFonts w:ascii="Times New Roman" w:hAnsi="Times New Roman"/>
          <w:sz w:val="28"/>
          <w:szCs w:val="28"/>
        </w:rPr>
      </w:pPr>
      <w:r w:rsidRPr="00B8777E">
        <w:rPr>
          <w:rFonts w:ascii="Times New Roman" w:hAnsi="Times New Roman"/>
          <w:sz w:val="28"/>
          <w:szCs w:val="28"/>
        </w:rPr>
        <w:t xml:space="preserve">Шатыркульский рудник располагается в Жамбылской области, в       250 км северо-восточнее областного центра г. Тараз (Джамбул), в 45 км на юго-восток от административного центра сельского округа, аула Толе  Би (с. Новотроицкое ). </w:t>
      </w:r>
    </w:p>
    <w:p w:rsidR="00181BAC" w:rsidRPr="00B8777E" w:rsidRDefault="00181BAC" w:rsidP="00181BAC">
      <w:pPr>
        <w:widowControl w:val="0"/>
        <w:kinsoku/>
        <w:overflowPunct/>
        <w:snapToGrid/>
        <w:spacing w:after="0" w:line="240" w:lineRule="atLeast"/>
        <w:ind w:firstLine="708"/>
        <w:rPr>
          <w:rFonts w:ascii="Times New Roman" w:hAnsi="Times New Roman"/>
          <w:sz w:val="28"/>
          <w:szCs w:val="28"/>
        </w:rPr>
      </w:pPr>
      <w:r w:rsidRPr="00B8777E">
        <w:rPr>
          <w:rFonts w:ascii="Times New Roman" w:hAnsi="Times New Roman"/>
          <w:sz w:val="28"/>
          <w:szCs w:val="28"/>
          <w:lang w:val="kk-KZ"/>
        </w:rPr>
        <w:t>Ситуационная схема района проектирования приведена на рисунке 1.</w:t>
      </w:r>
      <w:r>
        <w:rPr>
          <w:rFonts w:ascii="Times New Roman" w:hAnsi="Times New Roman"/>
          <w:sz w:val="28"/>
          <w:szCs w:val="28"/>
          <w:lang w:val="kk-KZ"/>
        </w:rPr>
        <w:t>1.</w:t>
      </w:r>
      <w:r w:rsidRPr="00B8777E">
        <w:rPr>
          <w:rFonts w:ascii="Times New Roman" w:hAnsi="Times New Roman"/>
          <w:sz w:val="28"/>
          <w:szCs w:val="28"/>
          <w:lang w:val="kk-KZ"/>
        </w:rPr>
        <w:t xml:space="preserve"> </w:t>
      </w:r>
    </w:p>
    <w:p w:rsidR="00181BAC" w:rsidRPr="0019049A" w:rsidRDefault="00181BAC" w:rsidP="00181BAC">
      <w:pPr>
        <w:spacing w:after="0"/>
        <w:ind w:firstLine="709"/>
        <w:rPr>
          <w:rFonts w:ascii="Times New Roman" w:hAnsi="Times New Roman"/>
          <w:sz w:val="28"/>
          <w:szCs w:val="28"/>
          <w:lang w:val="kk-KZ"/>
        </w:rPr>
      </w:pPr>
      <w:r w:rsidRPr="0019049A">
        <w:rPr>
          <w:rFonts w:ascii="Times New Roman" w:hAnsi="Times New Roman"/>
          <w:sz w:val="28"/>
          <w:szCs w:val="28"/>
        </w:rPr>
        <w:t xml:space="preserve">Для разработки календарного плана добычи руды и металлов приняты запасы товарной руды </w:t>
      </w:r>
      <w:r w:rsidRPr="0019049A">
        <w:rPr>
          <w:rFonts w:ascii="Times New Roman" w:hAnsi="Times New Roman"/>
          <w:sz w:val="28"/>
          <w:szCs w:val="28"/>
          <w:lang w:val="kk-KZ"/>
        </w:rPr>
        <w:t>в количестве 8785,6 тыс. т руды и 224154,3 т меди со средним содержанием 2,55%, 36109,8 кг серебра, 5081,8 кг золота.</w:t>
      </w:r>
    </w:p>
    <w:p w:rsidR="00181BAC" w:rsidRPr="00B8777E" w:rsidRDefault="00181BAC" w:rsidP="00181BAC">
      <w:pPr>
        <w:spacing w:after="0"/>
        <w:ind w:firstLine="709"/>
        <w:rPr>
          <w:rFonts w:ascii="Times New Roman" w:hAnsi="Times New Roman"/>
          <w:sz w:val="28"/>
          <w:szCs w:val="28"/>
          <w:lang w:val="kk-KZ"/>
        </w:rPr>
      </w:pPr>
      <w:r w:rsidRPr="00B8777E">
        <w:rPr>
          <w:rFonts w:ascii="Times New Roman" w:hAnsi="Times New Roman"/>
          <w:sz w:val="28"/>
          <w:szCs w:val="28"/>
        </w:rPr>
        <w:t>Срок существования рудника с учетом строительства, развития и затухания горных работ составляет 17 лет.</w:t>
      </w:r>
    </w:p>
    <w:p w:rsidR="00181BAC" w:rsidRPr="00B8777E" w:rsidRDefault="00181BAC" w:rsidP="00181BAC">
      <w:pPr>
        <w:spacing w:after="0"/>
        <w:ind w:firstLine="709"/>
        <w:rPr>
          <w:rFonts w:ascii="Times New Roman" w:hAnsi="Times New Roman"/>
          <w:sz w:val="28"/>
          <w:szCs w:val="28"/>
        </w:rPr>
      </w:pPr>
      <w:r w:rsidRPr="00B8777E">
        <w:rPr>
          <w:rFonts w:ascii="Times New Roman" w:hAnsi="Times New Roman"/>
          <w:sz w:val="28"/>
          <w:szCs w:val="28"/>
        </w:rPr>
        <w:t>Настоящим проектом предусматривается восполнение выбывающих мощностей Шатыркульского рудника за счет ввода в отработку запасов Западного ответвления.</w:t>
      </w:r>
    </w:p>
    <w:p w:rsidR="00181BAC" w:rsidRPr="00B8777E" w:rsidRDefault="00181BAC" w:rsidP="00181BAC">
      <w:pPr>
        <w:spacing w:after="0"/>
        <w:ind w:firstLine="709"/>
        <w:rPr>
          <w:rFonts w:ascii="Times New Roman" w:hAnsi="Times New Roman"/>
          <w:sz w:val="28"/>
          <w:szCs w:val="28"/>
        </w:rPr>
      </w:pPr>
      <w:r w:rsidRPr="00B8777E">
        <w:rPr>
          <w:rFonts w:ascii="Times New Roman" w:hAnsi="Times New Roman"/>
          <w:sz w:val="28"/>
          <w:szCs w:val="28"/>
        </w:rPr>
        <w:t>В проекте рассмотрена схема вскрытия запасов Основной зоны с учетом фактически пройденных вскрывающих выработок, охватывающая фланги рудной зоны и нижние горизонты залегания, а также представлены схемы вскрытия запасов Западного ответвления.</w:t>
      </w:r>
    </w:p>
    <w:p w:rsidR="00181BAC" w:rsidRPr="00BC3BCD" w:rsidRDefault="00181BAC" w:rsidP="00181BAC">
      <w:pPr>
        <w:spacing w:after="0"/>
        <w:ind w:firstLine="720"/>
        <w:rPr>
          <w:rFonts w:ascii="Times New Roman" w:hAnsi="Times New Roman"/>
          <w:sz w:val="28"/>
          <w:szCs w:val="28"/>
        </w:rPr>
      </w:pPr>
      <w:r w:rsidRPr="00703C08">
        <w:rPr>
          <w:rFonts w:ascii="Times New Roman" w:hAnsi="Times New Roman"/>
          <w:sz w:val="28"/>
          <w:szCs w:val="28"/>
        </w:rPr>
        <w:t xml:space="preserve">Размер санитарно-защитной зоны принят в соответствии с Санитарно-эпидемиологическим заключением № KZ53VBZ00057977 от 07.10.2024г. на Проект предварительной (расчетной) санитарно-защитной зоны для рудника «Шатыркуль» и пункта перегрузки станции Бирлик филиала ТОО «Корпорация Казахмыс» - ПО «Балхашцветмет», согласно которого для рудника Шатыркуль санитарно-защитная зона принимается размером не менее 500 метров, что соответствует </w:t>
      </w:r>
      <w:r w:rsidRPr="00703C08">
        <w:rPr>
          <w:rFonts w:ascii="Times New Roman" w:hAnsi="Times New Roman"/>
          <w:sz w:val="28"/>
          <w:szCs w:val="28"/>
          <w:lang w:val="en-US"/>
        </w:rPr>
        <w:t>II</w:t>
      </w:r>
      <w:r w:rsidRPr="00703C08">
        <w:rPr>
          <w:rFonts w:ascii="Times New Roman" w:hAnsi="Times New Roman"/>
          <w:sz w:val="28"/>
          <w:szCs w:val="28"/>
        </w:rPr>
        <w:t xml:space="preserve"> классу опасности. Для производственной площадки станции Бирлик санитарно-защитная зона устанавливается размером не менее 100 метров, что соответствует </w:t>
      </w:r>
      <w:r w:rsidRPr="00703C08">
        <w:rPr>
          <w:rFonts w:ascii="Times New Roman" w:hAnsi="Times New Roman"/>
          <w:sz w:val="28"/>
          <w:szCs w:val="28"/>
          <w:lang w:val="en-US"/>
        </w:rPr>
        <w:t>IV</w:t>
      </w:r>
      <w:r w:rsidRPr="00703C08">
        <w:rPr>
          <w:rFonts w:ascii="Times New Roman" w:hAnsi="Times New Roman"/>
          <w:sz w:val="28"/>
          <w:szCs w:val="28"/>
        </w:rPr>
        <w:t xml:space="preserve"> классу опасности. Копия санитарно-эпидемиологического заключения, представлена </w:t>
      </w:r>
      <w:r w:rsidRPr="00BC3BCD">
        <w:rPr>
          <w:rFonts w:ascii="Times New Roman" w:hAnsi="Times New Roman"/>
          <w:sz w:val="28"/>
          <w:szCs w:val="28"/>
        </w:rPr>
        <w:t>в приложении 12.</w:t>
      </w:r>
    </w:p>
    <w:p w:rsidR="00181BAC" w:rsidRPr="00674D1B" w:rsidRDefault="00181BAC" w:rsidP="00181BAC">
      <w:pPr>
        <w:spacing w:after="0"/>
        <w:ind w:firstLine="720"/>
        <w:rPr>
          <w:rFonts w:ascii="Times New Roman" w:hAnsi="Times New Roman"/>
          <w:sz w:val="28"/>
          <w:szCs w:val="28"/>
          <w:lang w:val="x-none"/>
        </w:rPr>
      </w:pPr>
      <w:r w:rsidRPr="00BC3BCD">
        <w:rPr>
          <w:rFonts w:ascii="Times New Roman" w:hAnsi="Times New Roman"/>
          <w:sz w:val="28"/>
          <w:szCs w:val="28"/>
        </w:rPr>
        <w:t xml:space="preserve">Согласно «Решения по определению категории объекта, оказывающего негативное воздействие на окружающую среду», выданного РГУ «Департамент экологии по Жамбылской области» Комитета экологического регулирования и контроля Министерства экологии, геологии и природных ресурсов Республики Казахстан от 13 сентября 2021 года, по объекту – «Рудник Шатыркуль ПО «Балхашцветмет» категория определена </w:t>
      </w:r>
      <w:r w:rsidRPr="00BC3BCD">
        <w:rPr>
          <w:rFonts w:ascii="Times New Roman" w:hAnsi="Times New Roman"/>
          <w:sz w:val="28"/>
          <w:szCs w:val="28"/>
          <w:lang w:val="en-US"/>
        </w:rPr>
        <w:t>I</w:t>
      </w:r>
      <w:r w:rsidRPr="00BC3BCD">
        <w:rPr>
          <w:rFonts w:ascii="Times New Roman" w:hAnsi="Times New Roman"/>
          <w:sz w:val="28"/>
          <w:szCs w:val="28"/>
        </w:rPr>
        <w:t>. Копия решения по определению категории объекта, представлена в приложении 12.</w:t>
      </w:r>
    </w:p>
    <w:p w:rsidR="00181BAC" w:rsidRPr="008B7AB0" w:rsidRDefault="00181BAC" w:rsidP="00181BAC">
      <w:pPr>
        <w:spacing w:after="0"/>
        <w:ind w:firstLine="709"/>
        <w:rPr>
          <w:rFonts w:ascii="Times New Roman" w:hAnsi="Times New Roman"/>
          <w:sz w:val="28"/>
          <w:szCs w:val="28"/>
        </w:rPr>
      </w:pPr>
      <w:bookmarkStart w:id="1" w:name="bookmark304"/>
      <w:r w:rsidRPr="008B7AB0">
        <w:rPr>
          <w:rFonts w:ascii="Times New Roman" w:hAnsi="Times New Roman"/>
          <w:b/>
          <w:i/>
          <w:sz w:val="28"/>
          <w:szCs w:val="28"/>
        </w:rPr>
        <w:t>Атмосферный воздух</w:t>
      </w:r>
      <w:r w:rsidRPr="008B7AB0">
        <w:rPr>
          <w:rFonts w:ascii="Times New Roman" w:hAnsi="Times New Roman"/>
          <w:i/>
          <w:sz w:val="28"/>
          <w:szCs w:val="28"/>
        </w:rPr>
        <w:t>.</w:t>
      </w:r>
    </w:p>
    <w:bookmarkEnd w:id="1"/>
    <w:p w:rsidR="00181BAC" w:rsidRPr="006051BF" w:rsidRDefault="00181BAC" w:rsidP="00181BAC">
      <w:pPr>
        <w:spacing w:after="0"/>
        <w:ind w:firstLine="709"/>
        <w:rPr>
          <w:rFonts w:ascii="Times New Roman" w:eastAsia="Arial" w:hAnsi="Times New Roman"/>
          <w:sz w:val="28"/>
          <w:szCs w:val="28"/>
          <w:lang w:eastAsia="x-none"/>
        </w:rPr>
      </w:pPr>
      <w:r w:rsidRPr="006051BF">
        <w:rPr>
          <w:rFonts w:ascii="Times New Roman" w:eastAsia="Arial" w:hAnsi="Times New Roman"/>
          <w:sz w:val="28"/>
          <w:szCs w:val="28"/>
          <w:lang w:eastAsia="x-none"/>
        </w:rPr>
        <w:t>На 2026 год принято 46 действующих источников загрязнения атмосферного воздуха, в том числе 8 организованных источников и 38 неорганизованных источников. Также, не включенные в общий список, 1 резервный источник и 9 ликвидированных источников.</w:t>
      </w:r>
    </w:p>
    <w:p w:rsidR="00181BAC" w:rsidRPr="006051BF" w:rsidRDefault="00181BAC" w:rsidP="00181BAC">
      <w:pPr>
        <w:spacing w:after="0"/>
        <w:ind w:firstLine="709"/>
        <w:rPr>
          <w:rFonts w:ascii="Times New Roman" w:eastAsia="Arial" w:hAnsi="Times New Roman"/>
          <w:sz w:val="28"/>
          <w:szCs w:val="28"/>
          <w:lang w:eastAsia="x-none"/>
        </w:rPr>
      </w:pPr>
      <w:r w:rsidRPr="006051BF">
        <w:rPr>
          <w:rFonts w:ascii="Times New Roman" w:eastAsia="Arial" w:hAnsi="Times New Roman"/>
          <w:sz w:val="28"/>
          <w:szCs w:val="28"/>
          <w:lang w:eastAsia="x-none"/>
        </w:rPr>
        <w:t>На 2027-2029 годы принято 47 действующих источников загрязнения атмосферного воздуха, в том числе 8 организованных источников и 39 неорганизованных источников. Также, не включенные в общий список, 1 резервный источник и 9 ликвидированных источников.</w:t>
      </w:r>
    </w:p>
    <w:p w:rsidR="00181BAC" w:rsidRPr="006051BF" w:rsidRDefault="00181BAC" w:rsidP="00181BAC">
      <w:pPr>
        <w:spacing w:after="0"/>
        <w:ind w:firstLine="709"/>
        <w:rPr>
          <w:rFonts w:ascii="Times New Roman" w:eastAsia="Arial" w:hAnsi="Times New Roman"/>
          <w:sz w:val="28"/>
          <w:szCs w:val="28"/>
          <w:lang w:eastAsia="x-none"/>
        </w:rPr>
      </w:pPr>
      <w:r w:rsidRPr="006051BF">
        <w:rPr>
          <w:rFonts w:ascii="Times New Roman" w:eastAsia="Arial" w:hAnsi="Times New Roman"/>
          <w:sz w:val="28"/>
          <w:szCs w:val="28"/>
          <w:lang w:eastAsia="x-none"/>
        </w:rPr>
        <w:t xml:space="preserve">На 2030 год принято 46 действующих источников загрязнения атмосферного воздуха, в том числе 8 организованных источников и 38 неорганизованных источников. Также, не включенные в общий список, 2 резервных источника, 9 ликвидированных источников и 1 законсервированный. </w:t>
      </w:r>
    </w:p>
    <w:p w:rsidR="00181BAC" w:rsidRPr="006051BF" w:rsidRDefault="00181BAC" w:rsidP="00181BAC">
      <w:pPr>
        <w:spacing w:after="0"/>
        <w:ind w:firstLine="709"/>
        <w:rPr>
          <w:rFonts w:ascii="Times New Roman" w:eastAsia="Arial" w:hAnsi="Times New Roman"/>
          <w:sz w:val="28"/>
          <w:szCs w:val="28"/>
          <w:lang w:eastAsia="x-none"/>
        </w:rPr>
      </w:pPr>
      <w:r w:rsidRPr="006051BF">
        <w:rPr>
          <w:rFonts w:ascii="Times New Roman" w:eastAsia="Arial" w:hAnsi="Times New Roman"/>
          <w:sz w:val="28"/>
          <w:szCs w:val="28"/>
          <w:lang w:eastAsia="x-none"/>
        </w:rPr>
        <w:t>На 2031 год принято 47 действующих источников загрязнения атмосферного воздуха, в том числе 8 организованных источников и 39 неорганизованных источников. Также, не включенные в общий список, 2 резервных источника, 9 ликвидированных источников и 1 законсервированный.</w:t>
      </w:r>
    </w:p>
    <w:p w:rsidR="00181BAC" w:rsidRDefault="00181BAC" w:rsidP="00181BAC">
      <w:pPr>
        <w:spacing w:after="0"/>
        <w:ind w:firstLine="709"/>
        <w:rPr>
          <w:rFonts w:ascii="Times New Roman" w:eastAsia="Arial" w:hAnsi="Times New Roman"/>
          <w:sz w:val="28"/>
          <w:szCs w:val="28"/>
          <w:lang w:eastAsia="x-none"/>
        </w:rPr>
      </w:pPr>
      <w:r w:rsidRPr="006051BF">
        <w:rPr>
          <w:rFonts w:ascii="Times New Roman" w:eastAsia="Arial" w:hAnsi="Times New Roman"/>
          <w:sz w:val="28"/>
          <w:szCs w:val="28"/>
          <w:lang w:eastAsia="x-none"/>
        </w:rPr>
        <w:t>На 2032-2035 годы принято 49 действующих источников загрязнения атмосферного воздуха, в том числе 10 организованных источников и 39 неорганизованных источников. Также, не включенные в общий список, 2 резервных источника, 9 ликвидированных источников и 1 законсервированный.</w:t>
      </w:r>
    </w:p>
    <w:p w:rsidR="00181BAC" w:rsidRDefault="00181BAC" w:rsidP="00181BAC">
      <w:pPr>
        <w:spacing w:after="0"/>
        <w:ind w:firstLine="709"/>
        <w:rPr>
          <w:rFonts w:ascii="Times New Roman" w:hAnsi="Times New Roman"/>
          <w:sz w:val="28"/>
          <w:szCs w:val="28"/>
        </w:rPr>
      </w:pPr>
      <w:r w:rsidRPr="00D03A4A">
        <w:rPr>
          <w:rFonts w:ascii="Times New Roman" w:hAnsi="Times New Roman"/>
          <w:sz w:val="28"/>
          <w:szCs w:val="28"/>
        </w:rPr>
        <w:t>В соответствии с принятыми проектными решениями по схеме вскрытия и отработки запасов месторождения, от установленных источников загрязнения на период 2026-2035 годы в атмосферный воздух выбрасываются загрязняющие вещества 31-го наименования</w:t>
      </w:r>
      <w:r>
        <w:rPr>
          <w:rFonts w:ascii="Times New Roman" w:hAnsi="Times New Roman"/>
          <w:sz w:val="28"/>
          <w:szCs w:val="28"/>
        </w:rPr>
        <w:t xml:space="preserve">: </w:t>
      </w:r>
      <w:r w:rsidRPr="008D2A6F">
        <w:rPr>
          <w:rFonts w:ascii="Times New Roman" w:hAnsi="Times New Roman"/>
          <w:sz w:val="28"/>
          <w:szCs w:val="28"/>
        </w:rPr>
        <w:t>диЖелезо триоксид, Марганец и его соединения, Олово оксид, Свинец и его неорганические, Хром, Азота диоксид, Азота оксид, Углерод (Сажа), Сера диоксид, Сероводород, Углерод оксид, Фтористые газообразные соединения, Фториды неорганические плохо растворимые, Диметилбензол, Метилбензол, Бутан-1-ол, Этанол, 2-Этоксиэтанол, Бутилацетат, Проп-2-ен-1-аль, Формальдегид, Пропан-2-он, Бензин, Керосин, Масло минеральное нефтяное, Уайт-спирит, Алканы С12-19, Взвешенные частицы, Пыль неорганическая</w:t>
      </w:r>
      <w:r>
        <w:rPr>
          <w:rFonts w:ascii="Times New Roman" w:hAnsi="Times New Roman"/>
          <w:sz w:val="28"/>
          <w:szCs w:val="28"/>
        </w:rPr>
        <w:t xml:space="preserve"> 70-20% </w:t>
      </w:r>
      <w:r w:rsidRPr="008D2A6F">
        <w:rPr>
          <w:rFonts w:ascii="Times New Roman" w:hAnsi="Times New Roman"/>
          <w:sz w:val="28"/>
          <w:szCs w:val="28"/>
        </w:rPr>
        <w:t>двуокис</w:t>
      </w:r>
      <w:r>
        <w:rPr>
          <w:rFonts w:ascii="Times New Roman" w:hAnsi="Times New Roman"/>
          <w:sz w:val="28"/>
          <w:szCs w:val="28"/>
        </w:rPr>
        <w:t>и</w:t>
      </w:r>
      <w:r w:rsidRPr="008D2A6F">
        <w:rPr>
          <w:rFonts w:ascii="Times New Roman" w:hAnsi="Times New Roman"/>
          <w:sz w:val="28"/>
          <w:szCs w:val="28"/>
        </w:rPr>
        <w:t xml:space="preserve"> кремния, Пыль абразивная, Пыль тонко измельчен</w:t>
      </w:r>
      <w:r>
        <w:rPr>
          <w:rFonts w:ascii="Times New Roman" w:hAnsi="Times New Roman"/>
          <w:sz w:val="28"/>
          <w:szCs w:val="28"/>
        </w:rPr>
        <w:t>.</w:t>
      </w:r>
      <w:r w:rsidRPr="008D2A6F">
        <w:rPr>
          <w:rFonts w:ascii="Times New Roman" w:hAnsi="Times New Roman"/>
          <w:sz w:val="28"/>
          <w:szCs w:val="28"/>
        </w:rPr>
        <w:t xml:space="preserve"> резин</w:t>
      </w:r>
      <w:r>
        <w:rPr>
          <w:rFonts w:ascii="Times New Roman" w:hAnsi="Times New Roman"/>
          <w:sz w:val="28"/>
          <w:szCs w:val="28"/>
        </w:rPr>
        <w:t>.</w:t>
      </w:r>
      <w:r w:rsidRPr="008D2A6F">
        <w:rPr>
          <w:rFonts w:ascii="Times New Roman" w:hAnsi="Times New Roman"/>
          <w:sz w:val="28"/>
          <w:szCs w:val="28"/>
        </w:rPr>
        <w:t xml:space="preserve"> вулканизата из отходов подошв</w:t>
      </w:r>
      <w:r>
        <w:rPr>
          <w:rFonts w:ascii="Times New Roman" w:hAnsi="Times New Roman"/>
          <w:sz w:val="28"/>
          <w:szCs w:val="28"/>
        </w:rPr>
        <w:t>.</w:t>
      </w:r>
      <w:r w:rsidRPr="008D2A6F">
        <w:rPr>
          <w:rFonts w:ascii="Times New Roman" w:hAnsi="Times New Roman"/>
          <w:sz w:val="28"/>
          <w:szCs w:val="28"/>
        </w:rPr>
        <w:t xml:space="preserve"> резин</w:t>
      </w:r>
      <w:r>
        <w:rPr>
          <w:rFonts w:ascii="Times New Roman" w:hAnsi="Times New Roman"/>
          <w:sz w:val="28"/>
          <w:szCs w:val="28"/>
        </w:rPr>
        <w:t xml:space="preserve">.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Количественная характеристика выбросов (г/сек и т/год) загрязняющих веществ с учетом выбросов от передвижных источников:</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2026 год – </w:t>
      </w:r>
      <w:r w:rsidRPr="006051BF">
        <w:rPr>
          <w:rFonts w:ascii="Times New Roman" w:hAnsi="Times New Roman"/>
          <w:sz w:val="28"/>
          <w:szCs w:val="28"/>
        </w:rPr>
        <w:t>103.519647</w:t>
      </w:r>
      <w:r w:rsidRPr="007550A1">
        <w:rPr>
          <w:rFonts w:ascii="Times New Roman" w:hAnsi="Times New Roman"/>
          <w:sz w:val="28"/>
          <w:szCs w:val="28"/>
        </w:rPr>
        <w:t xml:space="preserve"> г/сек и </w:t>
      </w:r>
      <w:r w:rsidRPr="006051BF">
        <w:rPr>
          <w:rFonts w:ascii="Times New Roman" w:hAnsi="Times New Roman"/>
          <w:sz w:val="28"/>
          <w:szCs w:val="28"/>
        </w:rPr>
        <w:t>182.083217</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2027 год – </w:t>
      </w:r>
      <w:r w:rsidRPr="006051BF">
        <w:rPr>
          <w:rFonts w:ascii="Times New Roman" w:hAnsi="Times New Roman"/>
          <w:sz w:val="28"/>
          <w:szCs w:val="28"/>
        </w:rPr>
        <w:t>114.639077</w:t>
      </w:r>
      <w:r w:rsidRPr="007550A1">
        <w:rPr>
          <w:rFonts w:ascii="Times New Roman" w:hAnsi="Times New Roman"/>
          <w:sz w:val="28"/>
          <w:szCs w:val="28"/>
        </w:rPr>
        <w:t xml:space="preserve"> г/сек и </w:t>
      </w:r>
      <w:r w:rsidRPr="006051BF">
        <w:rPr>
          <w:rFonts w:ascii="Times New Roman" w:hAnsi="Times New Roman"/>
          <w:sz w:val="28"/>
          <w:szCs w:val="28"/>
        </w:rPr>
        <w:t>178.396681</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2028 год – </w:t>
      </w:r>
      <w:r w:rsidRPr="006051BF">
        <w:rPr>
          <w:rFonts w:ascii="Times New Roman" w:hAnsi="Times New Roman"/>
          <w:sz w:val="28"/>
          <w:szCs w:val="28"/>
        </w:rPr>
        <w:t>113.213377</w:t>
      </w:r>
      <w:r w:rsidRPr="007550A1">
        <w:rPr>
          <w:rFonts w:ascii="Times New Roman" w:hAnsi="Times New Roman"/>
          <w:sz w:val="28"/>
          <w:szCs w:val="28"/>
        </w:rPr>
        <w:t xml:space="preserve"> г/сек и </w:t>
      </w:r>
      <w:r w:rsidRPr="006051BF">
        <w:rPr>
          <w:rFonts w:ascii="Times New Roman" w:hAnsi="Times New Roman"/>
          <w:sz w:val="28"/>
          <w:szCs w:val="28"/>
        </w:rPr>
        <w:t>179.425442</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2029 год – </w:t>
      </w:r>
      <w:r w:rsidRPr="006051BF">
        <w:rPr>
          <w:rFonts w:ascii="Times New Roman" w:hAnsi="Times New Roman"/>
          <w:sz w:val="28"/>
          <w:szCs w:val="28"/>
        </w:rPr>
        <w:t>114.081587</w:t>
      </w:r>
      <w:r w:rsidRPr="007550A1">
        <w:rPr>
          <w:rFonts w:ascii="Times New Roman" w:hAnsi="Times New Roman"/>
          <w:sz w:val="28"/>
          <w:szCs w:val="28"/>
        </w:rPr>
        <w:t xml:space="preserve"> г/сек и </w:t>
      </w:r>
      <w:r w:rsidRPr="006051BF">
        <w:rPr>
          <w:rFonts w:ascii="Times New Roman" w:hAnsi="Times New Roman"/>
          <w:sz w:val="28"/>
          <w:szCs w:val="28"/>
        </w:rPr>
        <w:t>188.088492</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2030 год – </w:t>
      </w:r>
      <w:r w:rsidRPr="006051BF">
        <w:rPr>
          <w:rFonts w:ascii="Times New Roman" w:hAnsi="Times New Roman"/>
          <w:sz w:val="28"/>
          <w:szCs w:val="28"/>
        </w:rPr>
        <w:t>110.763697</w:t>
      </w:r>
      <w:r w:rsidRPr="007550A1">
        <w:rPr>
          <w:rFonts w:ascii="Times New Roman" w:hAnsi="Times New Roman"/>
          <w:sz w:val="28"/>
          <w:szCs w:val="28"/>
        </w:rPr>
        <w:t xml:space="preserve"> г/сек и </w:t>
      </w:r>
      <w:r w:rsidRPr="006051BF">
        <w:rPr>
          <w:rFonts w:ascii="Times New Roman" w:hAnsi="Times New Roman"/>
          <w:sz w:val="28"/>
          <w:szCs w:val="28"/>
        </w:rPr>
        <w:t>174.818362</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2031 год – </w:t>
      </w:r>
      <w:r w:rsidRPr="006051BF">
        <w:rPr>
          <w:rFonts w:ascii="Times New Roman" w:hAnsi="Times New Roman"/>
          <w:sz w:val="28"/>
          <w:szCs w:val="28"/>
        </w:rPr>
        <w:t>112.648197</w:t>
      </w:r>
      <w:r w:rsidRPr="007550A1">
        <w:rPr>
          <w:rFonts w:ascii="Times New Roman" w:hAnsi="Times New Roman"/>
          <w:sz w:val="28"/>
          <w:szCs w:val="28"/>
        </w:rPr>
        <w:t xml:space="preserve"> г/сек и </w:t>
      </w:r>
      <w:r w:rsidRPr="006051BF">
        <w:rPr>
          <w:rFonts w:ascii="Times New Roman" w:hAnsi="Times New Roman"/>
          <w:sz w:val="28"/>
          <w:szCs w:val="28"/>
        </w:rPr>
        <w:t>184.601983</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2032 год – </w:t>
      </w:r>
      <w:r w:rsidRPr="006051BF">
        <w:rPr>
          <w:rFonts w:ascii="Times New Roman" w:hAnsi="Times New Roman"/>
          <w:sz w:val="28"/>
          <w:szCs w:val="28"/>
        </w:rPr>
        <w:t>159.916553</w:t>
      </w:r>
      <w:r w:rsidRPr="007550A1">
        <w:rPr>
          <w:rFonts w:ascii="Times New Roman" w:hAnsi="Times New Roman"/>
          <w:sz w:val="28"/>
          <w:szCs w:val="28"/>
        </w:rPr>
        <w:t xml:space="preserve"> г/сек и </w:t>
      </w:r>
      <w:r w:rsidRPr="006051BF">
        <w:rPr>
          <w:rFonts w:ascii="Times New Roman" w:hAnsi="Times New Roman"/>
          <w:sz w:val="28"/>
          <w:szCs w:val="28"/>
        </w:rPr>
        <w:t>194.87008</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2033 год – </w:t>
      </w:r>
      <w:r w:rsidRPr="006051BF">
        <w:rPr>
          <w:rFonts w:ascii="Times New Roman" w:hAnsi="Times New Roman"/>
          <w:sz w:val="28"/>
          <w:szCs w:val="28"/>
        </w:rPr>
        <w:t>137.062739</w:t>
      </w:r>
      <w:r w:rsidRPr="007550A1">
        <w:rPr>
          <w:rFonts w:ascii="Times New Roman" w:hAnsi="Times New Roman"/>
          <w:sz w:val="28"/>
          <w:szCs w:val="28"/>
        </w:rPr>
        <w:t xml:space="preserve"> г/сек и </w:t>
      </w:r>
      <w:r w:rsidRPr="006051BF">
        <w:rPr>
          <w:rFonts w:ascii="Times New Roman" w:hAnsi="Times New Roman"/>
          <w:sz w:val="28"/>
          <w:szCs w:val="28"/>
        </w:rPr>
        <w:t>185.820379</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2034 год – </w:t>
      </w:r>
      <w:r w:rsidRPr="006051BF">
        <w:rPr>
          <w:rFonts w:ascii="Times New Roman" w:hAnsi="Times New Roman"/>
          <w:sz w:val="28"/>
          <w:szCs w:val="28"/>
        </w:rPr>
        <w:t>137.187039</w:t>
      </w:r>
      <w:r w:rsidRPr="007550A1">
        <w:rPr>
          <w:rFonts w:ascii="Times New Roman" w:hAnsi="Times New Roman"/>
          <w:sz w:val="28"/>
          <w:szCs w:val="28"/>
        </w:rPr>
        <w:t xml:space="preserve"> г/сек и </w:t>
      </w:r>
      <w:r w:rsidRPr="006051BF">
        <w:rPr>
          <w:rFonts w:ascii="Times New Roman" w:hAnsi="Times New Roman"/>
          <w:sz w:val="28"/>
          <w:szCs w:val="28"/>
        </w:rPr>
        <w:t>190.562419</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2035 год – </w:t>
      </w:r>
      <w:r w:rsidRPr="006051BF">
        <w:rPr>
          <w:rFonts w:ascii="Times New Roman" w:hAnsi="Times New Roman"/>
          <w:sz w:val="28"/>
          <w:szCs w:val="28"/>
        </w:rPr>
        <w:t>137.305739</w:t>
      </w:r>
      <w:r w:rsidRPr="007550A1">
        <w:rPr>
          <w:rFonts w:ascii="Times New Roman" w:hAnsi="Times New Roman"/>
          <w:sz w:val="28"/>
          <w:szCs w:val="28"/>
        </w:rPr>
        <w:t xml:space="preserve"> г/сек и </w:t>
      </w:r>
      <w:r w:rsidRPr="006051BF">
        <w:rPr>
          <w:rFonts w:ascii="Times New Roman" w:hAnsi="Times New Roman"/>
          <w:sz w:val="28"/>
          <w:szCs w:val="28"/>
        </w:rPr>
        <w:t>186.312829</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Количественная характеристика выбросов (г/сек и т/год) загрязняющих веществ без учета выбросов от передвижных источников:</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2026 год – </w:t>
      </w:r>
      <w:r w:rsidRPr="006051BF">
        <w:rPr>
          <w:rFonts w:ascii="Times New Roman" w:hAnsi="Times New Roman"/>
          <w:sz w:val="28"/>
          <w:szCs w:val="28"/>
        </w:rPr>
        <w:t>101.563477</w:t>
      </w:r>
      <w:r w:rsidRPr="007550A1">
        <w:rPr>
          <w:rFonts w:ascii="Times New Roman" w:hAnsi="Times New Roman"/>
          <w:sz w:val="28"/>
          <w:szCs w:val="28"/>
        </w:rPr>
        <w:t xml:space="preserve"> г/сек и </w:t>
      </w:r>
      <w:r w:rsidRPr="006051BF">
        <w:rPr>
          <w:rFonts w:ascii="Times New Roman" w:hAnsi="Times New Roman"/>
          <w:sz w:val="28"/>
          <w:szCs w:val="28"/>
        </w:rPr>
        <w:t>170.759462</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2027 год – </w:t>
      </w:r>
      <w:r w:rsidRPr="006051BF">
        <w:rPr>
          <w:rFonts w:ascii="Times New Roman" w:hAnsi="Times New Roman"/>
          <w:sz w:val="28"/>
          <w:szCs w:val="28"/>
        </w:rPr>
        <w:t>112.577327</w:t>
      </w:r>
      <w:r w:rsidRPr="007550A1">
        <w:rPr>
          <w:rFonts w:ascii="Times New Roman" w:hAnsi="Times New Roman"/>
          <w:sz w:val="28"/>
          <w:szCs w:val="28"/>
        </w:rPr>
        <w:t xml:space="preserve"> г/сек и </w:t>
      </w:r>
      <w:r w:rsidRPr="006051BF">
        <w:rPr>
          <w:rFonts w:ascii="Times New Roman" w:hAnsi="Times New Roman"/>
          <w:sz w:val="28"/>
          <w:szCs w:val="28"/>
        </w:rPr>
        <w:t>166.343846</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2028 год – </w:t>
      </w:r>
      <w:r w:rsidRPr="006051BF">
        <w:rPr>
          <w:rFonts w:ascii="Times New Roman" w:hAnsi="Times New Roman"/>
          <w:sz w:val="28"/>
          <w:szCs w:val="28"/>
        </w:rPr>
        <w:t>111.070127</w:t>
      </w:r>
      <w:r w:rsidRPr="007550A1">
        <w:rPr>
          <w:rFonts w:ascii="Times New Roman" w:hAnsi="Times New Roman"/>
          <w:sz w:val="28"/>
          <w:szCs w:val="28"/>
        </w:rPr>
        <w:t xml:space="preserve"> г/сек и </w:t>
      </w:r>
      <w:r w:rsidRPr="006051BF">
        <w:rPr>
          <w:rFonts w:ascii="Times New Roman" w:hAnsi="Times New Roman"/>
          <w:sz w:val="28"/>
          <w:szCs w:val="28"/>
        </w:rPr>
        <w:t>165.059607</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2029 год – </w:t>
      </w:r>
      <w:r w:rsidRPr="006051BF">
        <w:rPr>
          <w:rFonts w:ascii="Times New Roman" w:hAnsi="Times New Roman"/>
          <w:sz w:val="28"/>
          <w:szCs w:val="28"/>
        </w:rPr>
        <w:t>112.019837</w:t>
      </w:r>
      <w:r w:rsidRPr="007550A1">
        <w:rPr>
          <w:rFonts w:ascii="Times New Roman" w:hAnsi="Times New Roman"/>
          <w:sz w:val="28"/>
          <w:szCs w:val="28"/>
        </w:rPr>
        <w:t xml:space="preserve"> г/сек и </w:t>
      </w:r>
      <w:r w:rsidRPr="006051BF">
        <w:rPr>
          <w:rFonts w:ascii="Times New Roman" w:hAnsi="Times New Roman"/>
          <w:sz w:val="28"/>
          <w:szCs w:val="28"/>
        </w:rPr>
        <w:t>176.035657</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2030 год – </w:t>
      </w:r>
      <w:r w:rsidRPr="006051BF">
        <w:rPr>
          <w:rFonts w:ascii="Times New Roman" w:hAnsi="Times New Roman"/>
          <w:sz w:val="28"/>
          <w:szCs w:val="28"/>
        </w:rPr>
        <w:t>108.807527</w:t>
      </w:r>
      <w:r w:rsidRPr="007550A1">
        <w:rPr>
          <w:rFonts w:ascii="Times New Roman" w:hAnsi="Times New Roman"/>
          <w:sz w:val="28"/>
          <w:szCs w:val="28"/>
        </w:rPr>
        <w:t xml:space="preserve"> г/сек и </w:t>
      </w:r>
      <w:r w:rsidRPr="006051BF">
        <w:rPr>
          <w:rFonts w:ascii="Times New Roman" w:hAnsi="Times New Roman"/>
          <w:sz w:val="28"/>
          <w:szCs w:val="28"/>
        </w:rPr>
        <w:t>163.494607</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2031 год – </w:t>
      </w:r>
      <w:r w:rsidRPr="006051BF">
        <w:rPr>
          <w:rFonts w:ascii="Times New Roman" w:hAnsi="Times New Roman"/>
          <w:sz w:val="28"/>
          <w:szCs w:val="28"/>
        </w:rPr>
        <w:t>110.692027</w:t>
      </w:r>
      <w:r w:rsidRPr="007550A1">
        <w:rPr>
          <w:rFonts w:ascii="Times New Roman" w:hAnsi="Times New Roman"/>
          <w:sz w:val="28"/>
          <w:szCs w:val="28"/>
        </w:rPr>
        <w:t xml:space="preserve"> г/сек и </w:t>
      </w:r>
      <w:r w:rsidRPr="006051BF">
        <w:rPr>
          <w:rFonts w:ascii="Times New Roman" w:hAnsi="Times New Roman"/>
          <w:sz w:val="28"/>
          <w:szCs w:val="28"/>
        </w:rPr>
        <w:t>173.278228</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2032 год – </w:t>
      </w:r>
      <w:r w:rsidRPr="006051BF">
        <w:rPr>
          <w:rFonts w:ascii="Times New Roman" w:hAnsi="Times New Roman"/>
          <w:sz w:val="28"/>
          <w:szCs w:val="28"/>
        </w:rPr>
        <w:t>157.199583</w:t>
      </w:r>
      <w:r w:rsidRPr="007550A1">
        <w:rPr>
          <w:rFonts w:ascii="Times New Roman" w:hAnsi="Times New Roman"/>
          <w:sz w:val="28"/>
          <w:szCs w:val="28"/>
        </w:rPr>
        <w:t xml:space="preserve"> г/сек и </w:t>
      </w:r>
      <w:r w:rsidRPr="006051BF">
        <w:rPr>
          <w:rFonts w:ascii="Times New Roman" w:hAnsi="Times New Roman"/>
          <w:sz w:val="28"/>
          <w:szCs w:val="28"/>
        </w:rPr>
        <w:t>179.471065</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2033 год – </w:t>
      </w:r>
      <w:r w:rsidRPr="006051BF">
        <w:rPr>
          <w:rFonts w:ascii="Times New Roman" w:hAnsi="Times New Roman"/>
          <w:sz w:val="28"/>
          <w:szCs w:val="28"/>
        </w:rPr>
        <w:t>134.723719</w:t>
      </w:r>
      <w:r w:rsidRPr="007550A1">
        <w:rPr>
          <w:rFonts w:ascii="Times New Roman" w:hAnsi="Times New Roman"/>
          <w:sz w:val="28"/>
          <w:szCs w:val="28"/>
        </w:rPr>
        <w:t xml:space="preserve"> г/сек и </w:t>
      </w:r>
      <w:r w:rsidRPr="006051BF">
        <w:rPr>
          <w:rFonts w:ascii="Times New Roman" w:hAnsi="Times New Roman"/>
          <w:sz w:val="28"/>
          <w:szCs w:val="28"/>
        </w:rPr>
        <w:t>172.407611</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2034 год – </w:t>
      </w:r>
      <w:r w:rsidRPr="006051BF">
        <w:rPr>
          <w:rFonts w:ascii="Times New Roman" w:hAnsi="Times New Roman"/>
          <w:sz w:val="28"/>
          <w:szCs w:val="28"/>
        </w:rPr>
        <w:t>134.848019</w:t>
      </w:r>
      <w:r w:rsidRPr="007550A1">
        <w:rPr>
          <w:rFonts w:ascii="Times New Roman" w:hAnsi="Times New Roman"/>
          <w:sz w:val="28"/>
          <w:szCs w:val="28"/>
        </w:rPr>
        <w:t xml:space="preserve"> г/сек и </w:t>
      </w:r>
      <w:r w:rsidRPr="006051BF">
        <w:rPr>
          <w:rFonts w:ascii="Times New Roman" w:hAnsi="Times New Roman"/>
          <w:sz w:val="28"/>
          <w:szCs w:val="28"/>
        </w:rPr>
        <w:t>177.149651</w:t>
      </w:r>
      <w:r w:rsidRPr="007550A1">
        <w:rPr>
          <w:rFonts w:ascii="Times New Roman" w:hAnsi="Times New Roman"/>
          <w:sz w:val="28"/>
          <w:szCs w:val="28"/>
        </w:rPr>
        <w:t xml:space="preserve"> т/год, </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 xml:space="preserve">на 2035 год – </w:t>
      </w:r>
      <w:r w:rsidRPr="006051BF">
        <w:rPr>
          <w:rFonts w:ascii="Times New Roman" w:hAnsi="Times New Roman"/>
          <w:sz w:val="28"/>
          <w:szCs w:val="28"/>
        </w:rPr>
        <w:t>134.966719</w:t>
      </w:r>
      <w:r w:rsidRPr="007550A1">
        <w:rPr>
          <w:rFonts w:ascii="Times New Roman" w:hAnsi="Times New Roman"/>
          <w:sz w:val="28"/>
          <w:szCs w:val="28"/>
        </w:rPr>
        <w:t xml:space="preserve"> г/сек и </w:t>
      </w:r>
      <w:r w:rsidRPr="006051BF">
        <w:rPr>
          <w:rFonts w:ascii="Times New Roman" w:hAnsi="Times New Roman"/>
          <w:sz w:val="28"/>
          <w:szCs w:val="28"/>
        </w:rPr>
        <w:t>172.900061</w:t>
      </w:r>
      <w:r w:rsidRPr="007550A1">
        <w:rPr>
          <w:rFonts w:ascii="Times New Roman" w:hAnsi="Times New Roman"/>
          <w:sz w:val="28"/>
          <w:szCs w:val="28"/>
        </w:rPr>
        <w:t xml:space="preserve"> т/год.</w:t>
      </w:r>
    </w:p>
    <w:p w:rsidR="00181BAC" w:rsidRPr="007550A1" w:rsidRDefault="00181BAC" w:rsidP="00181BAC">
      <w:pPr>
        <w:spacing w:after="0"/>
        <w:ind w:firstLine="709"/>
        <w:rPr>
          <w:rFonts w:ascii="Times New Roman" w:hAnsi="Times New Roman"/>
          <w:sz w:val="28"/>
          <w:szCs w:val="28"/>
        </w:rPr>
      </w:pPr>
      <w:r w:rsidRPr="007550A1">
        <w:rPr>
          <w:rFonts w:ascii="Times New Roman" w:hAnsi="Times New Roman"/>
          <w:sz w:val="28"/>
          <w:szCs w:val="28"/>
        </w:rPr>
        <w:t>Для проведения расчетов рассеивания ЗВ в атмосферном воздухе, принят расчетный прямоугольник размером 11600 x 8000 м. Расчет величин концентраций загрязняющих веществ в приземных слоях атмосферы проводился на расчетном прямоугольнике, на границах санитарно-защитной зоны (500м) и зоны воздействия (от 200-500 м).</w:t>
      </w:r>
    </w:p>
    <w:p w:rsidR="00181BAC" w:rsidRPr="00703C08" w:rsidRDefault="00181BAC" w:rsidP="00181BAC">
      <w:pPr>
        <w:spacing w:after="0"/>
        <w:ind w:firstLine="708"/>
        <w:rPr>
          <w:rFonts w:ascii="Times New Roman" w:hAnsi="Times New Roman"/>
          <w:sz w:val="28"/>
          <w:szCs w:val="28"/>
        </w:rPr>
      </w:pPr>
      <w:r w:rsidRPr="00703C08">
        <w:rPr>
          <w:rFonts w:ascii="Times New Roman" w:hAnsi="Times New Roman"/>
          <w:sz w:val="28"/>
          <w:szCs w:val="28"/>
        </w:rPr>
        <w:t xml:space="preserve">Анализ полученных результатов по расчетам величин приземных концентраций загрязняющих веществ в целом показывает, что полученные расчетные концентрации не превышают норму в 1.0 ПДК </w:t>
      </w:r>
      <w:r w:rsidRPr="00703C08">
        <w:rPr>
          <w:rFonts w:ascii="Times New Roman" w:eastAsia="Calibri" w:hAnsi="Times New Roman"/>
          <w:sz w:val="28"/>
          <w:szCs w:val="28"/>
          <w:lang w:eastAsia="en-US"/>
        </w:rPr>
        <w:t xml:space="preserve">(в долях единицы </w:t>
      </w:r>
      <w:r w:rsidRPr="00703C08">
        <w:rPr>
          <w:rFonts w:ascii="Times New Roman" w:hAnsi="Times New Roman"/>
          <w:sz w:val="28"/>
          <w:szCs w:val="28"/>
        </w:rPr>
        <w:t>ПДК) по всем выбрасываемым загрязняющим веществам, вносящим вклад в загрязнение атмосферы, на границ</w:t>
      </w:r>
      <w:r>
        <w:rPr>
          <w:rFonts w:ascii="Times New Roman" w:hAnsi="Times New Roman"/>
          <w:sz w:val="28"/>
          <w:szCs w:val="28"/>
        </w:rPr>
        <w:t xml:space="preserve">ах </w:t>
      </w:r>
      <w:r w:rsidRPr="00703C08">
        <w:rPr>
          <w:rFonts w:ascii="Times New Roman" w:hAnsi="Times New Roman"/>
          <w:sz w:val="28"/>
          <w:szCs w:val="28"/>
        </w:rPr>
        <w:t>установленн</w:t>
      </w:r>
      <w:r>
        <w:rPr>
          <w:rFonts w:ascii="Times New Roman" w:hAnsi="Times New Roman"/>
          <w:sz w:val="28"/>
          <w:szCs w:val="28"/>
        </w:rPr>
        <w:t xml:space="preserve">ых </w:t>
      </w:r>
      <w:r w:rsidRPr="00703C08">
        <w:rPr>
          <w:rFonts w:ascii="Times New Roman" w:hAnsi="Times New Roman"/>
          <w:sz w:val="28"/>
          <w:szCs w:val="28"/>
        </w:rPr>
        <w:t>санитарно-защитн</w:t>
      </w:r>
      <w:r>
        <w:rPr>
          <w:rFonts w:ascii="Times New Roman" w:hAnsi="Times New Roman"/>
          <w:sz w:val="28"/>
          <w:szCs w:val="28"/>
        </w:rPr>
        <w:t xml:space="preserve">ых зон </w:t>
      </w:r>
      <w:r w:rsidRPr="00703C08">
        <w:rPr>
          <w:rFonts w:ascii="Times New Roman" w:hAnsi="Times New Roman"/>
          <w:sz w:val="28"/>
          <w:szCs w:val="28"/>
        </w:rPr>
        <w:t>для рудника Шатыркуль</w:t>
      </w:r>
      <w:r>
        <w:rPr>
          <w:rFonts w:ascii="Times New Roman" w:hAnsi="Times New Roman"/>
          <w:sz w:val="28"/>
          <w:szCs w:val="28"/>
        </w:rPr>
        <w:t xml:space="preserve"> и </w:t>
      </w:r>
      <w:r w:rsidRPr="00703C08">
        <w:rPr>
          <w:rFonts w:ascii="Times New Roman" w:hAnsi="Times New Roman"/>
          <w:sz w:val="28"/>
          <w:szCs w:val="28"/>
        </w:rPr>
        <w:t xml:space="preserve">станции Бирлик. </w:t>
      </w:r>
    </w:p>
    <w:p w:rsidR="00181BAC" w:rsidRPr="008B7AB0" w:rsidRDefault="00181BAC" w:rsidP="00181BAC">
      <w:pPr>
        <w:spacing w:after="0"/>
        <w:ind w:firstLine="709"/>
        <w:rPr>
          <w:rFonts w:ascii="Times New Roman" w:hAnsi="Times New Roman"/>
          <w:sz w:val="28"/>
          <w:szCs w:val="28"/>
        </w:rPr>
      </w:pPr>
    </w:p>
    <w:p w:rsidR="00181BAC" w:rsidRPr="009F17B5" w:rsidRDefault="00181BAC" w:rsidP="00181BAC">
      <w:pPr>
        <w:spacing w:after="0"/>
        <w:ind w:firstLine="709"/>
        <w:rPr>
          <w:rFonts w:ascii="Times New Roman" w:hAnsi="Times New Roman"/>
          <w:sz w:val="28"/>
          <w:szCs w:val="28"/>
        </w:rPr>
      </w:pPr>
      <w:r w:rsidRPr="009F17B5">
        <w:rPr>
          <w:rFonts w:ascii="Times New Roman" w:hAnsi="Times New Roman"/>
          <w:b/>
          <w:i/>
          <w:sz w:val="28"/>
          <w:szCs w:val="28"/>
        </w:rPr>
        <w:t>Водоснабжение и водоотведение</w:t>
      </w:r>
      <w:r w:rsidRPr="009F17B5">
        <w:rPr>
          <w:rFonts w:ascii="Times New Roman" w:hAnsi="Times New Roman"/>
          <w:i/>
          <w:sz w:val="28"/>
          <w:szCs w:val="28"/>
        </w:rPr>
        <w:t>.</w:t>
      </w:r>
      <w:r w:rsidRPr="009F17B5">
        <w:rPr>
          <w:rFonts w:ascii="Times New Roman" w:hAnsi="Times New Roman"/>
          <w:sz w:val="28"/>
          <w:szCs w:val="28"/>
        </w:rPr>
        <w:t xml:space="preserve"> </w:t>
      </w:r>
    </w:p>
    <w:p w:rsidR="00181BAC" w:rsidRPr="000F67E1" w:rsidRDefault="00181BAC" w:rsidP="00181BAC">
      <w:pPr>
        <w:spacing w:after="0"/>
        <w:ind w:firstLine="708"/>
        <w:rPr>
          <w:rFonts w:ascii="Times New Roman" w:hAnsi="Times New Roman"/>
          <w:sz w:val="28"/>
          <w:szCs w:val="28"/>
        </w:rPr>
      </w:pPr>
      <w:r w:rsidRPr="000F67E1">
        <w:rPr>
          <w:rFonts w:ascii="Times New Roman" w:hAnsi="Times New Roman"/>
          <w:sz w:val="28"/>
          <w:szCs w:val="28"/>
        </w:rPr>
        <w:t>Настоящим проектом водоснабжение рудника «Шатыркуль» предусматривается на период отработки запасов месторождения. Вода на руднике «Шатыркуль» расходуется на:</w:t>
      </w:r>
    </w:p>
    <w:p w:rsidR="00181BAC" w:rsidRPr="00E45D43" w:rsidRDefault="00181BAC" w:rsidP="00181BAC">
      <w:pPr>
        <w:pStyle w:val="3"/>
        <w:shd w:val="clear" w:color="auto" w:fill="auto"/>
        <w:spacing w:before="0" w:after="0" w:line="240" w:lineRule="auto"/>
        <w:ind w:firstLine="709"/>
        <w:rPr>
          <w:rFonts w:ascii="Times New Roman" w:hAnsi="Times New Roman"/>
          <w:sz w:val="28"/>
          <w:szCs w:val="28"/>
        </w:rPr>
      </w:pPr>
      <w:r w:rsidRPr="00E45D43">
        <w:rPr>
          <w:rFonts w:ascii="Times New Roman" w:hAnsi="Times New Roman"/>
          <w:sz w:val="28"/>
          <w:szCs w:val="28"/>
        </w:rPr>
        <w:t>- хозяйственно-</w:t>
      </w:r>
      <w:r w:rsidRPr="00E45D43">
        <w:rPr>
          <w:rFonts w:ascii="Times New Roman" w:hAnsi="Times New Roman"/>
          <w:sz w:val="28"/>
          <w:szCs w:val="28"/>
          <w:lang w:val="kk-KZ"/>
        </w:rPr>
        <w:t>бытовые</w:t>
      </w:r>
      <w:r w:rsidRPr="00E45D43">
        <w:rPr>
          <w:rFonts w:ascii="Times New Roman" w:hAnsi="Times New Roman"/>
          <w:sz w:val="28"/>
          <w:szCs w:val="28"/>
        </w:rPr>
        <w:t xml:space="preserve"> и противопожарные нужды;</w:t>
      </w:r>
    </w:p>
    <w:p w:rsidR="00181BAC" w:rsidRPr="00AE5099" w:rsidRDefault="00181BAC" w:rsidP="00181BAC">
      <w:pPr>
        <w:spacing w:after="0"/>
        <w:ind w:firstLine="709"/>
        <w:rPr>
          <w:rFonts w:ascii="Times New Roman" w:hAnsi="Times New Roman"/>
          <w:sz w:val="28"/>
          <w:szCs w:val="28"/>
          <w:highlight w:val="yellow"/>
        </w:rPr>
      </w:pPr>
      <w:r w:rsidRPr="00E45D43">
        <w:rPr>
          <w:rFonts w:ascii="Times New Roman" w:hAnsi="Times New Roman"/>
          <w:sz w:val="28"/>
          <w:szCs w:val="28"/>
        </w:rPr>
        <w:t xml:space="preserve">- производственные нужды – </w:t>
      </w:r>
      <w:r>
        <w:rPr>
          <w:rFonts w:ascii="Times New Roman" w:eastAsia="Calibri" w:hAnsi="Times New Roman"/>
          <w:sz w:val="28"/>
          <w:szCs w:val="28"/>
        </w:rPr>
        <w:t>технологические нужды подземных выработок</w:t>
      </w:r>
      <w:r w:rsidRPr="00E45D43">
        <w:rPr>
          <w:rFonts w:ascii="Times New Roman" w:eastAsia="Calibri" w:hAnsi="Times New Roman"/>
          <w:sz w:val="28"/>
          <w:szCs w:val="28"/>
        </w:rPr>
        <w:t>, восполнение потерь поста мойки машин, полив отвалов и автодорог в теплый период года</w:t>
      </w:r>
      <w:r w:rsidRPr="00E45D43">
        <w:rPr>
          <w:rFonts w:ascii="Times New Roman" w:hAnsi="Times New Roman"/>
          <w:sz w:val="28"/>
          <w:szCs w:val="28"/>
        </w:rPr>
        <w:t>.</w:t>
      </w:r>
    </w:p>
    <w:p w:rsidR="00181BAC" w:rsidRPr="00D27E0C" w:rsidRDefault="00181BAC" w:rsidP="00181BAC">
      <w:pPr>
        <w:spacing w:after="0"/>
        <w:ind w:firstLine="709"/>
        <w:rPr>
          <w:rFonts w:ascii="Times New Roman" w:hAnsi="Times New Roman"/>
          <w:i/>
          <w:sz w:val="28"/>
          <w:szCs w:val="28"/>
          <w:lang w:val="kk-KZ"/>
        </w:rPr>
      </w:pPr>
      <w:r w:rsidRPr="00D27E0C">
        <w:rPr>
          <w:rFonts w:ascii="Times New Roman" w:hAnsi="Times New Roman"/>
          <w:i/>
          <w:sz w:val="28"/>
          <w:szCs w:val="28"/>
          <w:lang w:val="kk-KZ"/>
        </w:rPr>
        <w:t xml:space="preserve">Водоснабжение. </w:t>
      </w:r>
      <w:r w:rsidRPr="009A0CF1">
        <w:rPr>
          <w:rFonts w:ascii="Times New Roman" w:hAnsi="Times New Roman"/>
          <w:sz w:val="28"/>
          <w:szCs w:val="28"/>
        </w:rPr>
        <w:t>Водоснабжение на хоз</w:t>
      </w:r>
      <w:r>
        <w:rPr>
          <w:rFonts w:ascii="Times New Roman" w:hAnsi="Times New Roman"/>
          <w:sz w:val="28"/>
          <w:szCs w:val="28"/>
        </w:rPr>
        <w:t>яйственно-бытовые</w:t>
      </w:r>
      <w:r w:rsidRPr="009A0CF1">
        <w:rPr>
          <w:rFonts w:ascii="Times New Roman" w:hAnsi="Times New Roman"/>
          <w:sz w:val="28"/>
          <w:szCs w:val="28"/>
        </w:rPr>
        <w:t xml:space="preserve"> и противопожарные нужды предусматривается привозной водой</w:t>
      </w:r>
      <w:r w:rsidRPr="00DC0C35">
        <w:t xml:space="preserve"> </w:t>
      </w:r>
      <w:r w:rsidRPr="00DC0C35">
        <w:rPr>
          <w:rFonts w:ascii="Times New Roman" w:hAnsi="Times New Roman"/>
          <w:sz w:val="28"/>
          <w:szCs w:val="28"/>
        </w:rPr>
        <w:t>с г.</w:t>
      </w:r>
      <w:r>
        <w:rPr>
          <w:rFonts w:ascii="Times New Roman" w:hAnsi="Times New Roman"/>
          <w:sz w:val="28"/>
          <w:szCs w:val="28"/>
        </w:rPr>
        <w:t xml:space="preserve"> </w:t>
      </w:r>
      <w:r w:rsidRPr="00DC0C35">
        <w:rPr>
          <w:rFonts w:ascii="Times New Roman" w:hAnsi="Times New Roman"/>
          <w:sz w:val="28"/>
          <w:szCs w:val="28"/>
        </w:rPr>
        <w:t xml:space="preserve">Шу в существующие емкости </w:t>
      </w:r>
      <w:r>
        <w:rPr>
          <w:rFonts w:ascii="Times New Roman" w:hAnsi="Times New Roman"/>
          <w:sz w:val="28"/>
          <w:szCs w:val="28"/>
        </w:rPr>
        <w:t xml:space="preserve">(3 шт.) </w:t>
      </w:r>
      <w:r w:rsidRPr="00DC0C35">
        <w:rPr>
          <w:rFonts w:ascii="Times New Roman" w:hAnsi="Times New Roman"/>
          <w:sz w:val="28"/>
          <w:szCs w:val="28"/>
        </w:rPr>
        <w:t>по 20 м</w:t>
      </w:r>
      <w:r w:rsidRPr="00DC0C35">
        <w:rPr>
          <w:rFonts w:ascii="Times New Roman" w:hAnsi="Times New Roman"/>
          <w:sz w:val="28"/>
          <w:szCs w:val="28"/>
          <w:vertAlign w:val="superscript"/>
        </w:rPr>
        <w:t>3</w:t>
      </w:r>
      <w:r>
        <w:rPr>
          <w:rFonts w:ascii="Times New Roman" w:hAnsi="Times New Roman"/>
          <w:sz w:val="28"/>
          <w:szCs w:val="28"/>
        </w:rPr>
        <w:t xml:space="preserve"> каждая</w:t>
      </w:r>
      <w:r w:rsidRPr="00D27E0C">
        <w:rPr>
          <w:rFonts w:ascii="Times New Roman" w:hAnsi="Times New Roman"/>
          <w:sz w:val="28"/>
          <w:szCs w:val="28"/>
        </w:rPr>
        <w:t>.</w:t>
      </w:r>
    </w:p>
    <w:p w:rsidR="00181BAC" w:rsidRPr="00D27E0C" w:rsidRDefault="00181BAC" w:rsidP="00181BAC">
      <w:pPr>
        <w:kinsoku/>
        <w:overflowPunct/>
        <w:snapToGrid/>
        <w:spacing w:after="0"/>
        <w:ind w:firstLine="709"/>
        <w:rPr>
          <w:rFonts w:ascii="Times New Roman" w:hAnsi="Times New Roman"/>
          <w:color w:val="000000"/>
          <w:sz w:val="28"/>
          <w:szCs w:val="28"/>
        </w:rPr>
      </w:pPr>
      <w:r w:rsidRPr="00D27E0C">
        <w:rPr>
          <w:rFonts w:ascii="Times New Roman" w:hAnsi="Times New Roman"/>
          <w:sz w:val="28"/>
          <w:szCs w:val="28"/>
        </w:rPr>
        <w:t xml:space="preserve">Общий расход воды для хозяйственно-бытовых нужд рудника «Шатыркуль» составит </w:t>
      </w:r>
      <w:r w:rsidRPr="00D27E0C">
        <w:rPr>
          <w:rFonts w:ascii="Times New Roman" w:hAnsi="Times New Roman"/>
          <w:b/>
          <w:sz w:val="28"/>
          <w:szCs w:val="28"/>
        </w:rPr>
        <w:t>61,298 м</w:t>
      </w:r>
      <w:r w:rsidRPr="00D27E0C">
        <w:rPr>
          <w:rFonts w:ascii="Times New Roman" w:hAnsi="Times New Roman"/>
          <w:b/>
          <w:sz w:val="28"/>
          <w:szCs w:val="28"/>
          <w:vertAlign w:val="superscript"/>
        </w:rPr>
        <w:t>3</w:t>
      </w:r>
      <w:r w:rsidRPr="00D27E0C">
        <w:rPr>
          <w:rFonts w:ascii="Times New Roman" w:hAnsi="Times New Roman"/>
          <w:b/>
          <w:sz w:val="28"/>
          <w:szCs w:val="28"/>
        </w:rPr>
        <w:t>/сут., 19554,97 м</w:t>
      </w:r>
      <w:r w:rsidRPr="00D27E0C">
        <w:rPr>
          <w:rFonts w:ascii="Times New Roman" w:hAnsi="Times New Roman"/>
          <w:b/>
          <w:sz w:val="28"/>
          <w:szCs w:val="28"/>
          <w:vertAlign w:val="superscript"/>
        </w:rPr>
        <w:t>3</w:t>
      </w:r>
      <w:r w:rsidRPr="00D27E0C">
        <w:rPr>
          <w:rFonts w:ascii="Times New Roman" w:hAnsi="Times New Roman"/>
          <w:b/>
          <w:sz w:val="28"/>
          <w:szCs w:val="28"/>
        </w:rPr>
        <w:t>/год</w:t>
      </w:r>
      <w:r w:rsidRPr="00D27E0C">
        <w:rPr>
          <w:rFonts w:ascii="Times New Roman" w:hAnsi="Times New Roman"/>
          <w:bCs/>
          <w:sz w:val="28"/>
          <w:szCs w:val="28"/>
          <w:lang w:eastAsia="en-US"/>
        </w:rPr>
        <w:t>.</w:t>
      </w:r>
    </w:p>
    <w:p w:rsidR="00181BAC" w:rsidRPr="002E19D4" w:rsidRDefault="00181BAC" w:rsidP="00181BAC">
      <w:pPr>
        <w:kinsoku/>
        <w:overflowPunct/>
        <w:autoSpaceDE/>
        <w:autoSpaceDN/>
        <w:adjustRightInd/>
        <w:snapToGrid/>
        <w:spacing w:after="0"/>
        <w:ind w:firstLine="709"/>
        <w:rPr>
          <w:rFonts w:ascii="Times New Roman" w:hAnsi="Times New Roman"/>
          <w:b/>
          <w:i/>
          <w:sz w:val="28"/>
          <w:szCs w:val="28"/>
        </w:rPr>
      </w:pPr>
      <w:r w:rsidRPr="00D27E0C">
        <w:rPr>
          <w:rFonts w:ascii="Times New Roman" w:hAnsi="Times New Roman"/>
          <w:iCs/>
          <w:sz w:val="28"/>
          <w:szCs w:val="28"/>
        </w:rPr>
        <w:t>На месторождении в процессе эксплуатации образуются</w:t>
      </w:r>
      <w:r w:rsidRPr="002E19D4">
        <w:rPr>
          <w:rFonts w:ascii="Times New Roman" w:hAnsi="Times New Roman"/>
          <w:iCs/>
          <w:sz w:val="28"/>
          <w:szCs w:val="28"/>
        </w:rPr>
        <w:t xml:space="preserve"> шахтные воды.</w:t>
      </w:r>
      <w:r w:rsidRPr="002E19D4">
        <w:rPr>
          <w:rFonts w:ascii="Times New Roman" w:hAnsi="Times New Roman"/>
          <w:b/>
          <w:i/>
          <w:sz w:val="28"/>
          <w:szCs w:val="28"/>
        </w:rPr>
        <w:t xml:space="preserve"> </w:t>
      </w:r>
      <w:r w:rsidRPr="002E19D4">
        <w:rPr>
          <w:rFonts w:ascii="Times New Roman" w:hAnsi="Times New Roman"/>
          <w:sz w:val="28"/>
          <w:szCs w:val="28"/>
        </w:rPr>
        <w:t>Прогнозный водоприток рудника «</w:t>
      </w:r>
      <w:r>
        <w:rPr>
          <w:rFonts w:ascii="Times New Roman" w:hAnsi="Times New Roman"/>
          <w:sz w:val="28"/>
          <w:szCs w:val="28"/>
        </w:rPr>
        <w:t>Шатыркуль</w:t>
      </w:r>
      <w:r w:rsidRPr="002E19D4">
        <w:rPr>
          <w:rFonts w:ascii="Times New Roman" w:hAnsi="Times New Roman"/>
          <w:sz w:val="28"/>
          <w:szCs w:val="28"/>
        </w:rPr>
        <w:t>» составляет: 202</w:t>
      </w:r>
      <w:r>
        <w:rPr>
          <w:rFonts w:ascii="Times New Roman" w:hAnsi="Times New Roman"/>
          <w:sz w:val="28"/>
          <w:szCs w:val="28"/>
        </w:rPr>
        <w:t>6-2027 г</w:t>
      </w:r>
      <w:r w:rsidRPr="002E19D4">
        <w:rPr>
          <w:rFonts w:ascii="Times New Roman" w:hAnsi="Times New Roman"/>
          <w:sz w:val="28"/>
          <w:szCs w:val="28"/>
        </w:rPr>
        <w:t xml:space="preserve">г. – </w:t>
      </w:r>
      <w:r>
        <w:rPr>
          <w:rFonts w:ascii="Times New Roman" w:hAnsi="Times New Roman"/>
          <w:sz w:val="28"/>
          <w:szCs w:val="28"/>
        </w:rPr>
        <w:t>589 190</w:t>
      </w:r>
      <w:r w:rsidRPr="002E19D4">
        <w:rPr>
          <w:rFonts w:ascii="Times New Roman" w:hAnsi="Times New Roman"/>
          <w:sz w:val="28"/>
          <w:szCs w:val="28"/>
        </w:rPr>
        <w:t xml:space="preserve"> м</w:t>
      </w:r>
      <w:r w:rsidRPr="002E19D4">
        <w:rPr>
          <w:rFonts w:ascii="Times New Roman" w:hAnsi="Times New Roman"/>
          <w:sz w:val="28"/>
          <w:szCs w:val="28"/>
          <w:vertAlign w:val="superscript"/>
        </w:rPr>
        <w:t>3</w:t>
      </w:r>
      <w:r w:rsidRPr="002E19D4">
        <w:rPr>
          <w:rFonts w:ascii="Times New Roman" w:hAnsi="Times New Roman"/>
          <w:sz w:val="28"/>
          <w:szCs w:val="28"/>
        </w:rPr>
        <w:t xml:space="preserve">/год, </w:t>
      </w:r>
      <w:r>
        <w:rPr>
          <w:rFonts w:ascii="Times New Roman" w:hAnsi="Times New Roman"/>
          <w:sz w:val="28"/>
          <w:szCs w:val="28"/>
        </w:rPr>
        <w:t>2028 г. – 713 230 м</w:t>
      </w:r>
      <w:r w:rsidRPr="002E19D4">
        <w:rPr>
          <w:rFonts w:ascii="Times New Roman" w:hAnsi="Times New Roman"/>
          <w:sz w:val="28"/>
          <w:szCs w:val="28"/>
          <w:vertAlign w:val="superscript"/>
        </w:rPr>
        <w:t>3</w:t>
      </w:r>
      <w:r>
        <w:rPr>
          <w:rFonts w:ascii="Times New Roman" w:hAnsi="Times New Roman"/>
          <w:sz w:val="28"/>
          <w:szCs w:val="28"/>
        </w:rPr>
        <w:t>/год, 2029 г. – 725 634 м</w:t>
      </w:r>
      <w:r w:rsidRPr="002E19D4">
        <w:rPr>
          <w:rFonts w:ascii="Times New Roman" w:hAnsi="Times New Roman"/>
          <w:sz w:val="28"/>
          <w:szCs w:val="28"/>
          <w:vertAlign w:val="superscript"/>
        </w:rPr>
        <w:t>3</w:t>
      </w:r>
      <w:r>
        <w:rPr>
          <w:rFonts w:ascii="Times New Roman" w:hAnsi="Times New Roman"/>
          <w:sz w:val="28"/>
          <w:szCs w:val="28"/>
        </w:rPr>
        <w:t>/год, 2030 г. – 731 836 м</w:t>
      </w:r>
      <w:r w:rsidRPr="002E19D4">
        <w:rPr>
          <w:rFonts w:ascii="Times New Roman" w:hAnsi="Times New Roman"/>
          <w:sz w:val="28"/>
          <w:szCs w:val="28"/>
          <w:vertAlign w:val="superscript"/>
        </w:rPr>
        <w:t>3</w:t>
      </w:r>
      <w:r>
        <w:rPr>
          <w:rFonts w:ascii="Times New Roman" w:hAnsi="Times New Roman"/>
          <w:sz w:val="28"/>
          <w:szCs w:val="28"/>
        </w:rPr>
        <w:t>/год, 2031 г. – 744 240 м</w:t>
      </w:r>
      <w:r w:rsidRPr="002E19D4">
        <w:rPr>
          <w:rFonts w:ascii="Times New Roman" w:hAnsi="Times New Roman"/>
          <w:sz w:val="28"/>
          <w:szCs w:val="28"/>
          <w:vertAlign w:val="superscript"/>
        </w:rPr>
        <w:t>3</w:t>
      </w:r>
      <w:r>
        <w:rPr>
          <w:rFonts w:ascii="Times New Roman" w:hAnsi="Times New Roman"/>
          <w:sz w:val="28"/>
          <w:szCs w:val="28"/>
        </w:rPr>
        <w:t>/год, 2032 г. – 762 846 м</w:t>
      </w:r>
      <w:r w:rsidRPr="002E19D4">
        <w:rPr>
          <w:rFonts w:ascii="Times New Roman" w:hAnsi="Times New Roman"/>
          <w:sz w:val="28"/>
          <w:szCs w:val="28"/>
          <w:vertAlign w:val="superscript"/>
        </w:rPr>
        <w:t>3</w:t>
      </w:r>
      <w:r>
        <w:rPr>
          <w:rFonts w:ascii="Times New Roman" w:hAnsi="Times New Roman"/>
          <w:sz w:val="28"/>
          <w:szCs w:val="28"/>
        </w:rPr>
        <w:t xml:space="preserve">/год, </w:t>
      </w:r>
      <w:r w:rsidRPr="002E19D4">
        <w:rPr>
          <w:rFonts w:ascii="Times New Roman" w:hAnsi="Times New Roman"/>
          <w:sz w:val="28"/>
          <w:szCs w:val="28"/>
        </w:rPr>
        <w:t>2033 г</w:t>
      </w:r>
      <w:r>
        <w:rPr>
          <w:rFonts w:ascii="Times New Roman" w:hAnsi="Times New Roman"/>
          <w:sz w:val="28"/>
          <w:szCs w:val="28"/>
        </w:rPr>
        <w:t>.</w:t>
      </w:r>
      <w:r w:rsidRPr="002E19D4">
        <w:rPr>
          <w:rFonts w:ascii="Times New Roman" w:hAnsi="Times New Roman"/>
          <w:sz w:val="28"/>
          <w:szCs w:val="28"/>
        </w:rPr>
        <w:t xml:space="preserve"> – </w:t>
      </w:r>
      <w:r>
        <w:rPr>
          <w:rFonts w:ascii="Times New Roman" w:hAnsi="Times New Roman"/>
          <w:sz w:val="28"/>
          <w:szCs w:val="28"/>
        </w:rPr>
        <w:t>775 250</w:t>
      </w:r>
      <w:r w:rsidRPr="002E19D4">
        <w:rPr>
          <w:rFonts w:ascii="Times New Roman" w:hAnsi="Times New Roman"/>
          <w:sz w:val="28"/>
          <w:szCs w:val="28"/>
        </w:rPr>
        <w:t xml:space="preserve"> м</w:t>
      </w:r>
      <w:r w:rsidRPr="002E19D4">
        <w:rPr>
          <w:rFonts w:ascii="Times New Roman" w:hAnsi="Times New Roman"/>
          <w:sz w:val="28"/>
          <w:szCs w:val="28"/>
          <w:vertAlign w:val="superscript"/>
        </w:rPr>
        <w:t>3</w:t>
      </w:r>
      <w:r w:rsidRPr="002E19D4">
        <w:rPr>
          <w:rFonts w:ascii="Times New Roman" w:hAnsi="Times New Roman"/>
          <w:sz w:val="28"/>
          <w:szCs w:val="28"/>
        </w:rPr>
        <w:t>/год</w:t>
      </w:r>
      <w:r>
        <w:rPr>
          <w:rFonts w:ascii="Times New Roman" w:hAnsi="Times New Roman"/>
          <w:sz w:val="28"/>
          <w:szCs w:val="28"/>
        </w:rPr>
        <w:t>, 2034 г. – 806 260 м</w:t>
      </w:r>
      <w:r w:rsidRPr="002E19D4">
        <w:rPr>
          <w:rFonts w:ascii="Times New Roman" w:hAnsi="Times New Roman"/>
          <w:sz w:val="28"/>
          <w:szCs w:val="28"/>
          <w:vertAlign w:val="superscript"/>
        </w:rPr>
        <w:t>3</w:t>
      </w:r>
      <w:r>
        <w:rPr>
          <w:rFonts w:ascii="Times New Roman" w:hAnsi="Times New Roman"/>
          <w:sz w:val="28"/>
          <w:szCs w:val="28"/>
        </w:rPr>
        <w:t>/год, 2035 г. – 675 000 м</w:t>
      </w:r>
      <w:r w:rsidRPr="002E19D4">
        <w:rPr>
          <w:rFonts w:ascii="Times New Roman" w:hAnsi="Times New Roman"/>
          <w:sz w:val="28"/>
          <w:szCs w:val="28"/>
          <w:vertAlign w:val="superscript"/>
        </w:rPr>
        <w:t>3</w:t>
      </w:r>
      <w:r>
        <w:rPr>
          <w:rFonts w:ascii="Times New Roman" w:hAnsi="Times New Roman"/>
          <w:sz w:val="28"/>
          <w:szCs w:val="28"/>
        </w:rPr>
        <w:t>/год</w:t>
      </w:r>
      <w:r w:rsidRPr="002E19D4">
        <w:rPr>
          <w:rFonts w:ascii="Times New Roman" w:hAnsi="Times New Roman"/>
          <w:sz w:val="28"/>
          <w:szCs w:val="28"/>
        </w:rPr>
        <w:t>.</w:t>
      </w:r>
    </w:p>
    <w:p w:rsidR="00181BAC" w:rsidRPr="002E19D4" w:rsidRDefault="00181BAC" w:rsidP="00181BAC">
      <w:pPr>
        <w:kinsoku/>
        <w:overflowPunct/>
        <w:autoSpaceDE/>
        <w:autoSpaceDN/>
        <w:adjustRightInd/>
        <w:snapToGrid/>
        <w:spacing w:after="0"/>
        <w:ind w:firstLine="709"/>
        <w:rPr>
          <w:rFonts w:ascii="Times New Roman" w:hAnsi="Times New Roman"/>
          <w:sz w:val="28"/>
          <w:szCs w:val="28"/>
        </w:rPr>
      </w:pPr>
      <w:r w:rsidRPr="00445AE4">
        <w:rPr>
          <w:rFonts w:ascii="Times New Roman" w:hAnsi="Times New Roman"/>
          <w:sz w:val="28"/>
          <w:szCs w:val="28"/>
        </w:rPr>
        <w:t>Шахтная вода по выработкам самотеком поступает в водосборники</w:t>
      </w:r>
      <w:r>
        <w:rPr>
          <w:rFonts w:ascii="Times New Roman" w:hAnsi="Times New Roman"/>
          <w:sz w:val="28"/>
          <w:szCs w:val="28"/>
        </w:rPr>
        <w:t>, затем</w:t>
      </w:r>
      <w:r w:rsidRPr="00445AE4">
        <w:rPr>
          <w:rFonts w:ascii="Times New Roman" w:hAnsi="Times New Roman"/>
          <w:sz w:val="28"/>
          <w:szCs w:val="28"/>
        </w:rPr>
        <w:t xml:space="preserve"> с помощью насосов и трубопровода перекачивается на поверхность где используется на</w:t>
      </w:r>
      <w:r>
        <w:rPr>
          <w:rFonts w:ascii="Times New Roman" w:hAnsi="Times New Roman"/>
          <w:sz w:val="28"/>
          <w:szCs w:val="28"/>
        </w:rPr>
        <w:t xml:space="preserve"> технологические нужды подземных выработок, а также на полив отвалов и автодорог</w:t>
      </w:r>
      <w:r w:rsidRPr="00445AE4">
        <w:rPr>
          <w:rFonts w:ascii="Times New Roman" w:hAnsi="Times New Roman"/>
          <w:sz w:val="28"/>
          <w:szCs w:val="28"/>
        </w:rPr>
        <w:t xml:space="preserve">, а оставшаяся часть шахтной воды отводится </w:t>
      </w:r>
      <w:r w:rsidRPr="00721274">
        <w:rPr>
          <w:rFonts w:ascii="Times New Roman" w:hAnsi="Times New Roman"/>
          <w:sz w:val="28"/>
          <w:szCs w:val="28"/>
        </w:rPr>
        <w:t>в илоотстойник для осветления шахтной воды и далее на хвостохранилище с целью использования шахтной воды в технологическом процессе Шатыркульской ОФ и сокращении объемов потребления свежей воды</w:t>
      </w:r>
      <w:r w:rsidRPr="002E19D4">
        <w:rPr>
          <w:rFonts w:ascii="Times New Roman" w:hAnsi="Times New Roman"/>
          <w:sz w:val="28"/>
          <w:szCs w:val="28"/>
        </w:rPr>
        <w:t>.</w:t>
      </w:r>
    </w:p>
    <w:p w:rsidR="00181BAC" w:rsidRPr="002E19D4" w:rsidRDefault="00181BAC" w:rsidP="00181BAC">
      <w:pPr>
        <w:spacing w:after="0"/>
        <w:ind w:firstLine="709"/>
        <w:rPr>
          <w:rFonts w:ascii="Times New Roman" w:hAnsi="Times New Roman"/>
          <w:sz w:val="28"/>
          <w:szCs w:val="28"/>
        </w:rPr>
      </w:pPr>
      <w:r w:rsidRPr="002E19D4">
        <w:rPr>
          <w:rFonts w:ascii="Times New Roman" w:eastAsia="Calibri" w:hAnsi="Times New Roman"/>
          <w:sz w:val="28"/>
          <w:szCs w:val="28"/>
        </w:rPr>
        <w:t>Общий объем производственного водопотребления</w:t>
      </w:r>
      <w:r w:rsidRPr="002E19D4">
        <w:rPr>
          <w:rFonts w:ascii="Times New Roman" w:eastAsia="Calibri" w:hAnsi="Times New Roman"/>
          <w:b/>
          <w:sz w:val="28"/>
          <w:szCs w:val="28"/>
        </w:rPr>
        <w:t xml:space="preserve"> на 2026-2035 гг. </w:t>
      </w:r>
      <w:r w:rsidRPr="002E19D4">
        <w:rPr>
          <w:rFonts w:ascii="Times New Roman" w:eastAsia="Calibri" w:hAnsi="Times New Roman"/>
          <w:sz w:val="28"/>
          <w:szCs w:val="28"/>
        </w:rPr>
        <w:t xml:space="preserve">составит </w:t>
      </w:r>
      <w:r w:rsidRPr="002E19D4">
        <w:rPr>
          <w:rFonts w:ascii="Times New Roman" w:hAnsi="Times New Roman"/>
          <w:b/>
          <w:bCs/>
          <w:sz w:val="28"/>
          <w:szCs w:val="28"/>
        </w:rPr>
        <w:t>171825 м</w:t>
      </w:r>
      <w:r w:rsidRPr="002E19D4">
        <w:rPr>
          <w:rFonts w:ascii="Times New Roman" w:hAnsi="Times New Roman"/>
          <w:b/>
          <w:bCs/>
          <w:sz w:val="28"/>
          <w:szCs w:val="28"/>
          <w:vertAlign w:val="superscript"/>
        </w:rPr>
        <w:t>3</w:t>
      </w:r>
      <w:r w:rsidRPr="002E19D4">
        <w:rPr>
          <w:rFonts w:ascii="Times New Roman" w:hAnsi="Times New Roman"/>
          <w:b/>
          <w:bCs/>
          <w:sz w:val="28"/>
          <w:szCs w:val="28"/>
        </w:rPr>
        <w:t>/год</w:t>
      </w:r>
      <w:r w:rsidRPr="002E19D4">
        <w:rPr>
          <w:rFonts w:ascii="Times New Roman" w:hAnsi="Times New Roman"/>
          <w:bCs/>
          <w:sz w:val="28"/>
          <w:szCs w:val="28"/>
        </w:rPr>
        <w:t xml:space="preserve">, из них </w:t>
      </w:r>
      <w:r w:rsidRPr="002E19D4">
        <w:rPr>
          <w:rFonts w:ascii="Times New Roman" w:hAnsi="Times New Roman"/>
          <w:sz w:val="28"/>
          <w:szCs w:val="28"/>
          <w:lang w:eastAsia="ar-SA"/>
        </w:rPr>
        <w:t xml:space="preserve">на технологические нужды подземных выработок (бурение шпуров и скважин. Крепление горных выработок, проведение восстающих) </w:t>
      </w:r>
      <w:r w:rsidRPr="002E19D4">
        <w:rPr>
          <w:rFonts w:ascii="Times New Roman" w:hAnsi="Times New Roman"/>
          <w:sz w:val="28"/>
          <w:szCs w:val="28"/>
        </w:rPr>
        <w:t>– 164535 м</w:t>
      </w:r>
      <w:r w:rsidRPr="002E19D4">
        <w:rPr>
          <w:rFonts w:ascii="Times New Roman" w:hAnsi="Times New Roman"/>
          <w:sz w:val="28"/>
          <w:szCs w:val="28"/>
          <w:vertAlign w:val="superscript"/>
        </w:rPr>
        <w:t>3</w:t>
      </w:r>
      <w:r w:rsidRPr="002E19D4">
        <w:rPr>
          <w:rFonts w:ascii="Times New Roman" w:hAnsi="Times New Roman"/>
          <w:sz w:val="28"/>
          <w:szCs w:val="28"/>
        </w:rPr>
        <w:t>/год, на полив отвалов и автодорог в теплый период года – 7290 м</w:t>
      </w:r>
      <w:r w:rsidRPr="002E19D4">
        <w:rPr>
          <w:rFonts w:ascii="Times New Roman" w:hAnsi="Times New Roman"/>
          <w:sz w:val="28"/>
          <w:szCs w:val="28"/>
          <w:vertAlign w:val="superscript"/>
        </w:rPr>
        <w:t>3</w:t>
      </w:r>
      <w:r w:rsidRPr="002E19D4">
        <w:rPr>
          <w:rFonts w:ascii="Times New Roman" w:hAnsi="Times New Roman"/>
          <w:sz w:val="28"/>
          <w:szCs w:val="28"/>
        </w:rPr>
        <w:t xml:space="preserve">/год. </w:t>
      </w:r>
    </w:p>
    <w:p w:rsidR="00181BAC" w:rsidRPr="00C160E6" w:rsidRDefault="00181BAC" w:rsidP="00181BAC">
      <w:pPr>
        <w:spacing w:after="0"/>
        <w:ind w:firstLine="709"/>
        <w:rPr>
          <w:rFonts w:ascii="Times New Roman" w:hAnsi="Times New Roman"/>
          <w:sz w:val="28"/>
          <w:szCs w:val="28"/>
        </w:rPr>
      </w:pPr>
      <w:r w:rsidRPr="00C160E6">
        <w:rPr>
          <w:rFonts w:ascii="Times New Roman" w:hAnsi="Times New Roman"/>
          <w:i/>
          <w:sz w:val="28"/>
          <w:szCs w:val="28"/>
          <w:lang w:val="kk-KZ"/>
        </w:rPr>
        <w:t>В</w:t>
      </w:r>
      <w:r w:rsidRPr="00C160E6">
        <w:rPr>
          <w:rFonts w:ascii="Times New Roman" w:hAnsi="Times New Roman"/>
          <w:i/>
          <w:sz w:val="28"/>
          <w:szCs w:val="28"/>
        </w:rPr>
        <w:t>одоотведение.</w:t>
      </w:r>
      <w:r w:rsidRPr="00C160E6">
        <w:rPr>
          <w:rFonts w:ascii="Times New Roman" w:hAnsi="Times New Roman"/>
          <w:sz w:val="28"/>
          <w:szCs w:val="28"/>
        </w:rPr>
        <w:t xml:space="preserve"> </w:t>
      </w:r>
      <w:r w:rsidRPr="00D27E0C">
        <w:rPr>
          <w:rFonts w:ascii="Times New Roman" w:eastAsia="Trebuchet MS" w:hAnsi="Times New Roman"/>
          <w:sz w:val="28"/>
          <w:szCs w:val="28"/>
          <w:shd w:val="clear" w:color="auto" w:fill="FFFFFF"/>
        </w:rPr>
        <w:t>Отведение хозяйственно-бытовых сточных вод от объектов рудника «Шатыркуль» производится по канализационному трубопроводу диаметром 150 мм, через железобетонные колодцы в бетонированный двух секционный выгреб (септик) емкостью 83 м</w:t>
      </w:r>
      <w:r w:rsidRPr="00D27E0C">
        <w:rPr>
          <w:rFonts w:ascii="Times New Roman" w:eastAsia="Trebuchet MS" w:hAnsi="Times New Roman"/>
          <w:sz w:val="28"/>
          <w:szCs w:val="28"/>
          <w:shd w:val="clear" w:color="auto" w:fill="FFFFFF"/>
          <w:vertAlign w:val="superscript"/>
        </w:rPr>
        <w:t>3</w:t>
      </w:r>
      <w:r w:rsidRPr="00D27E0C">
        <w:rPr>
          <w:rFonts w:ascii="Times New Roman" w:eastAsia="Trebuchet MS" w:hAnsi="Times New Roman"/>
          <w:sz w:val="28"/>
          <w:szCs w:val="28"/>
          <w:shd w:val="clear" w:color="auto" w:fill="FFFFFF"/>
        </w:rPr>
        <w:t xml:space="preserve">. Далее хозяйственно-бытовые сточные воды откачиваются ассенизационными машинами с последующим вывозом на очистные сооружения г. Шу </w:t>
      </w:r>
      <w:r w:rsidRPr="00C160E6">
        <w:rPr>
          <w:rFonts w:ascii="Times New Roman" w:eastAsia="Trebuchet MS" w:hAnsi="Times New Roman"/>
          <w:sz w:val="28"/>
          <w:szCs w:val="28"/>
          <w:shd w:val="clear" w:color="auto" w:fill="FFFFFF"/>
        </w:rPr>
        <w:t>сторонними организациями по договору.</w:t>
      </w:r>
    </w:p>
    <w:p w:rsidR="00181BAC" w:rsidRPr="00C160E6" w:rsidRDefault="00181BAC" w:rsidP="00181BAC">
      <w:pPr>
        <w:spacing w:after="0"/>
        <w:ind w:firstLine="709"/>
        <w:rPr>
          <w:rFonts w:ascii="Times New Roman" w:hAnsi="Times New Roman"/>
          <w:sz w:val="28"/>
          <w:szCs w:val="28"/>
        </w:rPr>
      </w:pPr>
      <w:r w:rsidRPr="00C160E6">
        <w:rPr>
          <w:rFonts w:ascii="Times New Roman" w:hAnsi="Times New Roman"/>
          <w:sz w:val="28"/>
          <w:szCs w:val="28"/>
        </w:rPr>
        <w:t>Суммарный объем хозяйственно-бытовых сточных вод, образуемых от объектов рудника «Шатыркуль» составляет 61,298 м</w:t>
      </w:r>
      <w:r w:rsidRPr="00C160E6">
        <w:rPr>
          <w:rFonts w:ascii="Times New Roman" w:hAnsi="Times New Roman"/>
          <w:sz w:val="28"/>
          <w:szCs w:val="28"/>
          <w:vertAlign w:val="superscript"/>
        </w:rPr>
        <w:t>3</w:t>
      </w:r>
      <w:r w:rsidRPr="00C160E6">
        <w:rPr>
          <w:rFonts w:ascii="Times New Roman" w:hAnsi="Times New Roman"/>
          <w:sz w:val="28"/>
          <w:szCs w:val="28"/>
        </w:rPr>
        <w:t>/сут, 19554,97 м</w:t>
      </w:r>
      <w:r w:rsidRPr="00C160E6">
        <w:rPr>
          <w:rFonts w:ascii="Times New Roman" w:hAnsi="Times New Roman"/>
          <w:sz w:val="28"/>
          <w:szCs w:val="28"/>
          <w:vertAlign w:val="superscript"/>
        </w:rPr>
        <w:t>3</w:t>
      </w:r>
      <w:r w:rsidRPr="00C160E6">
        <w:rPr>
          <w:rFonts w:ascii="Times New Roman" w:hAnsi="Times New Roman"/>
          <w:sz w:val="28"/>
          <w:szCs w:val="28"/>
        </w:rPr>
        <w:t>/год.</w:t>
      </w:r>
    </w:p>
    <w:p w:rsidR="00181BAC" w:rsidRDefault="00181BAC" w:rsidP="00181BAC">
      <w:pPr>
        <w:spacing w:after="0"/>
        <w:ind w:firstLine="709"/>
        <w:rPr>
          <w:rFonts w:ascii="Times New Roman" w:hAnsi="Times New Roman"/>
          <w:sz w:val="28"/>
          <w:szCs w:val="28"/>
          <w:highlight w:val="yellow"/>
        </w:rPr>
      </w:pPr>
      <w:r w:rsidRPr="00445AE4">
        <w:rPr>
          <w:rFonts w:ascii="Times New Roman" w:hAnsi="Times New Roman"/>
          <w:sz w:val="28"/>
          <w:szCs w:val="28"/>
        </w:rPr>
        <w:t>Шахтная вода по выработкам самотеком поступает в водосборники</w:t>
      </w:r>
      <w:r>
        <w:rPr>
          <w:rFonts w:ascii="Times New Roman" w:hAnsi="Times New Roman"/>
          <w:sz w:val="28"/>
          <w:szCs w:val="28"/>
        </w:rPr>
        <w:t>, затем</w:t>
      </w:r>
      <w:r w:rsidRPr="00445AE4">
        <w:rPr>
          <w:rFonts w:ascii="Times New Roman" w:hAnsi="Times New Roman"/>
          <w:sz w:val="28"/>
          <w:szCs w:val="28"/>
        </w:rPr>
        <w:t xml:space="preserve"> с помощью насосов и трубопровода перекачивается на поверхность где используется на</w:t>
      </w:r>
      <w:r>
        <w:rPr>
          <w:rFonts w:ascii="Times New Roman" w:hAnsi="Times New Roman"/>
          <w:sz w:val="28"/>
          <w:szCs w:val="28"/>
        </w:rPr>
        <w:t xml:space="preserve"> технологические нужды поземных выработок, а также на полив отвалов и автодорог</w:t>
      </w:r>
      <w:r w:rsidRPr="00445AE4">
        <w:rPr>
          <w:rFonts w:ascii="Times New Roman" w:hAnsi="Times New Roman"/>
          <w:sz w:val="28"/>
          <w:szCs w:val="28"/>
        </w:rPr>
        <w:t xml:space="preserve">, а оставшаяся часть шахтной воды отводится </w:t>
      </w:r>
      <w:r w:rsidRPr="00721274">
        <w:rPr>
          <w:rFonts w:ascii="Times New Roman" w:hAnsi="Times New Roman"/>
          <w:sz w:val="28"/>
          <w:szCs w:val="28"/>
        </w:rPr>
        <w:t>в илоотстойник для осветления шахтной воды и далее на хвостохранилище с целью использования шахтной воды в технологическом процессе Шатыркульской ОФ и сокращении объемов потребления свежей воды</w:t>
      </w:r>
      <w:r w:rsidRPr="00445AE4">
        <w:rPr>
          <w:rFonts w:ascii="Times New Roman" w:hAnsi="Times New Roman"/>
          <w:sz w:val="28"/>
          <w:szCs w:val="28"/>
        </w:rPr>
        <w:t>.</w:t>
      </w:r>
    </w:p>
    <w:p w:rsidR="00181BAC" w:rsidRPr="00AE5099" w:rsidRDefault="00181BAC" w:rsidP="00181BAC">
      <w:pPr>
        <w:widowControl w:val="0"/>
        <w:kinsoku/>
        <w:overflowPunct/>
        <w:adjustRightInd/>
        <w:snapToGrid/>
        <w:spacing w:after="0"/>
        <w:ind w:firstLine="708"/>
        <w:rPr>
          <w:rFonts w:ascii="Times New Roman" w:hAnsi="Times New Roman"/>
          <w:sz w:val="28"/>
          <w:szCs w:val="28"/>
          <w:highlight w:val="yellow"/>
          <w:lang w:val="kk-KZ" w:eastAsia="en-US"/>
        </w:rPr>
      </w:pPr>
      <w:r w:rsidRPr="00C160E6">
        <w:rPr>
          <w:rFonts w:ascii="Times New Roman" w:hAnsi="Times New Roman"/>
          <w:sz w:val="28"/>
          <w:szCs w:val="28"/>
          <w:lang w:val="kk-KZ" w:eastAsia="en-US"/>
        </w:rPr>
        <w:t>Нормативы допустимых сбросов шахтной воды не устанавливались,  т.к. сброс шахтной воды в водные объекты, на рельеф местности или в недра проектными решениями не предусматривается.</w:t>
      </w:r>
      <w:r>
        <w:rPr>
          <w:rFonts w:ascii="Times New Roman" w:hAnsi="Times New Roman"/>
          <w:sz w:val="28"/>
          <w:szCs w:val="28"/>
          <w:lang w:val="kk-KZ" w:eastAsia="en-US"/>
        </w:rPr>
        <w:t xml:space="preserve"> Ш</w:t>
      </w:r>
      <w:r w:rsidRPr="00C160E6">
        <w:rPr>
          <w:rFonts w:ascii="Times New Roman" w:hAnsi="Times New Roman"/>
          <w:sz w:val="28"/>
          <w:szCs w:val="28"/>
          <w:lang w:val="kk-KZ" w:eastAsia="en-US"/>
        </w:rPr>
        <w:t>ахтн</w:t>
      </w:r>
      <w:r>
        <w:rPr>
          <w:rFonts w:ascii="Times New Roman" w:hAnsi="Times New Roman"/>
          <w:sz w:val="28"/>
          <w:szCs w:val="28"/>
          <w:lang w:val="kk-KZ" w:eastAsia="en-US"/>
        </w:rPr>
        <w:t>ая</w:t>
      </w:r>
      <w:r w:rsidRPr="00C160E6">
        <w:rPr>
          <w:rFonts w:ascii="Times New Roman" w:hAnsi="Times New Roman"/>
          <w:sz w:val="28"/>
          <w:szCs w:val="28"/>
          <w:lang w:val="kk-KZ" w:eastAsia="en-US"/>
        </w:rPr>
        <w:t xml:space="preserve"> вод</w:t>
      </w:r>
      <w:r>
        <w:rPr>
          <w:rFonts w:ascii="Times New Roman" w:hAnsi="Times New Roman"/>
          <w:sz w:val="28"/>
          <w:szCs w:val="28"/>
          <w:lang w:val="kk-KZ" w:eastAsia="en-US"/>
        </w:rPr>
        <w:t>а</w:t>
      </w:r>
      <w:r w:rsidRPr="00C160E6">
        <w:rPr>
          <w:rFonts w:ascii="Times New Roman" w:hAnsi="Times New Roman"/>
          <w:sz w:val="28"/>
          <w:szCs w:val="28"/>
          <w:lang w:val="kk-KZ" w:eastAsia="en-US"/>
        </w:rPr>
        <w:t xml:space="preserve"> отводится в илоотстойник для осветления и далее на хвостохранилище с целью использования шахтной воды в технологическом процессе Шатыркульской ОФ и сокращении объемов потребления свежей воды.</w:t>
      </w:r>
    </w:p>
    <w:p w:rsidR="00181BAC" w:rsidRPr="00445AE4" w:rsidRDefault="00181BAC" w:rsidP="00181BAC">
      <w:pPr>
        <w:spacing w:after="0"/>
        <w:ind w:firstLine="709"/>
        <w:rPr>
          <w:rFonts w:ascii="Times New Roman" w:hAnsi="Times New Roman"/>
          <w:sz w:val="28"/>
          <w:szCs w:val="28"/>
        </w:rPr>
      </w:pPr>
      <w:r w:rsidRPr="00445AE4">
        <w:rPr>
          <w:rFonts w:ascii="Times New Roman" w:hAnsi="Times New Roman"/>
          <w:sz w:val="28"/>
          <w:szCs w:val="28"/>
        </w:rPr>
        <w:t>В связи с отсутствием источников непосредственного воздействия на водные объекты, можно сделать вывод о том, что принятые проектные решения позволят оптимизировать и снизить негативное воздействие на подземные воды.</w:t>
      </w:r>
    </w:p>
    <w:p w:rsidR="00181BAC" w:rsidRPr="0092341F" w:rsidRDefault="00181BAC" w:rsidP="00181BAC">
      <w:pPr>
        <w:spacing w:after="0"/>
        <w:ind w:firstLine="709"/>
        <w:rPr>
          <w:rFonts w:ascii="Times New Roman" w:hAnsi="Times New Roman"/>
          <w:color w:val="FF0000"/>
          <w:sz w:val="28"/>
          <w:szCs w:val="28"/>
        </w:rPr>
      </w:pPr>
      <w:r w:rsidRPr="00445AE4">
        <w:rPr>
          <w:rFonts w:ascii="Times New Roman" w:hAnsi="Times New Roman"/>
          <w:sz w:val="28"/>
          <w:szCs w:val="28"/>
        </w:rPr>
        <w:t>Поэтому уровень загрязнения водных ресурсов на рассматриваемой территории можно считать умеренным и по степени опасности – малоопасным.</w:t>
      </w:r>
    </w:p>
    <w:p w:rsidR="00181BAC" w:rsidRPr="00F74D3D" w:rsidRDefault="00181BAC" w:rsidP="00181BAC">
      <w:pPr>
        <w:spacing w:after="0"/>
        <w:ind w:firstLine="709"/>
        <w:rPr>
          <w:rFonts w:ascii="Times New Roman" w:hAnsi="Times New Roman"/>
          <w:b/>
          <w:sz w:val="28"/>
          <w:szCs w:val="28"/>
        </w:rPr>
      </w:pPr>
      <w:r w:rsidRPr="00F74D3D">
        <w:rPr>
          <w:rFonts w:ascii="Times New Roman" w:hAnsi="Times New Roman"/>
          <w:b/>
          <w:i/>
          <w:sz w:val="28"/>
          <w:szCs w:val="28"/>
        </w:rPr>
        <w:t>Отходы производства и потребления.</w:t>
      </w:r>
      <w:r w:rsidRPr="00F74D3D">
        <w:rPr>
          <w:rFonts w:ascii="Times New Roman" w:hAnsi="Times New Roman"/>
          <w:b/>
          <w:sz w:val="28"/>
          <w:szCs w:val="28"/>
        </w:rPr>
        <w:t xml:space="preserve"> </w:t>
      </w:r>
    </w:p>
    <w:p w:rsidR="00181BAC" w:rsidRPr="00C91EB0" w:rsidRDefault="00181BAC" w:rsidP="00181BAC">
      <w:pPr>
        <w:spacing w:after="0"/>
        <w:ind w:firstLine="709"/>
        <w:rPr>
          <w:rFonts w:ascii="Times New Roman" w:hAnsi="Times New Roman"/>
          <w:color w:val="FF0000"/>
          <w:sz w:val="28"/>
          <w:szCs w:val="28"/>
        </w:rPr>
      </w:pPr>
      <w:r w:rsidRPr="00251B3C">
        <w:rPr>
          <w:rFonts w:ascii="Times New Roman" w:hAnsi="Times New Roman"/>
          <w:sz w:val="28"/>
          <w:szCs w:val="28"/>
        </w:rPr>
        <w:t>В период эксплуатации прогнозируется образование 3</w:t>
      </w:r>
      <w:r>
        <w:rPr>
          <w:rFonts w:ascii="Times New Roman" w:hAnsi="Times New Roman"/>
          <w:sz w:val="28"/>
          <w:szCs w:val="28"/>
        </w:rPr>
        <w:t>9</w:t>
      </w:r>
      <w:r w:rsidRPr="00251B3C">
        <w:rPr>
          <w:rFonts w:ascii="Times New Roman" w:hAnsi="Times New Roman"/>
          <w:sz w:val="28"/>
          <w:szCs w:val="28"/>
        </w:rPr>
        <w:t>-ти вид</w:t>
      </w:r>
      <w:r>
        <w:rPr>
          <w:rFonts w:ascii="Times New Roman" w:hAnsi="Times New Roman"/>
          <w:sz w:val="28"/>
          <w:szCs w:val="28"/>
        </w:rPr>
        <w:t>ов</w:t>
      </w:r>
      <w:r w:rsidRPr="00251B3C">
        <w:rPr>
          <w:rFonts w:ascii="Times New Roman" w:hAnsi="Times New Roman"/>
          <w:sz w:val="28"/>
          <w:szCs w:val="28"/>
        </w:rPr>
        <w:t xml:space="preserve"> отходов: аккумуляторы отработанные автомобильные, отработанные масла моторные, отработанные масла трансмиссионные, отработанные масла гидравлические, отработанные масла индустриальные, отработанные теплоносители (антифриз и др.), ветошь промасленная, фильтры промасленные отработанные, </w:t>
      </w:r>
      <w:r>
        <w:rPr>
          <w:rFonts w:ascii="Times New Roman" w:hAnsi="Times New Roman"/>
          <w:sz w:val="28"/>
          <w:szCs w:val="28"/>
        </w:rPr>
        <w:t xml:space="preserve">фильтры топливные отработанные, </w:t>
      </w:r>
      <w:r w:rsidRPr="00251B3C">
        <w:rPr>
          <w:rFonts w:ascii="Times New Roman" w:hAnsi="Times New Roman"/>
          <w:sz w:val="28"/>
          <w:szCs w:val="28"/>
        </w:rPr>
        <w:t xml:space="preserve">тара из-под лакокрасочных материалов, светильники шахтные головные отработанные с аккумулятором, мешкотара полипропиленовая, отработанные шахтные самоспасатели, тара металлическая из-под ГСМ, нефтешлам при зачистке резервуаров, отходы офисной техники и другого электронного оборудования, отработанные картриджи печатающих устройств и копировальной техники, пыль абразивно-металлическая, </w:t>
      </w:r>
      <w:r w:rsidRPr="00A43952">
        <w:rPr>
          <w:rFonts w:ascii="Times New Roman" w:hAnsi="Times New Roman"/>
          <w:sz w:val="28"/>
          <w:szCs w:val="28"/>
        </w:rPr>
        <w:t>уловленные</w:t>
      </w:r>
      <w:r>
        <w:rPr>
          <w:rFonts w:ascii="Times New Roman" w:hAnsi="Times New Roman"/>
          <w:sz w:val="28"/>
          <w:szCs w:val="28"/>
        </w:rPr>
        <w:t xml:space="preserve"> нефтепродукты очистных сооружений мойки автотранспорта, ил отстойников шахтных вод, отработанная фильтрующая загрузка мойки автотранспорта, твердый осадок очистных сооружений мойки автотранспорта, </w:t>
      </w:r>
      <w:r w:rsidRPr="00251B3C">
        <w:rPr>
          <w:rFonts w:ascii="Times New Roman" w:hAnsi="Times New Roman"/>
          <w:sz w:val="28"/>
          <w:szCs w:val="28"/>
        </w:rPr>
        <w:t xml:space="preserve">шины автомобильные отработанные, фильтры воздушные отработанные, огарки сварочных электродов, лом черных металлов, лом цветных металлов, лом абразивных изделий, отработанные тормозные колодки, </w:t>
      </w:r>
      <w:r>
        <w:rPr>
          <w:rFonts w:ascii="Times New Roman" w:hAnsi="Times New Roman"/>
          <w:sz w:val="28"/>
          <w:szCs w:val="28"/>
        </w:rPr>
        <w:t xml:space="preserve">щепа, </w:t>
      </w:r>
      <w:r w:rsidRPr="00251B3C">
        <w:rPr>
          <w:rFonts w:ascii="Times New Roman" w:hAnsi="Times New Roman"/>
          <w:sz w:val="28"/>
          <w:szCs w:val="28"/>
        </w:rPr>
        <w:t xml:space="preserve">отходы труб поливинилхлоридных, </w:t>
      </w:r>
      <w:r>
        <w:rPr>
          <w:rFonts w:ascii="Times New Roman" w:hAnsi="Times New Roman"/>
          <w:sz w:val="28"/>
          <w:szCs w:val="28"/>
        </w:rPr>
        <w:t xml:space="preserve">отработанные лампы, не содержащие ртуть, использованная спецодежда и обувь, отходы средств индивидуальной защиты, </w:t>
      </w:r>
      <w:r w:rsidRPr="00251B3C">
        <w:rPr>
          <w:rFonts w:ascii="Times New Roman" w:hAnsi="Times New Roman"/>
          <w:sz w:val="28"/>
          <w:szCs w:val="28"/>
        </w:rPr>
        <w:t>строительные отходы, смет с территории, твердые бытовые отходы, вмещающая порода.</w:t>
      </w:r>
    </w:p>
    <w:p w:rsidR="00181BAC" w:rsidRPr="00F74D3D" w:rsidRDefault="00181BAC" w:rsidP="00181BAC">
      <w:pPr>
        <w:spacing w:after="0"/>
        <w:ind w:firstLine="709"/>
        <w:rPr>
          <w:rFonts w:ascii="Times New Roman" w:hAnsi="Times New Roman"/>
          <w:sz w:val="28"/>
          <w:szCs w:val="28"/>
        </w:rPr>
      </w:pPr>
      <w:r w:rsidRPr="00F74D3D">
        <w:rPr>
          <w:rFonts w:ascii="Times New Roman" w:hAnsi="Times New Roman"/>
          <w:sz w:val="28"/>
          <w:szCs w:val="28"/>
        </w:rPr>
        <w:t>Лимиты накопления отходов производства и потребления образующихся на предприятии на период эксплуатации (2026-2035 гг.): на 2026 год-590,81881 т, на 2027 год-590,52523 т, на 2028 год-591,13983 т, на 2029 год-591,26953 т, на 2030 год-591,41241 т, на 2031 год-591,43546 т, на 2032 год-591,49968 т, на 2033 год-591,51760 т, на 2034 год-591,76183 т, на 2035 год-590,80814 т.</w:t>
      </w:r>
    </w:p>
    <w:p w:rsidR="00181BAC" w:rsidRPr="00F74D3D" w:rsidRDefault="00181BAC" w:rsidP="00181BAC">
      <w:pPr>
        <w:kinsoku/>
        <w:overflowPunct/>
        <w:autoSpaceDE/>
        <w:autoSpaceDN/>
        <w:adjustRightInd/>
        <w:snapToGrid/>
        <w:spacing w:after="0"/>
        <w:ind w:firstLine="709"/>
        <w:rPr>
          <w:rFonts w:ascii="Times New Roman" w:eastAsia="Calibri" w:hAnsi="Times New Roman"/>
          <w:sz w:val="28"/>
          <w:szCs w:val="28"/>
          <w:lang w:eastAsia="en-US"/>
        </w:rPr>
      </w:pPr>
      <w:r w:rsidRPr="00A96A00">
        <w:rPr>
          <w:rFonts w:ascii="Times New Roman" w:eastAsia="Calibri" w:hAnsi="Times New Roman"/>
          <w:sz w:val="28"/>
          <w:szCs w:val="28"/>
          <w:lang w:eastAsia="en-US"/>
        </w:rPr>
        <w:t xml:space="preserve">Захоронение </w:t>
      </w:r>
      <w:r>
        <w:rPr>
          <w:rFonts w:ascii="Times New Roman" w:eastAsia="Calibri" w:hAnsi="Times New Roman"/>
          <w:sz w:val="28"/>
          <w:szCs w:val="28"/>
          <w:lang w:eastAsia="en-US"/>
        </w:rPr>
        <w:t xml:space="preserve">вмещающей породы </w:t>
      </w:r>
      <w:r w:rsidRPr="00A96A00">
        <w:rPr>
          <w:rFonts w:ascii="Times New Roman" w:eastAsia="Calibri" w:hAnsi="Times New Roman"/>
          <w:sz w:val="28"/>
          <w:szCs w:val="28"/>
          <w:lang w:eastAsia="en-US"/>
        </w:rPr>
        <w:t>в породных отвалах</w:t>
      </w:r>
      <w:r>
        <w:rPr>
          <w:rFonts w:ascii="Times New Roman" w:eastAsia="Calibri" w:hAnsi="Times New Roman"/>
          <w:sz w:val="28"/>
          <w:szCs w:val="28"/>
          <w:lang w:eastAsia="en-US"/>
        </w:rPr>
        <w:t xml:space="preserve"> №8 и №10: 176841,05</w:t>
      </w:r>
      <w:r w:rsidRPr="00A96A00">
        <w:rPr>
          <w:rFonts w:ascii="Times New Roman" w:eastAsia="Calibri" w:hAnsi="Times New Roman"/>
          <w:sz w:val="28"/>
          <w:szCs w:val="28"/>
          <w:lang w:eastAsia="en-US"/>
        </w:rPr>
        <w:t>т (2026г), 146765,</w:t>
      </w:r>
      <w:r>
        <w:rPr>
          <w:rFonts w:ascii="Times New Roman" w:eastAsia="Calibri" w:hAnsi="Times New Roman"/>
          <w:sz w:val="28"/>
          <w:szCs w:val="28"/>
          <w:lang w:eastAsia="en-US"/>
        </w:rPr>
        <w:t>47</w:t>
      </w:r>
      <w:r w:rsidRPr="00A96A00">
        <w:rPr>
          <w:rFonts w:ascii="Times New Roman" w:eastAsia="Calibri" w:hAnsi="Times New Roman"/>
          <w:sz w:val="28"/>
          <w:szCs w:val="28"/>
          <w:lang w:eastAsia="en-US"/>
        </w:rPr>
        <w:t>т (2027г), 196461,</w:t>
      </w:r>
      <w:r>
        <w:rPr>
          <w:rFonts w:ascii="Times New Roman" w:eastAsia="Calibri" w:hAnsi="Times New Roman"/>
          <w:sz w:val="28"/>
          <w:szCs w:val="28"/>
          <w:lang w:eastAsia="en-US"/>
        </w:rPr>
        <w:t>45</w:t>
      </w:r>
      <w:r w:rsidRPr="00A96A00">
        <w:rPr>
          <w:rFonts w:ascii="Times New Roman" w:eastAsia="Calibri" w:hAnsi="Times New Roman"/>
          <w:sz w:val="28"/>
          <w:szCs w:val="28"/>
          <w:lang w:eastAsia="en-US"/>
        </w:rPr>
        <w:t>т (2028г), 27621</w:t>
      </w:r>
      <w:r>
        <w:rPr>
          <w:rFonts w:ascii="Times New Roman" w:eastAsia="Calibri" w:hAnsi="Times New Roman"/>
          <w:sz w:val="28"/>
          <w:szCs w:val="28"/>
          <w:lang w:eastAsia="en-US"/>
        </w:rPr>
        <w:t>4,04</w:t>
      </w:r>
      <w:r w:rsidRPr="00A96A00">
        <w:rPr>
          <w:rFonts w:ascii="Times New Roman" w:eastAsia="Calibri" w:hAnsi="Times New Roman"/>
          <w:sz w:val="28"/>
          <w:szCs w:val="28"/>
          <w:lang w:eastAsia="en-US"/>
        </w:rPr>
        <w:t>т (2029г), 33025</w:t>
      </w:r>
      <w:r>
        <w:rPr>
          <w:rFonts w:ascii="Times New Roman" w:eastAsia="Calibri" w:hAnsi="Times New Roman"/>
          <w:sz w:val="28"/>
          <w:szCs w:val="28"/>
          <w:lang w:eastAsia="en-US"/>
        </w:rPr>
        <w:t>1,44</w:t>
      </w:r>
      <w:r w:rsidRPr="00A96A00">
        <w:rPr>
          <w:rFonts w:ascii="Times New Roman" w:eastAsia="Calibri" w:hAnsi="Times New Roman"/>
          <w:sz w:val="28"/>
          <w:szCs w:val="28"/>
          <w:lang w:eastAsia="en-US"/>
        </w:rPr>
        <w:t xml:space="preserve">т (2030г), </w:t>
      </w:r>
      <w:r>
        <w:rPr>
          <w:rFonts w:ascii="Times New Roman" w:eastAsia="Calibri" w:hAnsi="Times New Roman"/>
          <w:sz w:val="28"/>
          <w:szCs w:val="28"/>
          <w:lang w:eastAsia="en-US"/>
        </w:rPr>
        <w:t>336088,78</w:t>
      </w:r>
      <w:r w:rsidRPr="00A96A00">
        <w:rPr>
          <w:rFonts w:ascii="Times New Roman" w:eastAsia="Calibri" w:hAnsi="Times New Roman"/>
          <w:sz w:val="28"/>
          <w:szCs w:val="28"/>
          <w:lang w:eastAsia="en-US"/>
        </w:rPr>
        <w:t xml:space="preserve">т (2031г), </w:t>
      </w:r>
      <w:r>
        <w:rPr>
          <w:rFonts w:ascii="Times New Roman" w:eastAsia="Calibri" w:hAnsi="Times New Roman"/>
          <w:sz w:val="28"/>
          <w:szCs w:val="28"/>
          <w:lang w:eastAsia="en-US"/>
        </w:rPr>
        <w:t>332026,49</w:t>
      </w:r>
      <w:r w:rsidRPr="00A96A00">
        <w:rPr>
          <w:rFonts w:ascii="Times New Roman" w:eastAsia="Calibri" w:hAnsi="Times New Roman"/>
          <w:sz w:val="28"/>
          <w:szCs w:val="28"/>
          <w:lang w:eastAsia="en-US"/>
        </w:rPr>
        <w:t xml:space="preserve">т (2032т), </w:t>
      </w:r>
      <w:r>
        <w:rPr>
          <w:rFonts w:ascii="Times New Roman" w:eastAsia="Calibri" w:hAnsi="Times New Roman"/>
          <w:sz w:val="28"/>
          <w:szCs w:val="28"/>
          <w:lang w:eastAsia="en-US"/>
        </w:rPr>
        <w:t>296845,27</w:t>
      </w:r>
      <w:r w:rsidRPr="00A96A00">
        <w:rPr>
          <w:rFonts w:ascii="Times New Roman" w:eastAsia="Calibri" w:hAnsi="Times New Roman"/>
          <w:sz w:val="28"/>
          <w:szCs w:val="28"/>
          <w:lang w:eastAsia="en-US"/>
        </w:rPr>
        <w:t xml:space="preserve"> т (2033т), </w:t>
      </w:r>
      <w:r>
        <w:rPr>
          <w:rFonts w:ascii="Times New Roman" w:eastAsia="Calibri" w:hAnsi="Times New Roman"/>
          <w:sz w:val="28"/>
          <w:szCs w:val="28"/>
          <w:lang w:eastAsia="en-US"/>
        </w:rPr>
        <w:t>346232,31</w:t>
      </w:r>
      <w:r w:rsidRPr="00A96A00">
        <w:rPr>
          <w:rFonts w:ascii="Times New Roman" w:eastAsia="Calibri" w:hAnsi="Times New Roman"/>
          <w:sz w:val="28"/>
          <w:szCs w:val="28"/>
          <w:lang w:eastAsia="en-US"/>
        </w:rPr>
        <w:t xml:space="preserve"> т (2034т), </w:t>
      </w:r>
      <w:r>
        <w:rPr>
          <w:rFonts w:ascii="Times New Roman" w:eastAsia="Calibri" w:hAnsi="Times New Roman"/>
          <w:sz w:val="28"/>
          <w:szCs w:val="28"/>
          <w:lang w:eastAsia="en-US"/>
        </w:rPr>
        <w:t>319275,94</w:t>
      </w:r>
      <w:r w:rsidRPr="00A96A00">
        <w:rPr>
          <w:rFonts w:ascii="Times New Roman" w:eastAsia="Calibri" w:hAnsi="Times New Roman"/>
          <w:sz w:val="28"/>
          <w:szCs w:val="28"/>
          <w:lang w:eastAsia="en-US"/>
        </w:rPr>
        <w:t xml:space="preserve"> т (2035т).</w:t>
      </w:r>
    </w:p>
    <w:p w:rsidR="00181BAC" w:rsidRPr="00B8777E" w:rsidRDefault="00181BAC" w:rsidP="00181BAC">
      <w:pPr>
        <w:widowControl w:val="0"/>
        <w:spacing w:after="0"/>
        <w:ind w:firstLine="709"/>
        <w:rPr>
          <w:rFonts w:ascii="Times New Roman" w:hAnsi="Times New Roman"/>
          <w:sz w:val="28"/>
          <w:szCs w:val="28"/>
        </w:rPr>
      </w:pPr>
      <w:r w:rsidRPr="00B8777E">
        <w:rPr>
          <w:rFonts w:ascii="Times New Roman" w:hAnsi="Times New Roman"/>
          <w:b/>
          <w:bCs/>
          <w:i/>
          <w:iCs/>
          <w:sz w:val="28"/>
          <w:szCs w:val="28"/>
        </w:rPr>
        <w:t>Почвенно-растительный покров</w:t>
      </w:r>
      <w:r w:rsidRPr="00B8777E">
        <w:rPr>
          <w:rFonts w:ascii="Times New Roman" w:hAnsi="Times New Roman"/>
          <w:bCs/>
          <w:iCs/>
          <w:sz w:val="28"/>
          <w:szCs w:val="28"/>
        </w:rPr>
        <w:t xml:space="preserve">. </w:t>
      </w:r>
      <w:r w:rsidRPr="00B8777E">
        <w:rPr>
          <w:rFonts w:ascii="Times New Roman" w:hAnsi="Times New Roman"/>
          <w:sz w:val="28"/>
          <w:szCs w:val="28"/>
        </w:rPr>
        <w:t xml:space="preserve">В рамках Отчета установлено, что воздействие на почвенно-растительный покров носит допустимый характер. Воздействие носит локальный, точечный характер. По продолжительности воздействия – постоянный. </w:t>
      </w:r>
    </w:p>
    <w:p w:rsidR="00181BAC" w:rsidRPr="00B8777E" w:rsidRDefault="00181BAC" w:rsidP="00181BAC">
      <w:pPr>
        <w:numPr>
          <w:ilvl w:val="0"/>
          <w:numId w:val="1"/>
        </w:numPr>
        <w:shd w:val="clear" w:color="auto" w:fill="FFFFFF"/>
        <w:tabs>
          <w:tab w:val="left" w:pos="1134"/>
          <w:tab w:val="left" w:pos="1276"/>
        </w:tabs>
        <w:kinsoku/>
        <w:overflowPunct/>
        <w:autoSpaceDE/>
        <w:autoSpaceDN/>
        <w:adjustRightInd/>
        <w:snapToGrid/>
        <w:spacing w:after="0"/>
        <w:ind w:left="0" w:firstLine="709"/>
        <w:rPr>
          <w:rFonts w:ascii="Times New Roman" w:hAnsi="Times New Roman"/>
          <w:sz w:val="28"/>
          <w:szCs w:val="28"/>
        </w:rPr>
      </w:pPr>
      <w:r w:rsidRPr="00B8777E">
        <w:rPr>
          <w:rFonts w:ascii="Times New Roman" w:eastAsia="Calibri" w:hAnsi="Times New Roman"/>
          <w:b/>
          <w:bCs/>
          <w:i/>
          <w:iCs/>
          <w:sz w:val="28"/>
          <w:szCs w:val="28"/>
        </w:rPr>
        <w:t xml:space="preserve">Животный мир. </w:t>
      </w:r>
      <w:r w:rsidRPr="00B8777E">
        <w:rPr>
          <w:rFonts w:ascii="Times New Roman" w:hAnsi="Times New Roman"/>
          <w:bCs/>
          <w:iCs/>
          <w:sz w:val="28"/>
          <w:szCs w:val="28"/>
          <w:lang w:val="kk-KZ"/>
        </w:rPr>
        <w:t>Р</w:t>
      </w:r>
      <w:r w:rsidRPr="00B8777E">
        <w:rPr>
          <w:rFonts w:ascii="Times New Roman" w:hAnsi="Times New Roman"/>
          <w:sz w:val="28"/>
          <w:szCs w:val="28"/>
        </w:rPr>
        <w:t>аботы, при соблюдении предусмотренных проектом технологических решений, не имеют необратимого характера и не отразятся на генофонде животных в рассматриваемом районе. Характер воздействия, анализ данных по факторам влияния на животный мир показал, что воздействие носит локальный характер.</w:t>
      </w:r>
    </w:p>
    <w:p w:rsidR="00181BAC" w:rsidRPr="00B8777E" w:rsidRDefault="00181BAC" w:rsidP="00181BAC">
      <w:pPr>
        <w:shd w:val="clear" w:color="auto" w:fill="FFFFFF"/>
        <w:spacing w:after="0"/>
        <w:ind w:firstLine="709"/>
        <w:rPr>
          <w:rFonts w:ascii="Times New Roman" w:hAnsi="Times New Roman"/>
          <w:sz w:val="28"/>
          <w:szCs w:val="28"/>
        </w:rPr>
      </w:pPr>
      <w:r w:rsidRPr="00B8777E">
        <w:rPr>
          <w:rFonts w:ascii="Times New Roman" w:hAnsi="Times New Roman"/>
          <w:b/>
          <w:bCs/>
          <w:i/>
          <w:iCs/>
          <w:sz w:val="28"/>
          <w:szCs w:val="28"/>
        </w:rPr>
        <w:t xml:space="preserve">Охраняемые природные территории и объекты. </w:t>
      </w:r>
      <w:r w:rsidRPr="00B8777E">
        <w:rPr>
          <w:rFonts w:ascii="Times New Roman" w:hAnsi="Times New Roman"/>
          <w:sz w:val="28"/>
          <w:szCs w:val="28"/>
        </w:rPr>
        <w:t>В районе проведения работ отсутствуют природные зоны, памятники истории и культуры, входящие в список охраняемых государством объектов.</w:t>
      </w:r>
    </w:p>
    <w:p w:rsidR="00181BAC" w:rsidRPr="00B8777E" w:rsidRDefault="00181BAC" w:rsidP="00181BAC">
      <w:pPr>
        <w:spacing w:after="0"/>
        <w:ind w:firstLine="709"/>
        <w:rPr>
          <w:rFonts w:ascii="Times New Roman" w:hAnsi="Times New Roman"/>
          <w:sz w:val="28"/>
          <w:szCs w:val="28"/>
        </w:rPr>
      </w:pPr>
      <w:r w:rsidRPr="00B8777E">
        <w:rPr>
          <w:rFonts w:ascii="Times New Roman" w:hAnsi="Times New Roman"/>
          <w:b/>
          <w:bCs/>
          <w:i/>
          <w:iCs/>
          <w:sz w:val="28"/>
          <w:szCs w:val="28"/>
        </w:rPr>
        <w:t xml:space="preserve">Население и здоровье населения. </w:t>
      </w:r>
      <w:r w:rsidRPr="00B8777E">
        <w:rPr>
          <w:rFonts w:ascii="Times New Roman" w:hAnsi="Times New Roman"/>
          <w:sz w:val="28"/>
          <w:szCs w:val="28"/>
        </w:rPr>
        <w:t>Анализ воздействия проектируемого объекта на социальную сферу региона показывает, что увеличение негативной нагрузки на существующую инфраструктуру района не произойдет.</w:t>
      </w:r>
    </w:p>
    <w:p w:rsidR="00181BAC" w:rsidRPr="00B8777E" w:rsidRDefault="00181BAC" w:rsidP="00181BAC">
      <w:pPr>
        <w:spacing w:after="0"/>
        <w:ind w:firstLine="709"/>
        <w:rPr>
          <w:rFonts w:ascii="Times New Roman" w:hAnsi="Times New Roman"/>
          <w:sz w:val="28"/>
          <w:szCs w:val="28"/>
        </w:rPr>
      </w:pPr>
      <w:r w:rsidRPr="00B8777E">
        <w:rPr>
          <w:rFonts w:ascii="Times New Roman" w:hAnsi="Times New Roman"/>
          <w:sz w:val="28"/>
          <w:szCs w:val="28"/>
        </w:rPr>
        <w:t>Работы, связанные с добычей приведут к созданию ряда рабочих мест.</w:t>
      </w:r>
    </w:p>
    <w:p w:rsidR="00181BAC" w:rsidRPr="00B8777E" w:rsidRDefault="00181BAC" w:rsidP="00181BAC">
      <w:pPr>
        <w:spacing w:after="0"/>
        <w:ind w:firstLine="709"/>
        <w:rPr>
          <w:rFonts w:ascii="Times New Roman" w:hAnsi="Times New Roman"/>
          <w:sz w:val="28"/>
          <w:szCs w:val="28"/>
        </w:rPr>
      </w:pPr>
      <w:r w:rsidRPr="00B8777E">
        <w:rPr>
          <w:rFonts w:ascii="Times New Roman" w:hAnsi="Times New Roman"/>
          <w:sz w:val="28"/>
          <w:szCs w:val="28"/>
        </w:rPr>
        <w:t xml:space="preserve">Таким образом, проведение планируемых работ не вызовет нежелательной нагрузки на социально-бытовую инфраструктуру населения региона. В то же время, определенное возрастание спроса на рабочую силу и бытовые услуги положительно скажутся на увеличении занятости местного населения. </w:t>
      </w:r>
    </w:p>
    <w:p w:rsidR="00181BAC" w:rsidRPr="00B8777E" w:rsidRDefault="00181BAC" w:rsidP="00181BAC">
      <w:pPr>
        <w:shd w:val="clear" w:color="auto" w:fill="FFFFFF"/>
        <w:spacing w:after="0"/>
        <w:ind w:firstLine="709"/>
        <w:rPr>
          <w:rFonts w:ascii="Times New Roman" w:hAnsi="Times New Roman"/>
          <w:sz w:val="28"/>
          <w:szCs w:val="28"/>
        </w:rPr>
      </w:pPr>
      <w:r w:rsidRPr="00B8777E">
        <w:rPr>
          <w:rFonts w:ascii="Times New Roman" w:hAnsi="Times New Roman"/>
          <w:b/>
          <w:bCs/>
          <w:i/>
          <w:iCs/>
          <w:sz w:val="28"/>
          <w:szCs w:val="28"/>
        </w:rPr>
        <w:t>Аварийные ситуации.</w:t>
      </w:r>
      <w:r w:rsidRPr="00B8777E">
        <w:rPr>
          <w:rFonts w:ascii="Times New Roman" w:hAnsi="Times New Roman"/>
          <w:sz w:val="28"/>
          <w:szCs w:val="28"/>
        </w:rPr>
        <w:t xml:space="preserve"> Во избежание возникновения аварийных ситуаций и обеспечения безопасности на всех этапах работ необходимо соблюдение проектных норм. Для снижения степени риска при организации работ следует предусмотреть меры по предотвращению (снижению) аварийных ситуаций, которые включают организационные меры, перечень ответственности лиц, план передачи сообщений, подробные данные об аварийной службе и др.</w:t>
      </w:r>
    </w:p>
    <w:p w:rsidR="00181BAC" w:rsidRPr="00B8777E" w:rsidRDefault="00181BAC" w:rsidP="00181BAC">
      <w:pPr>
        <w:shd w:val="clear" w:color="auto" w:fill="FFFFFF"/>
        <w:spacing w:after="0"/>
        <w:ind w:firstLine="709"/>
        <w:rPr>
          <w:rFonts w:ascii="Times New Roman" w:hAnsi="Times New Roman"/>
          <w:sz w:val="28"/>
          <w:szCs w:val="28"/>
        </w:rPr>
      </w:pPr>
      <w:r w:rsidRPr="00B8777E">
        <w:rPr>
          <w:rFonts w:ascii="Times New Roman" w:hAnsi="Times New Roman"/>
          <w:sz w:val="28"/>
          <w:szCs w:val="28"/>
        </w:rPr>
        <w:t>Экологическая безопасность также обеспечивается за счет соблюдения соответствующих организационных мероприятий, основными из которых являются:</w:t>
      </w:r>
    </w:p>
    <w:p w:rsidR="00181BAC" w:rsidRPr="00B8777E" w:rsidRDefault="00181BAC" w:rsidP="00181BAC">
      <w:pPr>
        <w:numPr>
          <w:ilvl w:val="0"/>
          <w:numId w:val="1"/>
        </w:numPr>
        <w:shd w:val="clear" w:color="auto" w:fill="FFFFFF"/>
        <w:spacing w:after="0"/>
        <w:ind w:left="0" w:firstLine="709"/>
        <w:rPr>
          <w:rFonts w:ascii="Times New Roman" w:hAnsi="Times New Roman"/>
          <w:sz w:val="28"/>
          <w:szCs w:val="28"/>
        </w:rPr>
      </w:pPr>
      <w:r w:rsidRPr="00B8777E">
        <w:rPr>
          <w:rFonts w:ascii="Times New Roman" w:hAnsi="Times New Roman"/>
          <w:sz w:val="28"/>
          <w:szCs w:val="28"/>
        </w:rPr>
        <w:t>постоянный контроль за всеми видами воздействия, который осуществляет персонал предприятия, ответственный за ТБ и ООС;</w:t>
      </w:r>
    </w:p>
    <w:p w:rsidR="00181BAC" w:rsidRPr="00B8777E" w:rsidRDefault="00181BAC" w:rsidP="00181BAC">
      <w:pPr>
        <w:numPr>
          <w:ilvl w:val="0"/>
          <w:numId w:val="1"/>
        </w:numPr>
        <w:shd w:val="clear" w:color="auto" w:fill="FFFFFF"/>
        <w:spacing w:after="0"/>
        <w:ind w:left="0" w:firstLine="709"/>
        <w:rPr>
          <w:rFonts w:ascii="Times New Roman" w:hAnsi="Times New Roman"/>
          <w:sz w:val="28"/>
          <w:szCs w:val="28"/>
        </w:rPr>
      </w:pPr>
      <w:r w:rsidRPr="00B8777E">
        <w:rPr>
          <w:rFonts w:ascii="Times New Roman" w:hAnsi="Times New Roman"/>
          <w:sz w:val="28"/>
          <w:szCs w:val="28"/>
        </w:rPr>
        <w:t>регламентированное движение автотранспорта;</w:t>
      </w:r>
    </w:p>
    <w:p w:rsidR="00181BAC" w:rsidRPr="00B8777E" w:rsidRDefault="00181BAC" w:rsidP="00181BAC">
      <w:pPr>
        <w:numPr>
          <w:ilvl w:val="0"/>
          <w:numId w:val="1"/>
        </w:numPr>
        <w:shd w:val="clear" w:color="auto" w:fill="FFFFFF"/>
        <w:spacing w:after="0"/>
        <w:ind w:left="0" w:firstLine="709"/>
        <w:rPr>
          <w:rFonts w:ascii="Times New Roman" w:hAnsi="Times New Roman"/>
          <w:sz w:val="28"/>
          <w:szCs w:val="28"/>
        </w:rPr>
      </w:pPr>
      <w:r w:rsidRPr="00B8777E">
        <w:rPr>
          <w:rFonts w:ascii="Times New Roman" w:hAnsi="Times New Roman"/>
          <w:sz w:val="28"/>
          <w:szCs w:val="28"/>
        </w:rPr>
        <w:t>пропаганда охраны природы;</w:t>
      </w:r>
    </w:p>
    <w:p w:rsidR="00181BAC" w:rsidRPr="00B8777E" w:rsidRDefault="00181BAC" w:rsidP="00181BAC">
      <w:pPr>
        <w:numPr>
          <w:ilvl w:val="0"/>
          <w:numId w:val="1"/>
        </w:numPr>
        <w:shd w:val="clear" w:color="auto" w:fill="FFFFFF"/>
        <w:spacing w:after="0"/>
        <w:ind w:left="0" w:firstLine="709"/>
        <w:rPr>
          <w:rFonts w:ascii="Times New Roman" w:hAnsi="Times New Roman"/>
          <w:sz w:val="28"/>
          <w:szCs w:val="28"/>
        </w:rPr>
      </w:pPr>
      <w:r w:rsidRPr="00B8777E">
        <w:rPr>
          <w:rFonts w:ascii="Times New Roman" w:hAnsi="Times New Roman"/>
          <w:sz w:val="28"/>
          <w:szCs w:val="28"/>
        </w:rPr>
        <w:t>соблюдение правил пожарной безопасности;</w:t>
      </w:r>
    </w:p>
    <w:p w:rsidR="00181BAC" w:rsidRPr="00B8777E" w:rsidRDefault="00181BAC" w:rsidP="00181BAC">
      <w:pPr>
        <w:numPr>
          <w:ilvl w:val="0"/>
          <w:numId w:val="1"/>
        </w:numPr>
        <w:shd w:val="clear" w:color="auto" w:fill="FFFFFF"/>
        <w:spacing w:after="0"/>
        <w:ind w:left="0" w:firstLine="709"/>
        <w:rPr>
          <w:rFonts w:ascii="Times New Roman" w:hAnsi="Times New Roman"/>
          <w:sz w:val="28"/>
          <w:szCs w:val="28"/>
        </w:rPr>
      </w:pPr>
      <w:r w:rsidRPr="00B8777E">
        <w:rPr>
          <w:rFonts w:ascii="Times New Roman" w:hAnsi="Times New Roman"/>
          <w:sz w:val="28"/>
          <w:szCs w:val="28"/>
        </w:rPr>
        <w:t>соблюдение правил безопасности и охраны здоровья и окружающей среды;</w:t>
      </w:r>
    </w:p>
    <w:p w:rsidR="00181BAC" w:rsidRPr="00B8777E" w:rsidRDefault="00181BAC" w:rsidP="00181BAC">
      <w:pPr>
        <w:numPr>
          <w:ilvl w:val="0"/>
          <w:numId w:val="1"/>
        </w:numPr>
        <w:shd w:val="clear" w:color="auto" w:fill="FFFFFF"/>
        <w:spacing w:after="0"/>
        <w:ind w:left="0" w:firstLine="709"/>
        <w:rPr>
          <w:rFonts w:ascii="Times New Roman" w:hAnsi="Times New Roman"/>
          <w:sz w:val="28"/>
          <w:szCs w:val="28"/>
        </w:rPr>
      </w:pPr>
      <w:r w:rsidRPr="00B8777E">
        <w:rPr>
          <w:rFonts w:ascii="Times New Roman" w:hAnsi="Times New Roman"/>
          <w:sz w:val="28"/>
          <w:szCs w:val="28"/>
        </w:rPr>
        <w:t>подготовка обслуживающего персонала и технических средств к организованным действиям при аварийных ситуациях.</w:t>
      </w:r>
    </w:p>
    <w:p w:rsidR="00181BAC" w:rsidRPr="00B8777E" w:rsidRDefault="00181BAC" w:rsidP="00181BAC">
      <w:pPr>
        <w:shd w:val="clear" w:color="auto" w:fill="FFFFFF"/>
        <w:spacing w:after="0"/>
        <w:ind w:left="709"/>
        <w:rPr>
          <w:rFonts w:ascii="Times New Roman" w:hAnsi="Times New Roman"/>
          <w:sz w:val="28"/>
          <w:szCs w:val="28"/>
        </w:rPr>
      </w:pPr>
    </w:p>
    <w:p w:rsidR="00181BAC" w:rsidRPr="00B8777E" w:rsidRDefault="00181BAC" w:rsidP="00181BAC">
      <w:pPr>
        <w:shd w:val="clear" w:color="auto" w:fill="FFFFFF"/>
        <w:spacing w:after="0"/>
        <w:ind w:firstLine="708"/>
        <w:rPr>
          <w:rFonts w:ascii="Times New Roman" w:hAnsi="Times New Roman"/>
          <w:sz w:val="28"/>
          <w:szCs w:val="28"/>
        </w:rPr>
      </w:pPr>
      <w:r w:rsidRPr="00B8777E">
        <w:rPr>
          <w:rFonts w:ascii="Times New Roman" w:hAnsi="Times New Roman"/>
          <w:sz w:val="28"/>
          <w:szCs w:val="28"/>
        </w:rPr>
        <w:t>Из вышеизложенной информации следует, что реализация проектных решений не приведет к изменению сложившегося уровня загрязнения компонентов окружающей среды и не вызовет необратимых процессов, разрушающих существующую геосистему. Дальнейшая разработка месторождения возможна, при этом нагрузка на экосистему является допустимой. По окончании разработки месторождения нагрузка на компоненты окружающей среды снизится за счет проведения работ по ликвидации и дальнейшей рекультивации территории месторождения.</w:t>
      </w:r>
    </w:p>
    <w:p w:rsidR="00181BAC" w:rsidRPr="00B8777E" w:rsidRDefault="00181BAC" w:rsidP="00181BAC">
      <w:pPr>
        <w:shd w:val="clear" w:color="auto" w:fill="FFFFFF"/>
        <w:spacing w:after="0"/>
        <w:ind w:left="709"/>
        <w:rPr>
          <w:rFonts w:ascii="Times New Roman" w:hAnsi="Times New Roman"/>
          <w:sz w:val="28"/>
          <w:szCs w:val="28"/>
        </w:rPr>
      </w:pPr>
    </w:p>
    <w:p w:rsidR="00181BAC" w:rsidRPr="00B8777E" w:rsidRDefault="00181BAC" w:rsidP="00181BAC">
      <w:pPr>
        <w:tabs>
          <w:tab w:val="left" w:pos="1530"/>
        </w:tabs>
        <w:spacing w:after="0"/>
        <w:ind w:firstLine="709"/>
        <w:rPr>
          <w:rFonts w:ascii="Times New Roman" w:hAnsi="Times New Roman"/>
          <w:sz w:val="28"/>
          <w:szCs w:val="28"/>
        </w:rPr>
      </w:pPr>
    </w:p>
    <w:p w:rsidR="00174118" w:rsidRDefault="00174118"/>
    <w:sectPr w:rsidR="00174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2060E"/>
    <w:multiLevelType w:val="hybridMultilevel"/>
    <w:tmpl w:val="DBECAB64"/>
    <w:lvl w:ilvl="0" w:tplc="4B3CC04A">
      <w:start w:val="1"/>
      <w:numFmt w:val="bullet"/>
      <w:lvlText w:val=""/>
      <w:lvlJc w:val="left"/>
      <w:pPr>
        <w:tabs>
          <w:tab w:val="num" w:pos="567"/>
        </w:tabs>
        <w:ind w:left="567" w:hanging="567"/>
      </w:pPr>
      <w:rPr>
        <w:rFonts w:ascii="Wingdings" w:hAnsi="Wingdings" w:hint="default"/>
      </w:rPr>
    </w:lvl>
    <w:lvl w:ilvl="1" w:tplc="04190003" w:tentative="1">
      <w:start w:val="1"/>
      <w:numFmt w:val="bullet"/>
      <w:lvlText w:val="o"/>
      <w:lvlJc w:val="left"/>
      <w:pPr>
        <w:tabs>
          <w:tab w:val="num" w:pos="1526"/>
        </w:tabs>
        <w:ind w:left="1526" w:hanging="360"/>
      </w:pPr>
      <w:rPr>
        <w:rFonts w:ascii="Courier New" w:hAnsi="Courier New" w:hint="default"/>
      </w:rPr>
    </w:lvl>
    <w:lvl w:ilvl="2" w:tplc="04190005" w:tentative="1">
      <w:start w:val="1"/>
      <w:numFmt w:val="bullet"/>
      <w:lvlText w:val=""/>
      <w:lvlJc w:val="left"/>
      <w:pPr>
        <w:tabs>
          <w:tab w:val="num" w:pos="2246"/>
        </w:tabs>
        <w:ind w:left="2246" w:hanging="360"/>
      </w:pPr>
      <w:rPr>
        <w:rFonts w:ascii="Wingdings" w:hAnsi="Wingdings" w:hint="default"/>
      </w:rPr>
    </w:lvl>
    <w:lvl w:ilvl="3" w:tplc="04190001" w:tentative="1">
      <w:start w:val="1"/>
      <w:numFmt w:val="bullet"/>
      <w:lvlText w:val=""/>
      <w:lvlJc w:val="left"/>
      <w:pPr>
        <w:tabs>
          <w:tab w:val="num" w:pos="2966"/>
        </w:tabs>
        <w:ind w:left="2966" w:hanging="360"/>
      </w:pPr>
      <w:rPr>
        <w:rFonts w:ascii="Symbol" w:hAnsi="Symbol" w:hint="default"/>
      </w:rPr>
    </w:lvl>
    <w:lvl w:ilvl="4" w:tplc="04190003" w:tentative="1">
      <w:start w:val="1"/>
      <w:numFmt w:val="bullet"/>
      <w:lvlText w:val="o"/>
      <w:lvlJc w:val="left"/>
      <w:pPr>
        <w:tabs>
          <w:tab w:val="num" w:pos="3686"/>
        </w:tabs>
        <w:ind w:left="3686" w:hanging="360"/>
      </w:pPr>
      <w:rPr>
        <w:rFonts w:ascii="Courier New" w:hAnsi="Courier New" w:hint="default"/>
      </w:rPr>
    </w:lvl>
    <w:lvl w:ilvl="5" w:tplc="04190005" w:tentative="1">
      <w:start w:val="1"/>
      <w:numFmt w:val="bullet"/>
      <w:lvlText w:val=""/>
      <w:lvlJc w:val="left"/>
      <w:pPr>
        <w:tabs>
          <w:tab w:val="num" w:pos="4406"/>
        </w:tabs>
        <w:ind w:left="4406" w:hanging="360"/>
      </w:pPr>
      <w:rPr>
        <w:rFonts w:ascii="Wingdings" w:hAnsi="Wingdings" w:hint="default"/>
      </w:rPr>
    </w:lvl>
    <w:lvl w:ilvl="6" w:tplc="04190001" w:tentative="1">
      <w:start w:val="1"/>
      <w:numFmt w:val="bullet"/>
      <w:lvlText w:val=""/>
      <w:lvlJc w:val="left"/>
      <w:pPr>
        <w:tabs>
          <w:tab w:val="num" w:pos="5126"/>
        </w:tabs>
        <w:ind w:left="5126" w:hanging="360"/>
      </w:pPr>
      <w:rPr>
        <w:rFonts w:ascii="Symbol" w:hAnsi="Symbol" w:hint="default"/>
      </w:rPr>
    </w:lvl>
    <w:lvl w:ilvl="7" w:tplc="04190003" w:tentative="1">
      <w:start w:val="1"/>
      <w:numFmt w:val="bullet"/>
      <w:lvlText w:val="o"/>
      <w:lvlJc w:val="left"/>
      <w:pPr>
        <w:tabs>
          <w:tab w:val="num" w:pos="5846"/>
        </w:tabs>
        <w:ind w:left="5846" w:hanging="360"/>
      </w:pPr>
      <w:rPr>
        <w:rFonts w:ascii="Courier New" w:hAnsi="Courier New" w:hint="default"/>
      </w:rPr>
    </w:lvl>
    <w:lvl w:ilvl="8" w:tplc="04190005" w:tentative="1">
      <w:start w:val="1"/>
      <w:numFmt w:val="bullet"/>
      <w:lvlText w:val=""/>
      <w:lvlJc w:val="left"/>
      <w:pPr>
        <w:tabs>
          <w:tab w:val="num" w:pos="6566"/>
        </w:tabs>
        <w:ind w:left="656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AC"/>
    <w:rsid w:val="00174118"/>
    <w:rsid w:val="00181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F415BAE-0743-444C-B739-182BC24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BAC"/>
    <w:pPr>
      <w:kinsoku w:val="0"/>
      <w:overflowPunct w:val="0"/>
      <w:autoSpaceDE w:val="0"/>
      <w:autoSpaceDN w:val="0"/>
      <w:adjustRightInd w:val="0"/>
      <w:snapToGrid w:val="0"/>
      <w:spacing w:after="120" w:line="240" w:lineRule="auto"/>
      <w:jc w:val="both"/>
    </w:pPr>
    <w:rPr>
      <w:rFonts w:ascii="Arial" w:eastAsia="Times New Roman" w:hAnsi="Arial" w:cs="Times New Roman"/>
      <w:sz w:val="20"/>
      <w:szCs w:val="20"/>
      <w:lang w:eastAsia="ru-RU"/>
    </w:rPr>
  </w:style>
  <w:style w:type="paragraph" w:styleId="1">
    <w:name w:val="heading 1"/>
    <w:aliases w:val="KAAE,Chapter Head,HeadingR 1,HeadingR 11,HeadingR 12,HeadingR 13,HeadingR 14,HeadingR 15,HeadingR 16,RSKH1,Hoofdstuk,Modulo,- 1st Order Heading,Report Heading 1,TA CHAPTER NO.,. (1.0),CHAPTER HEADER,ALK_K1,Heading 1_ARGOSS,Ззаголовок 1,D&amp;M,H,D"/>
    <w:basedOn w:val="a"/>
    <w:next w:val="a"/>
    <w:link w:val="10"/>
    <w:uiPriority w:val="9"/>
    <w:qFormat/>
    <w:rsid w:val="00181BAC"/>
    <w:pPr>
      <w:widowControl w:val="0"/>
      <w:spacing w:after="0"/>
      <w:ind w:firstLine="709"/>
      <w:outlineLvl w:val="0"/>
    </w:pPr>
    <w:rPr>
      <w:rFonts w:ascii="Times New Roman" w:hAnsi="Times New Roman"/>
      <w:b/>
      <w:bCs/>
      <w:caps/>
      <w:kern w:val="32"/>
      <w:sz w:val="28"/>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KAAE Знак,Chapter Head Знак,HeadingR 1 Знак,HeadingR 11 Знак,HeadingR 12 Знак,HeadingR 13 Знак,HeadingR 14 Знак,HeadingR 15 Знак,HeadingR 16 Знак,RSKH1 Знак,Hoofdstuk Знак,Modulo Знак,- 1st Order Heading Знак,Report Heading 1 Знак"/>
    <w:basedOn w:val="a0"/>
    <w:link w:val="1"/>
    <w:uiPriority w:val="9"/>
    <w:rsid w:val="00181BAC"/>
    <w:rPr>
      <w:rFonts w:ascii="Times New Roman" w:eastAsia="Times New Roman" w:hAnsi="Times New Roman" w:cs="Times New Roman"/>
      <w:b/>
      <w:bCs/>
      <w:caps/>
      <w:kern w:val="32"/>
      <w:sz w:val="28"/>
      <w:lang w:val="x-none" w:eastAsia="x-none"/>
    </w:rPr>
  </w:style>
  <w:style w:type="paragraph" w:styleId="a3">
    <w:name w:val="List Paragraph"/>
    <w:aliases w:val="маркированный,Paragraph,Citation List,Resume Title,List Paragraph Char Char,Bullet 1,List Paragraph1,b1,Number_1,SGLText List Paragraph,new,lp1,Normal Sentence,Colorful List - Accent 11,ListPar1,List Paragraph2,List Paragraph11,list1,HEAD 3"/>
    <w:basedOn w:val="a"/>
    <w:link w:val="a4"/>
    <w:uiPriority w:val="34"/>
    <w:qFormat/>
    <w:rsid w:val="00181BAC"/>
    <w:pPr>
      <w:ind w:left="720"/>
      <w:contextualSpacing/>
    </w:pPr>
    <w:rPr>
      <w:lang w:val="x-none" w:eastAsia="x-none"/>
    </w:rPr>
  </w:style>
  <w:style w:type="character" w:customStyle="1" w:styleId="a4">
    <w:name w:val="Абзац списка Знак"/>
    <w:aliases w:val="маркированный Знак,Paragraph Знак,Citation List Знак,Resume Title Знак,List Paragraph Char Char Знак,Bullet 1 Знак,List Paragraph1 Знак,b1 Знак,Number_1 Знак,SGLText List Paragraph Знак,new Знак,lp1 Знак,Normal Sentence Знак,list1 Знак"/>
    <w:link w:val="a3"/>
    <w:uiPriority w:val="34"/>
    <w:qFormat/>
    <w:locked/>
    <w:rsid w:val="00181BAC"/>
    <w:rPr>
      <w:rFonts w:ascii="Arial" w:eastAsia="Times New Roman" w:hAnsi="Arial" w:cs="Times New Roman"/>
      <w:sz w:val="20"/>
      <w:szCs w:val="20"/>
      <w:lang w:val="x-none" w:eastAsia="x-none"/>
    </w:rPr>
  </w:style>
  <w:style w:type="character" w:customStyle="1" w:styleId="a5">
    <w:name w:val="Основной текст_"/>
    <w:link w:val="3"/>
    <w:rsid w:val="00181BAC"/>
    <w:rPr>
      <w:rFonts w:ascii="Arial" w:eastAsia="Arial" w:hAnsi="Arial" w:cs="Arial"/>
      <w:sz w:val="21"/>
      <w:szCs w:val="21"/>
      <w:shd w:val="clear" w:color="auto" w:fill="FFFFFF"/>
    </w:rPr>
  </w:style>
  <w:style w:type="paragraph" w:customStyle="1" w:styleId="3">
    <w:name w:val="Основной текст3"/>
    <w:basedOn w:val="a"/>
    <w:link w:val="a5"/>
    <w:qFormat/>
    <w:rsid w:val="00181BAC"/>
    <w:pPr>
      <w:widowControl w:val="0"/>
      <w:shd w:val="clear" w:color="auto" w:fill="FFFFFF"/>
      <w:kinsoku/>
      <w:overflowPunct/>
      <w:autoSpaceDE/>
      <w:autoSpaceDN/>
      <w:adjustRightInd/>
      <w:snapToGrid/>
      <w:spacing w:before="3420" w:after="960" w:line="0" w:lineRule="atLeast"/>
      <w:ind w:hanging="1700"/>
    </w:pPr>
    <w:rPr>
      <w:rFonts w:eastAsia="Arial"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2235</Words>
  <Characters>12746</Characters>
  <Application>Microsoft Office Word</Application>
  <DocSecurity>0</DocSecurity>
  <Lines>106</Lines>
  <Paragraphs>29</Paragraphs>
  <ScaleCrop>false</ScaleCrop>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Нурлан Ахметов</dc:creator>
  <cp:keywords/>
  <dc:description/>
  <cp:lastModifiedBy/>
  <cp:revision>1</cp:revision>
  <dcterms:created xsi:type="dcterms:W3CDTF">2026-02-19T06:03:00Z</dcterms:created>
</cp:coreProperties>
</file>