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56EC" w14:textId="77777777" w:rsidR="004C72E0" w:rsidRPr="000F75D4" w:rsidRDefault="004C72E0" w:rsidP="004C72E0">
      <w:pPr>
        <w:jc w:val="center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t>КРАТКОЕ НЕТЕХНИЧЕСКОЕ РЕЗЮМЕ</w:t>
      </w:r>
    </w:p>
    <w:p w14:paraId="049D9A15" w14:textId="2C3A0A5C" w:rsidR="004C72E0" w:rsidRPr="004C72E0" w:rsidRDefault="004C72E0" w:rsidP="004C72E0">
      <w:pPr>
        <w:ind w:firstLine="709"/>
        <w:jc w:val="both"/>
        <w:rPr>
          <w:rFonts w:eastAsia="Arial Unicode MS"/>
          <w:sz w:val="28"/>
          <w:szCs w:val="28"/>
        </w:rPr>
      </w:pPr>
      <w:r w:rsidRPr="004C72E0">
        <w:rPr>
          <w:rFonts w:eastAsia="Arial Unicode MS"/>
          <w:sz w:val="28"/>
          <w:szCs w:val="28"/>
        </w:rPr>
        <w:t xml:space="preserve">В настоящем </w:t>
      </w:r>
      <w:r w:rsidR="0009576B" w:rsidRPr="00FD0C2D">
        <w:rPr>
          <w:rFonts w:eastAsia="Arial Unicode MS"/>
          <w:b/>
          <w:bCs/>
          <w:i/>
          <w:iCs/>
          <w:sz w:val="28"/>
          <w:szCs w:val="28"/>
        </w:rPr>
        <w:t xml:space="preserve">Проекте </w:t>
      </w:r>
      <w:r w:rsidR="0009576B" w:rsidRPr="004C72E0">
        <w:rPr>
          <w:rFonts w:eastAsia="Arial Unicode MS"/>
          <w:b/>
          <w:bCs/>
          <w:i/>
          <w:iCs/>
          <w:sz w:val="28"/>
          <w:szCs w:val="28"/>
        </w:rPr>
        <w:t>нормативов допустимых выбросов (НДВ)</w:t>
      </w:r>
      <w:r w:rsidRPr="004C72E0">
        <w:rPr>
          <w:rFonts w:eastAsia="Arial Unicode MS"/>
          <w:sz w:val="28"/>
          <w:szCs w:val="28"/>
        </w:rPr>
        <w:t xml:space="preserve"> представлены </w:t>
      </w:r>
      <w:r w:rsidR="0009576B">
        <w:rPr>
          <w:rFonts w:eastAsia="Arial Unicode MS"/>
          <w:sz w:val="28"/>
          <w:szCs w:val="28"/>
        </w:rPr>
        <w:t>сведения об</w:t>
      </w:r>
      <w:r w:rsidRPr="004C72E0">
        <w:rPr>
          <w:rFonts w:eastAsia="Arial Unicode MS"/>
          <w:sz w:val="28"/>
          <w:szCs w:val="28"/>
        </w:rPr>
        <w:t xml:space="preserve"> загрязняющих веществ в атмосферный воздух для объекта в соответствии с требованиями экологического законодательства Республики Казахстан, в том числе Экологического кодекса РК и действующих нормативных правовых актов в области охраны атмосферного воздуха.</w:t>
      </w:r>
    </w:p>
    <w:p w14:paraId="2D2CCD5B" w14:textId="77777777" w:rsidR="004C72E0" w:rsidRPr="004C72E0" w:rsidRDefault="004C72E0" w:rsidP="004C72E0">
      <w:pPr>
        <w:ind w:firstLine="709"/>
        <w:jc w:val="both"/>
        <w:rPr>
          <w:rFonts w:eastAsia="Arial Unicode MS"/>
          <w:sz w:val="28"/>
          <w:szCs w:val="28"/>
        </w:rPr>
      </w:pPr>
      <w:r w:rsidRPr="004C72E0">
        <w:rPr>
          <w:rFonts w:eastAsia="Arial Unicode MS"/>
          <w:sz w:val="28"/>
          <w:szCs w:val="28"/>
        </w:rPr>
        <w:t>Документ содержит сведения об источниках выбросов, количественных и качественных характеристиках загрязняющих веществ, результатах расчетов рассеивания загрязняющих веществ в атмосферном воздухе, а также обоснование нормативов допустимых выбросов и мероприятий по снижению негативного воздействия на окружающую среду.</w:t>
      </w:r>
    </w:p>
    <w:p w14:paraId="0E89FFD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Сфера охвата оценки воздействия определена Заключением №KZ69VWF00464419 от 20.11.2025.</w:t>
      </w:r>
    </w:p>
    <w:p w14:paraId="5F290052" w14:textId="1C952D5A" w:rsidR="004C72E0" w:rsidRDefault="00FD0C2D" w:rsidP="004C72E0">
      <w:pPr>
        <w:ind w:firstLine="709"/>
        <w:jc w:val="both"/>
        <w:rPr>
          <w:sz w:val="28"/>
          <w:szCs w:val="28"/>
        </w:rPr>
      </w:pPr>
      <w:r w:rsidRPr="00FD0C2D">
        <w:rPr>
          <w:sz w:val="28"/>
          <w:szCs w:val="28"/>
        </w:rPr>
        <w:t xml:space="preserve">Проект нормативов допустимых выбросов </w:t>
      </w:r>
      <w:r w:rsidR="004C72E0" w:rsidRPr="000F75D4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газопровода </w:t>
      </w:r>
      <w:r w:rsidR="004C72E0" w:rsidRPr="000F75D4">
        <w:rPr>
          <w:sz w:val="28"/>
          <w:szCs w:val="28"/>
        </w:rPr>
        <w:t xml:space="preserve">«Талдыкорган-Ушарал» Филиала УМГ «Алматы» АО «Интергаз Центральная Азия» проводится </w:t>
      </w:r>
      <w:r w:rsidRPr="00FD0C2D">
        <w:rPr>
          <w:sz w:val="28"/>
          <w:szCs w:val="28"/>
        </w:rPr>
        <w:t>в связи с необходимостью получения разрешения на эмиссию.</w:t>
      </w:r>
    </w:p>
    <w:p w14:paraId="42FE377C" w14:textId="0A3BE3EC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В </w:t>
      </w:r>
      <w:r w:rsidR="00051EC8" w:rsidRPr="00051EC8">
        <w:rPr>
          <w:sz w:val="28"/>
          <w:szCs w:val="28"/>
        </w:rPr>
        <w:t>Проекте нормативов допустимых выбросов (</w:t>
      </w:r>
      <w:r w:rsidR="00F2422B" w:rsidRPr="00051EC8">
        <w:rPr>
          <w:sz w:val="28"/>
          <w:szCs w:val="28"/>
        </w:rPr>
        <w:t xml:space="preserve">НДВ) </w:t>
      </w:r>
      <w:r w:rsidR="00F2422B" w:rsidRPr="000F75D4">
        <w:rPr>
          <w:sz w:val="28"/>
          <w:szCs w:val="28"/>
        </w:rPr>
        <w:t>определены</w:t>
      </w:r>
      <w:r w:rsidRPr="000F75D4">
        <w:rPr>
          <w:sz w:val="28"/>
          <w:szCs w:val="28"/>
        </w:rPr>
        <w:t xml:space="preserve">, проанализированы и систематизированы характеристики источников выделений и выбросов загрязняющих веществ для газопровода «Талдыкорган-Ушарал» на момент проведения инвентаризации и на перспективу развития предприятия. </w:t>
      </w:r>
    </w:p>
    <w:p w14:paraId="2DA366E4" w14:textId="77777777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t>Общие сведения о предприятии</w:t>
      </w:r>
      <w:r>
        <w:rPr>
          <w:b/>
          <w:bCs/>
          <w:sz w:val="28"/>
          <w:szCs w:val="28"/>
        </w:rPr>
        <w:t>.</w:t>
      </w:r>
    </w:p>
    <w:p w14:paraId="70AF004F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Наименование объекта:</w:t>
      </w:r>
      <w:r w:rsidRPr="000F75D4">
        <w:rPr>
          <w:sz w:val="28"/>
          <w:szCs w:val="28"/>
        </w:rPr>
        <w:t xml:space="preserve"> </w:t>
      </w:r>
      <w:r w:rsidRPr="00AF4AEB">
        <w:rPr>
          <w:sz w:val="28"/>
          <w:szCs w:val="28"/>
        </w:rPr>
        <w:t>Филиала УМГ «Алматы» АО «Интергаз Центральная Азия»</w:t>
      </w:r>
      <w:r w:rsidRPr="000F75D4">
        <w:rPr>
          <w:sz w:val="28"/>
          <w:szCs w:val="28"/>
        </w:rPr>
        <w:t>.</w:t>
      </w:r>
    </w:p>
    <w:p w14:paraId="04ABBB7B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Юридический адрес:</w:t>
      </w:r>
      <w:r w:rsidRPr="000F75D4">
        <w:rPr>
          <w:sz w:val="28"/>
          <w:szCs w:val="28"/>
        </w:rPr>
        <w:t xml:space="preserve"> </w:t>
      </w:r>
      <w:r w:rsidRPr="00AF4AEB">
        <w:rPr>
          <w:sz w:val="28"/>
          <w:szCs w:val="28"/>
        </w:rPr>
        <w:t>040619, Алматинская область, Жамбылский район, Шолаккаргалинский сельский округ, село Касымбек, трасса Алматы Бишкек, 47-й км, зд. 3</w:t>
      </w:r>
      <w:r>
        <w:rPr>
          <w:sz w:val="28"/>
          <w:szCs w:val="28"/>
        </w:rPr>
        <w:t>.</w:t>
      </w:r>
      <w:r w:rsidRPr="000F75D4">
        <w:rPr>
          <w:sz w:val="28"/>
          <w:szCs w:val="28"/>
        </w:rPr>
        <w:t xml:space="preserve">  </w:t>
      </w:r>
    </w:p>
    <w:p w14:paraId="4B441CFF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БИН</w:t>
      </w:r>
      <w:r>
        <w:rPr>
          <w:i/>
          <w:iCs/>
          <w:sz w:val="28"/>
          <w:szCs w:val="28"/>
        </w:rPr>
        <w:t>:</w:t>
      </w:r>
      <w:r w:rsidRPr="000F75D4">
        <w:rPr>
          <w:sz w:val="28"/>
          <w:szCs w:val="28"/>
        </w:rPr>
        <w:t xml:space="preserve"> </w:t>
      </w:r>
      <w:r w:rsidRPr="00AF4AEB">
        <w:rPr>
          <w:sz w:val="28"/>
          <w:szCs w:val="28"/>
        </w:rPr>
        <w:t>030641001991</w:t>
      </w:r>
      <w:r w:rsidRPr="000F75D4">
        <w:rPr>
          <w:sz w:val="28"/>
          <w:szCs w:val="28"/>
        </w:rPr>
        <w:t xml:space="preserve"> </w:t>
      </w:r>
    </w:p>
    <w:p w14:paraId="0F194F23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Директор:</w:t>
      </w:r>
      <w:r w:rsidRPr="000F75D4">
        <w:rPr>
          <w:sz w:val="28"/>
          <w:szCs w:val="28"/>
        </w:rPr>
        <w:t xml:space="preserve"> </w:t>
      </w:r>
      <w:r>
        <w:rPr>
          <w:sz w:val="28"/>
          <w:szCs w:val="28"/>
        </w:rPr>
        <w:t>Ералы А.Б</w:t>
      </w:r>
      <w:r w:rsidRPr="000F75D4">
        <w:rPr>
          <w:sz w:val="28"/>
          <w:szCs w:val="28"/>
        </w:rPr>
        <w:t>.</w:t>
      </w:r>
    </w:p>
    <w:p w14:paraId="58FDA5C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В административном отношении территория газопровода находится в Жетысуской области.</w:t>
      </w:r>
    </w:p>
    <w:p w14:paraId="15CE1971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Ближайшие населенные пункты: г. Талдыкорган, с. Кызылагаш, с. Жансугуров, г. Сарканд, с. Кабанбай, г. Ушарал. </w:t>
      </w:r>
    </w:p>
    <w:p w14:paraId="1EB2BC7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Общая протяженность трассы газопровода – 302,645 км.</w:t>
      </w:r>
    </w:p>
    <w:p w14:paraId="754D707F" w14:textId="77777777" w:rsidR="007124F5" w:rsidRDefault="007124F5" w:rsidP="007124F5">
      <w:pPr>
        <w:ind w:firstLine="709"/>
        <w:jc w:val="both"/>
        <w:rPr>
          <w:sz w:val="28"/>
          <w:szCs w:val="28"/>
        </w:rPr>
      </w:pPr>
      <w:r w:rsidRPr="00470BE1">
        <w:rPr>
          <w:sz w:val="28"/>
          <w:szCs w:val="28"/>
        </w:rPr>
        <w:t>Проектная производительность газопровода – до 147,10 млн.м3.</w:t>
      </w:r>
    </w:p>
    <w:p w14:paraId="49F53F2E" w14:textId="002D2C0F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Основным видом деятельности</w:t>
      </w:r>
      <w:r w:rsidRPr="000F75D4">
        <w:rPr>
          <w:sz w:val="28"/>
          <w:szCs w:val="28"/>
        </w:rPr>
        <w:t xml:space="preserve"> является транспортировка природного газа.</w:t>
      </w:r>
    </w:p>
    <w:p w14:paraId="60859DA7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Лесов, сельскохозяйственных угодий, зон отдыха (территории заповедников, музеев, памятников архитектуры), санаториев, домов отдыха и т.д. на территории участка расположения объекта не выявлено.</w:t>
      </w:r>
    </w:p>
    <w:p w14:paraId="00FDF6A0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Участок эксплуатации газопровода находится внутри водоохранных полос и водоохранных зон. Имеется Согласование</w:t>
      </w:r>
      <w:r w:rsidRPr="000F75D4">
        <w:t xml:space="preserve"> </w:t>
      </w:r>
      <w:r w:rsidRPr="000F75D4">
        <w:rPr>
          <w:sz w:val="28"/>
          <w:szCs w:val="28"/>
        </w:rPr>
        <w:t xml:space="preserve">проекта с БАБИ </w:t>
      </w:r>
      <w:r>
        <w:rPr>
          <w:sz w:val="28"/>
          <w:szCs w:val="28"/>
        </w:rPr>
        <w:t>от 24.09.2021г</w:t>
      </w:r>
      <w:r w:rsidRPr="000F75D4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KZ</w:t>
      </w:r>
      <w:r w:rsidRPr="00FC28EF">
        <w:rPr>
          <w:sz w:val="28"/>
          <w:szCs w:val="28"/>
        </w:rPr>
        <w:t>78</w:t>
      </w:r>
      <w:r>
        <w:rPr>
          <w:sz w:val="28"/>
          <w:szCs w:val="28"/>
          <w:lang w:val="en-US"/>
        </w:rPr>
        <w:t>VRC</w:t>
      </w:r>
      <w:r w:rsidRPr="00FC28EF">
        <w:rPr>
          <w:sz w:val="28"/>
          <w:szCs w:val="28"/>
        </w:rPr>
        <w:t>00011949</w:t>
      </w:r>
      <w:r>
        <w:rPr>
          <w:sz w:val="28"/>
          <w:szCs w:val="28"/>
        </w:rPr>
        <w:t>.</w:t>
      </w:r>
      <w:r w:rsidRPr="00FC28EF">
        <w:rPr>
          <w:sz w:val="28"/>
          <w:szCs w:val="28"/>
        </w:rPr>
        <w:t xml:space="preserve"> </w:t>
      </w:r>
    </w:p>
    <w:p w14:paraId="29EAFB45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lastRenderedPageBreak/>
        <w:t>Постов наблюдений за загрязнением атмосферного воздуха на территории газопровода нет. Промплощадка предприятия расположены на местности, имеющей равнинный рельеф. Перепад высот на местности не превышает 50 м на 1 км.</w:t>
      </w:r>
    </w:p>
    <w:p w14:paraId="08E13A21" w14:textId="3EF84CF4" w:rsidR="004C72E0" w:rsidRPr="000F75D4" w:rsidRDefault="00F2422B" w:rsidP="004C7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72E0" w:rsidRPr="000F75D4">
        <w:rPr>
          <w:sz w:val="28"/>
          <w:szCs w:val="28"/>
        </w:rPr>
        <w:t>азопровод «Талдыкорган-Ушарал» будет явля</w:t>
      </w:r>
      <w:r>
        <w:rPr>
          <w:sz w:val="28"/>
          <w:szCs w:val="28"/>
        </w:rPr>
        <w:t>ется</w:t>
      </w:r>
      <w:r w:rsidR="004C72E0" w:rsidRPr="000F75D4">
        <w:rPr>
          <w:sz w:val="28"/>
          <w:szCs w:val="28"/>
        </w:rPr>
        <w:t xml:space="preserve"> единой системой магистрального газопровода Алматы-Талдыкорган, состоящий из линейных сооружений и АГРС, и располага</w:t>
      </w:r>
      <w:r>
        <w:rPr>
          <w:sz w:val="28"/>
          <w:szCs w:val="28"/>
        </w:rPr>
        <w:t>ется</w:t>
      </w:r>
      <w:r w:rsidR="004C72E0" w:rsidRPr="000F75D4">
        <w:rPr>
          <w:sz w:val="28"/>
          <w:szCs w:val="28"/>
        </w:rPr>
        <w:t xml:space="preserve"> на участках между г. Талдыкорган и </w:t>
      </w:r>
      <w:r w:rsidR="004C72E0">
        <w:rPr>
          <w:sz w:val="28"/>
          <w:szCs w:val="28"/>
        </w:rPr>
        <w:t>г</w:t>
      </w:r>
      <w:r w:rsidR="004C72E0" w:rsidRPr="000F75D4">
        <w:rPr>
          <w:sz w:val="28"/>
          <w:szCs w:val="28"/>
        </w:rPr>
        <w:t>. Ушарал.</w:t>
      </w:r>
    </w:p>
    <w:p w14:paraId="437FB597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Ескельдинского района протяженностью 50,122км;</w:t>
      </w:r>
    </w:p>
    <w:p w14:paraId="15664523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Аксуского района протяженностью 99,551 км;</w:t>
      </w:r>
    </w:p>
    <w:p w14:paraId="0F771D0B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Сарканского района протяженностью 59,977 км;</w:t>
      </w:r>
    </w:p>
    <w:p w14:paraId="67A1F3DA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Алакольского района протяженностью 81,471 км.</w:t>
      </w:r>
    </w:p>
    <w:p w14:paraId="4B14EFA0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г. Талдыкоргана протяженностью 7,783 км.</w:t>
      </w:r>
    </w:p>
    <w:p w14:paraId="7D39A982" w14:textId="77777777" w:rsidR="004C72E0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Караталского района протяженностью 3,741 км.</w:t>
      </w:r>
    </w:p>
    <w:p w14:paraId="2828DF02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В зоне влияния намечаемой деятельности курортов, зон отдыха и объектов с повышенными требованиями к санитарному состоянию атмосферного воздуха не имеется. Жилая зона значительно удалена от участков проведения работ:</w:t>
      </w:r>
    </w:p>
    <w:p w14:paraId="43001017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Ескельдинский район, АГРС «Капал</w:t>
      </w:r>
    </w:p>
    <w:p w14:paraId="74761D51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1. Ближайший населенный пункт от АГРС «Капал» - с. Акын Сара – 900м.</w:t>
      </w:r>
    </w:p>
    <w:p w14:paraId="724F99E5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Аксуский район, АГРС «Жансугуров»</w:t>
      </w:r>
    </w:p>
    <w:p w14:paraId="72CFCE90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2. Ближайший населенный пункт от АГРС «Жансугуров» - п. Жансугуров – 655 м.</w:t>
      </w:r>
    </w:p>
    <w:p w14:paraId="29346B91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Саркандский район, АГРС «Сарканд» и АГРС «Койлы»</w:t>
      </w:r>
    </w:p>
    <w:p w14:paraId="5B0F59E3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3. Ближайший населенный пункт от АГРС «Сарканд» - г. Сарканд – 4200м.</w:t>
      </w:r>
    </w:p>
    <w:p w14:paraId="76F84CD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4. Ближайший населенный пункт от АГРС «Койлык» - с. Койлык – 3000м.</w:t>
      </w:r>
    </w:p>
    <w:p w14:paraId="2EA93CE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Алакольский район АГРС «Кабанбай» и АГРС «Ушарал»</w:t>
      </w:r>
    </w:p>
    <w:p w14:paraId="2D9277E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5. Ближайший населенный пункт от АГРС «Кабанбай» - с. Кабанбай – 3000 м.</w:t>
      </w:r>
    </w:p>
    <w:p w14:paraId="670EE123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6. Ближайший населенный пункт от АГРС «Ушарал» - г. Ушарал – 8100м.</w:t>
      </w:r>
    </w:p>
    <w:p w14:paraId="40DFDE1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В районе расположения участка работ нет скотомогильников, мест захоронений животных. </w:t>
      </w:r>
    </w:p>
    <w:p w14:paraId="67582B83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Рассматриваемый </w:t>
      </w:r>
      <w:r w:rsidRPr="000F75D4">
        <w:rPr>
          <w:sz w:val="28"/>
          <w:szCs w:val="28"/>
        </w:rPr>
        <w:t>объект находится за пределами зон охраны памятников истории и культуры.</w:t>
      </w:r>
    </w:p>
    <w:p w14:paraId="3C8A36E7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Территория размещения существующего предприятия не относится к особо охраняемым природным территориям. Эндемичные, редкие и находящиеся под угрозой исчезновения виды растений, занесённые в Красную книгу Республики Казахстан, в границах рассматриваемого участка и в зоне возможного воздействия не выявлены.</w:t>
      </w:r>
    </w:p>
    <w:p w14:paraId="1D690E7E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Территория предприятия и зона его возможного воздействия не являются местами массового обитания, размножения или миграции диких </w:t>
      </w:r>
      <w:r w:rsidRPr="000F75D4">
        <w:rPr>
          <w:sz w:val="28"/>
          <w:szCs w:val="28"/>
        </w:rPr>
        <w:lastRenderedPageBreak/>
        <w:t>животных.</w:t>
      </w:r>
    </w:p>
    <w:p w14:paraId="625DB1B1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Редкие, эндемичные и занесённые в Красную книгу Республики Казахстан виды животных в границах рассматриваемой территории и зоне возможного воздействия не выявлены. Особо охраняемые природные территории, заповедники и заказники в районе размещения предприятия отсутствуют.</w:t>
      </w:r>
    </w:p>
    <w:p w14:paraId="3F76BCCD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В случае отказа от намечаемой деятельности будет произведена рекультивация нарушенной территории, согласно разработанному плану рекультивации, с соблюдением все этапов восстановления нарушенных территорий.</w:t>
      </w:r>
    </w:p>
    <w:p w14:paraId="4935D4B8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Реализация проектных работ не нарушит существующего экологического равновесия, воздействие на все компоненты окружающей среды будет допустимым.</w:t>
      </w:r>
    </w:p>
    <w:p w14:paraId="312E854A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b/>
          <w:bCs/>
          <w:sz w:val="28"/>
          <w:szCs w:val="28"/>
        </w:rPr>
        <w:t>Состояние природно-техногенного комплекса</w:t>
      </w:r>
    </w:p>
    <w:p w14:paraId="60BC37AE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Район участка изысканий представлен континентальным климатом и расположен в IV климатическом районе, подрайон В. (СП РК 2.04-01-2017 (Строительная климатология).</w:t>
      </w:r>
    </w:p>
    <w:p w14:paraId="2FB0F936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Климатические данные представлены по г. Талдыкорган в соответствии с СП РК 2.04- 01 2017</w:t>
      </w:r>
    </w:p>
    <w:p w14:paraId="33554EC8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Климатические параметры холодного периода года: Абсолютная минимальная температура воздуха - (- 42,00С);</w:t>
      </w:r>
    </w:p>
    <w:p w14:paraId="6ABC110A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Температура воздуха наиболее холодной пятидневки с обеспеченностью 0,98 - (-</w:t>
      </w:r>
      <w:r>
        <w:rPr>
          <w:sz w:val="28"/>
          <w:szCs w:val="28"/>
        </w:rPr>
        <w:t>2</w:t>
      </w:r>
      <w:r w:rsidRPr="008D3066">
        <w:rPr>
          <w:sz w:val="28"/>
          <w:szCs w:val="28"/>
        </w:rPr>
        <w:t xml:space="preserve">9,30С); </w:t>
      </w:r>
    </w:p>
    <w:p w14:paraId="4BE6AA4A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Температура воздуха наиболее холодной пятидневки с обеспеченностью 0,92 - (-</w:t>
      </w:r>
      <w:r>
        <w:rPr>
          <w:sz w:val="28"/>
          <w:szCs w:val="28"/>
        </w:rPr>
        <w:t>2</w:t>
      </w:r>
      <w:r w:rsidRPr="008D3066">
        <w:rPr>
          <w:sz w:val="28"/>
          <w:szCs w:val="28"/>
        </w:rPr>
        <w:t>5,30С);</w:t>
      </w:r>
    </w:p>
    <w:p w14:paraId="6B1FA3CF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 xml:space="preserve">Температура воздуха наиболее холодных суток с обеспеченностью 0,98- (- 31,60С); </w:t>
      </w:r>
    </w:p>
    <w:p w14:paraId="37DC2E9E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 xml:space="preserve">Температура воздуха наиболее холодных суток с обеспеченностью 0,92- (- 28,80С); </w:t>
      </w:r>
    </w:p>
    <w:p w14:paraId="14F524F7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Температура воздуха с обеспеченностью 0,94- (-14,10С);</w:t>
      </w:r>
    </w:p>
    <w:p w14:paraId="1B97C8BC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b/>
          <w:bCs/>
          <w:sz w:val="28"/>
          <w:szCs w:val="28"/>
        </w:rPr>
        <w:t xml:space="preserve">Категория опасности предприятия </w:t>
      </w:r>
    </w:p>
    <w:p w14:paraId="28FCA632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Согласно приложению 1, </w:t>
      </w:r>
      <w:r>
        <w:rPr>
          <w:sz w:val="28"/>
          <w:szCs w:val="28"/>
        </w:rPr>
        <w:t xml:space="preserve">раздела 1, </w:t>
      </w:r>
      <w:r w:rsidRPr="000F75D4">
        <w:rPr>
          <w:sz w:val="28"/>
          <w:szCs w:val="28"/>
        </w:rPr>
        <w:t>пункту 12, подпункту 1 Экологического кодекса Республики Казахстан от 2 января 2021 года № 400-VI ЗРК, к видам намечаемой деятельности и объектам, для которых проведение оценки воздействия на окружающую среду (ОВОС) является обязательным, относятся трубопроводы для транспортировки газа, нефти и химических веществ диаметром более 800 мм и (или) протяж</w:t>
      </w:r>
      <w:r>
        <w:rPr>
          <w:sz w:val="28"/>
          <w:szCs w:val="28"/>
        </w:rPr>
        <w:t>е</w:t>
      </w:r>
      <w:r w:rsidRPr="000F75D4">
        <w:rPr>
          <w:sz w:val="28"/>
          <w:szCs w:val="28"/>
        </w:rPr>
        <w:t>нностью более 40 км.</w:t>
      </w:r>
      <w:r w:rsidRPr="000F75D4">
        <w:rPr>
          <w:sz w:val="28"/>
          <w:szCs w:val="28"/>
        </w:rPr>
        <w:br/>
        <w:t>Таким образом, рассматриваемый объект относится к указанному перечню, в связи с чем проведение ОВОС для него является обязательным.</w:t>
      </w:r>
    </w:p>
    <w:p w14:paraId="7F809417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Согласно Экологического Кодекса Республики Казахстан от 2 января 2021 года № 400-VI ЗРК, приложение 2, р. 2, п. 7, п.п 1</w:t>
      </w:r>
      <w:r>
        <w:rPr>
          <w:sz w:val="28"/>
          <w:szCs w:val="28"/>
        </w:rPr>
        <w:t>3</w:t>
      </w:r>
      <w:r w:rsidRPr="000F75D4">
        <w:rPr>
          <w:sz w:val="28"/>
          <w:szCs w:val="28"/>
        </w:rPr>
        <w:t xml:space="preserve">.: - </w:t>
      </w:r>
      <w:r>
        <w:rPr>
          <w:sz w:val="28"/>
          <w:szCs w:val="28"/>
        </w:rPr>
        <w:t xml:space="preserve">транспортировка по магистральным трубопроводам газа, продуктов переработки газа, нефти и нефтепродуктов </w:t>
      </w:r>
      <w:r w:rsidRPr="000F75D4">
        <w:rPr>
          <w:sz w:val="28"/>
          <w:szCs w:val="28"/>
        </w:rPr>
        <w:t>относятся к объектам II категории опасности.</w:t>
      </w:r>
    </w:p>
    <w:p w14:paraId="3E53DAE3" w14:textId="77777777" w:rsidR="00470BE1" w:rsidRDefault="00470BE1" w:rsidP="004C72E0">
      <w:pPr>
        <w:ind w:firstLine="709"/>
        <w:jc w:val="both"/>
        <w:rPr>
          <w:b/>
          <w:bCs/>
          <w:sz w:val="28"/>
          <w:szCs w:val="28"/>
        </w:rPr>
      </w:pPr>
    </w:p>
    <w:p w14:paraId="02BE44F3" w14:textId="0CC6B67F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b/>
          <w:bCs/>
          <w:sz w:val="28"/>
          <w:szCs w:val="28"/>
        </w:rPr>
        <w:lastRenderedPageBreak/>
        <w:t>Санитарно-защитная зона предприятия</w:t>
      </w:r>
    </w:p>
    <w:p w14:paraId="5867C4DD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Согласно Санитарным правилам </w:t>
      </w:r>
      <w:r>
        <w:rPr>
          <w:sz w:val="28"/>
          <w:szCs w:val="28"/>
        </w:rPr>
        <w:t>«</w:t>
      </w:r>
      <w:r w:rsidRPr="000F75D4">
        <w:rPr>
          <w:sz w:val="28"/>
          <w:szCs w:val="28"/>
        </w:rPr>
        <w:t>Санитарно-эпидемиологические требования к санитарно-защитным зонам объектов, являющихся объектами воздействия на среду обитания и здоровье человека</w:t>
      </w:r>
      <w:r>
        <w:rPr>
          <w:sz w:val="28"/>
          <w:szCs w:val="28"/>
        </w:rPr>
        <w:t>»</w:t>
      </w:r>
      <w:r w:rsidRPr="000F75D4">
        <w:rPr>
          <w:sz w:val="28"/>
          <w:szCs w:val="28"/>
        </w:rPr>
        <w:t>, приказ и.о. Министра здравоохранения Республики Казахстан от 11 января 2022 года № ҚР ДСМ-2, объект по санитарной классификации относится к 3 классу согласно р.1, п.3, п.п. 29 и 1 классу опасности согласно приложению 3. Размер СЗЗ составляет не менее 300 и 150 м соответственно.</w:t>
      </w:r>
    </w:p>
    <w:p w14:paraId="1FF84109" w14:textId="77777777" w:rsidR="004C72E0" w:rsidRPr="000F75D4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t>Краткая характеристика технологии производства и технологического оборудования</w:t>
      </w:r>
    </w:p>
    <w:p w14:paraId="11E3AC3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Газопровод «Талдыкорган – Ушарал» является магистральным трубопроводом, предназначенным для транспортировки природного газа к потребителям Жетысуского региона. Производственный процесс заключается в непрерывной транспортировке природного газа по трубопроводу под избыточным давлением без изменения его физико-химических свойств.</w:t>
      </w:r>
    </w:p>
    <w:p w14:paraId="6652B1C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Газопровод представлен следующими основными сооружениями и элементами:</w:t>
      </w:r>
    </w:p>
    <w:p w14:paraId="0D7B7D3C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трасса магистрального газопровода диаметром 530 мм, с проектным давлением 9,8 МПа и общей протяжённостью 302,648 км;</w:t>
      </w:r>
    </w:p>
    <w:p w14:paraId="55801B05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автоматизированные газораспределительные станции: АГРС «Ушарал», АГРС «Капал», АГРС «Жансугуров», АГРС «Сарканд», АГРС «Койлык», АГРС «Кабанбай», предназначенные для редуцирования давления и распределения газа потребителям;</w:t>
      </w:r>
    </w:p>
    <w:p w14:paraId="2E997FCF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линейные узлы запорной арматуры, обеспечивающие отключение отдельных участков газопровода при аварийных и плановых работах;</w:t>
      </w:r>
    </w:p>
    <w:p w14:paraId="51C8FEBE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узел замера расхода газа для контроля объёмов транспортируемого газа;</w:t>
      </w:r>
    </w:p>
    <w:p w14:paraId="26E190FF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камеры запуска и приёма средств очистки и внутритрубной диагностики.</w:t>
      </w:r>
    </w:p>
    <w:p w14:paraId="3684558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Транспортировка газа осуществляется в автоматизированном режиме с круглосуточным контролем технологических параметров (давление, расход, температура) с использованием контрольно-измерительных приборов и систем телемеханики. Для защиты трубопровода от коррозии предусмотрены антикоррозионные покрытия и системы электрохимической защиты.</w:t>
      </w:r>
    </w:p>
    <w:p w14:paraId="0DD24CE1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В процессе эксплуатации газопровода технологические отходы не образуются. Воздействие на окружающую среду ограничивается эпизодическими выбросами природного газа в атмосферный воздух при проведении продувок во время планово-предупредительных и ремонтных работ.</w:t>
      </w:r>
    </w:p>
    <w:p w14:paraId="57DBFAA0" w14:textId="77777777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670D7A">
        <w:rPr>
          <w:b/>
          <w:bCs/>
          <w:sz w:val="28"/>
          <w:szCs w:val="28"/>
        </w:rPr>
        <w:t>Оценка воздействия на состояние атмосферного воздуха</w:t>
      </w:r>
    </w:p>
    <w:p w14:paraId="2D2AB061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 xml:space="preserve">Нормативы допустимых выбросов устанавливаются для отдельного стационарного источника и (или) совокупности стационарных источников, входящих в состав объекта I или II категории, расчетным путем с применением метода моделирования рассеивания приземных концентраций загрязняющих веществ с таким условием, чтобы общая нагрузка на атмосферный воздух в </w:t>
      </w:r>
      <w:r w:rsidRPr="00670D7A">
        <w:rPr>
          <w:sz w:val="28"/>
          <w:szCs w:val="28"/>
        </w:rPr>
        <w:lastRenderedPageBreak/>
        <w:t>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среды.</w:t>
      </w:r>
    </w:p>
    <w:p w14:paraId="59BD546D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Областью воздействия является территория (акватория), подверженная антропогенной нагрузке и определенная путем моделирования рассеивания приземных концентраций загрязняющих веществ.</w:t>
      </w:r>
    </w:p>
    <w:p w14:paraId="4F5CB59C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выбросов.</w:t>
      </w:r>
    </w:p>
    <w:p w14:paraId="32AFFD9C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Расчет уровня загрязнения атмосферы выполнен с использованием программы ПК «ЭРА». Программа позволяет по данным об ИЗА, выбросе ЗВ и условиях местности рассчитывать разовые (осредненные за 20-30 минутный интервал времени) содержания ЗВ в приземном слое атмосферы.</w:t>
      </w:r>
    </w:p>
    <w:p w14:paraId="24A11EA4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Расчеты рассеивания ЗВ в атмосфере и уровня загрязнения воздуха в приземной зоне выполнены для теплого периода года, при котором наиболее неблагоприятные условия для рассеивания ЗВ в атмосфере.</w:t>
      </w:r>
    </w:p>
    <w:p w14:paraId="542152AB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Для более удобного анализа результатов расчета содержание ЗВ в приземном слое атмосферного воздуха определено в долях ПДК.</w:t>
      </w:r>
    </w:p>
    <w:p w14:paraId="1D6D42D7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При этом использованы максимальные разовые значения ПДК. При их отсутствии использованы среднесуточные значения ПДК, а при их отсутствии — значения ОБУВ.</w:t>
      </w:r>
    </w:p>
    <w:p w14:paraId="03A9E7FC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Расчет рассеивания загрязняющих веществ произведен без учета фонового загрязнения района размещения объекта.</w:t>
      </w:r>
    </w:p>
    <w:p w14:paraId="283552AA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Характеристика источников выбросов загрязняющих веществ в атмосферу</w:t>
      </w:r>
    </w:p>
    <w:p w14:paraId="20B10C5E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 xml:space="preserve">По результатам проведенной инвентаризации установлено, что предприятие имеет 92 источников выбросов загрязняющих веществ, в том числе: 63 стационарных организованных источников, 29 неорганизованных источников выбросов. По всем участкам рассматриваемого объекта, при определении количества вредных веществ расчетно-теоретическим методом, использовались характеристики технологического оборудования и расход материалов. Всего в атмосферу по предприятию выделяются нормируемые вредные вещества 23 наименований: Железо (II, III) оксиды (в пересчете на железо) (диЖелезо триоксид, Железа оксид) (274); Марганец и его соединения (в пересчете на марганца (IV) оксид) (327); Азота (IV) диоксид (Азота диоксид) (4) ; Азот (II) оксид (Азота оксид) (6) ; Углерод (Сажа, Углерод черный) (583) ; Сера диоксид (Ангидрид сернистый, Сернистый газ, ; Сера (IV) оксид) (516); Сероводород (Дигидросульфид) (518); Углерод оксид (Окись углерода, Угарный газ) (584) ; Фтористые газообразные соединения /в пересчете на фтор/ (617); Фториды неорганические плохо растворимые - (алюминия фторид, кальция фторид, натриягексафторалюминат) (Фториды неорганические плохо растворимые /впересчете на фтор/) (615); Метан (727*); Смесь углеводородов предельных С6-С10 (1503*); Метилбензол (349); Бенз/а/пирен (3,4-Бензпирен) (54); Бутан-1-ол (Бутиловый спирт) (102); Этанол (Этиловый спирт) ( 667); 2-Этоксиэтанол (Этиловый эфир </w:t>
      </w:r>
      <w:r w:rsidRPr="00670D7A">
        <w:rPr>
          <w:sz w:val="28"/>
          <w:szCs w:val="28"/>
        </w:rPr>
        <w:lastRenderedPageBreak/>
        <w:t>этиленгликоля,Этилцеллозольв) (1497*); Бутилацетат (Уксусной кислоты бутиловый эфир) ( 110); Формальдегид (Метаналь) (609); Пропан-2-он (Ацетон) (470); Смесь природных меркаптанов /в пересчете на этилмеркаптан/ (Одорант СПМ - ТУ 51-81-88) (526) ; Алканы С12-19 /в пересчете на С/ (Углеводороды предельные С12-С19 (в пересчете на С); Растворитель РПК-265П) (10);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</w:r>
      <w:r>
        <w:rPr>
          <w:sz w:val="28"/>
          <w:szCs w:val="28"/>
        </w:rPr>
        <w:t>.</w:t>
      </w:r>
    </w:p>
    <w:p w14:paraId="43342600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Группой суммации загрязняющих веществ обладают вещества:</w:t>
      </w:r>
    </w:p>
    <w:p w14:paraId="42A29C26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0301 Азота (IV) диоксид (4) + 0330 Сера диоксид (516)</w:t>
      </w:r>
    </w:p>
    <w:p w14:paraId="734D48F3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0333 Сероводород (Дигидросульфид) (518) + 1325 Формальдегид (Метаналь) (609)</w:t>
      </w:r>
    </w:p>
    <w:p w14:paraId="76F488BC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Сера диоксид (516) + 0344 Фтористые газообразные соединения /в пересчете на фтор/ (617)</w:t>
      </w:r>
    </w:p>
    <w:p w14:paraId="1E2E9B3F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0330 Сера диоксид  (516) + 0342 Сероводород (Дигидросульфид) (518)</w:t>
      </w:r>
    </w:p>
    <w:p w14:paraId="7D06789B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0342 Фтористые газообразные соединения /в пересчете на фтор/ (617) + 0344 Фториды неорганические плохо растворимые - (615).</w:t>
      </w:r>
    </w:p>
    <w:p w14:paraId="7C4DBF67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</w:p>
    <w:p w14:paraId="4DB4BE3D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 xml:space="preserve">Настоящим проектом предлагается установить норматив: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2863"/>
        <w:gridCol w:w="2860"/>
      </w:tblGrid>
      <w:tr w:rsidR="004C72E0" w:rsidRPr="000F75D4" w14:paraId="5579B76B" w14:textId="77777777" w:rsidTr="00CF353F">
        <w:trPr>
          <w:trHeight w:val="945"/>
          <w:jc w:val="center"/>
        </w:trPr>
        <w:tc>
          <w:tcPr>
            <w:tcW w:w="1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12B0" w14:textId="77777777" w:rsidR="004C72E0" w:rsidRPr="000F75D4" w:rsidRDefault="004C72E0" w:rsidP="00CF353F">
            <w:pPr>
              <w:jc w:val="center"/>
              <w:rPr>
                <w:b/>
                <w:szCs w:val="28"/>
                <w:lang w:val="en-US"/>
              </w:rPr>
            </w:pPr>
            <w:r w:rsidRPr="000F75D4">
              <w:rPr>
                <w:b/>
                <w:szCs w:val="28"/>
              </w:rPr>
              <w:t>Всего по предприятию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C52" w14:textId="77777777" w:rsidR="004C72E0" w:rsidRPr="000F75D4" w:rsidRDefault="004C72E0" w:rsidP="00CF353F">
            <w:pPr>
              <w:jc w:val="center"/>
              <w:rPr>
                <w:b/>
                <w:szCs w:val="28"/>
              </w:rPr>
            </w:pPr>
            <w:r w:rsidRPr="000F75D4">
              <w:rPr>
                <w:b/>
                <w:szCs w:val="28"/>
              </w:rPr>
              <w:t>Секундный выброс, г/сек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C372" w14:textId="77777777" w:rsidR="004C72E0" w:rsidRPr="000F75D4" w:rsidRDefault="004C72E0" w:rsidP="00CF353F">
            <w:pPr>
              <w:jc w:val="center"/>
              <w:rPr>
                <w:b/>
                <w:szCs w:val="28"/>
              </w:rPr>
            </w:pPr>
            <w:r w:rsidRPr="000F75D4">
              <w:rPr>
                <w:b/>
                <w:szCs w:val="28"/>
              </w:rPr>
              <w:t>Валовый выброс, т/год</w:t>
            </w:r>
          </w:p>
        </w:tc>
      </w:tr>
      <w:tr w:rsidR="004C72E0" w:rsidRPr="000F75D4" w14:paraId="47BCBDB4" w14:textId="77777777" w:rsidTr="00CF353F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56E4" w14:textId="77777777" w:rsidR="004C72E0" w:rsidRPr="000F75D4" w:rsidRDefault="004C72E0" w:rsidP="00CF353F">
            <w:pPr>
              <w:rPr>
                <w:b/>
                <w:szCs w:val="28"/>
                <w:lang w:val="en-US" w:eastAsia="ru-RU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C8F" w14:textId="77777777" w:rsidR="004C72E0" w:rsidRPr="000F75D4" w:rsidRDefault="004C72E0" w:rsidP="00CF3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2,99556870112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ABA" w14:textId="77777777" w:rsidR="004C72E0" w:rsidRPr="000F75D4" w:rsidRDefault="004C72E0" w:rsidP="00CF3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3195,15843607</w:t>
            </w:r>
          </w:p>
        </w:tc>
      </w:tr>
      <w:tr w:rsidR="004C72E0" w:rsidRPr="000F75D4" w14:paraId="0F849604" w14:textId="77777777" w:rsidTr="00CF353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7BB5" w14:textId="77777777" w:rsidR="004C72E0" w:rsidRPr="000F75D4" w:rsidRDefault="004C72E0" w:rsidP="00CF353F">
            <w:pPr>
              <w:rPr>
                <w:szCs w:val="28"/>
              </w:rPr>
            </w:pPr>
            <w:r w:rsidRPr="000F75D4">
              <w:rPr>
                <w:szCs w:val="28"/>
              </w:rPr>
              <w:t>из них:</w:t>
            </w:r>
          </w:p>
        </w:tc>
      </w:tr>
      <w:tr w:rsidR="004C72E0" w:rsidRPr="000F75D4" w14:paraId="5EA95726" w14:textId="77777777" w:rsidTr="00CF353F">
        <w:trPr>
          <w:jc w:val="center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0F6" w14:textId="77777777" w:rsidR="004C72E0" w:rsidRPr="000F75D4" w:rsidRDefault="004C72E0" w:rsidP="00CF353F">
            <w:pPr>
              <w:jc w:val="both"/>
              <w:rPr>
                <w:szCs w:val="28"/>
              </w:rPr>
            </w:pPr>
            <w:r w:rsidRPr="000F75D4">
              <w:rPr>
                <w:szCs w:val="28"/>
              </w:rPr>
              <w:t>твердые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F55" w14:textId="77777777" w:rsidR="004C72E0" w:rsidRPr="000F75D4" w:rsidRDefault="004C72E0" w:rsidP="00CF35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0,035366678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45C" w14:textId="77777777" w:rsidR="004C72E0" w:rsidRPr="000F75D4" w:rsidRDefault="004C72E0" w:rsidP="00CF35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0,001195206556</w:t>
            </w:r>
          </w:p>
        </w:tc>
      </w:tr>
      <w:tr w:rsidR="004C72E0" w:rsidRPr="000F75D4" w14:paraId="51F8B123" w14:textId="77777777" w:rsidTr="00CF353F">
        <w:trPr>
          <w:jc w:val="center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42D2" w14:textId="77777777" w:rsidR="004C72E0" w:rsidRPr="000F75D4" w:rsidRDefault="004C72E0" w:rsidP="00CF353F">
            <w:pPr>
              <w:jc w:val="both"/>
              <w:rPr>
                <w:szCs w:val="28"/>
              </w:rPr>
            </w:pPr>
            <w:r w:rsidRPr="000F75D4">
              <w:rPr>
                <w:szCs w:val="28"/>
              </w:rPr>
              <w:t>жидкие и газообразные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28FC" w14:textId="77777777" w:rsidR="004C72E0" w:rsidRPr="000F75D4" w:rsidRDefault="004C72E0" w:rsidP="00CF35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2,96020202312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3C51" w14:textId="77777777" w:rsidR="004C72E0" w:rsidRPr="000F75D4" w:rsidRDefault="004C72E0" w:rsidP="00CF35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3195,9909851</w:t>
            </w:r>
          </w:p>
        </w:tc>
      </w:tr>
    </w:tbl>
    <w:p w14:paraId="4CB07105" w14:textId="77777777" w:rsidR="004C72E0" w:rsidRDefault="004C72E0" w:rsidP="004C72E0">
      <w:pPr>
        <w:pStyle w:val="ad"/>
        <w:spacing w:after="0"/>
        <w:ind w:left="0" w:firstLine="709"/>
        <w:jc w:val="both"/>
        <w:rPr>
          <w:rFonts w:cs="Times New Roman"/>
          <w:sz w:val="28"/>
          <w:szCs w:val="28"/>
        </w:rPr>
      </w:pPr>
    </w:p>
    <w:p w14:paraId="27ECAD7A" w14:textId="77777777" w:rsidR="004C72E0" w:rsidRDefault="004C72E0" w:rsidP="004C72E0">
      <w:pPr>
        <w:pStyle w:val="ad"/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Результаты расчета рассеивания показали, что приземные концентрации загрязняющих веществ в атмосферном воздухе на границе санитарно-защитной зоны и зоны воздействия не превышают предельно-допустимых величин.</w:t>
      </w:r>
    </w:p>
    <w:p w14:paraId="3DC7E0EF" w14:textId="77777777" w:rsidR="004C72E0" w:rsidRPr="000F75D4" w:rsidRDefault="004C72E0" w:rsidP="004C72E0">
      <w:pPr>
        <w:pStyle w:val="ad"/>
        <w:spacing w:after="0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0F75D4">
        <w:rPr>
          <w:rFonts w:cs="Times New Roman"/>
          <w:b/>
          <w:bCs/>
          <w:sz w:val="28"/>
          <w:szCs w:val="28"/>
        </w:rPr>
        <w:t>Мероприятия по охране атмосферного воздуха</w:t>
      </w:r>
    </w:p>
    <w:p w14:paraId="380D12D5" w14:textId="77777777" w:rsidR="004C72E0" w:rsidRPr="000F75D4" w:rsidRDefault="004C72E0" w:rsidP="004C72E0">
      <w:pPr>
        <w:pStyle w:val="ad"/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Для снижения загрязненности воздуха до санитарных норм предусматривается комплекс инженерно-технических мероприятий по борьбе с пылью и газами:</w:t>
      </w:r>
    </w:p>
    <w:p w14:paraId="68983F55" w14:textId="77777777" w:rsidR="004C72E0" w:rsidRPr="000F75D4" w:rsidRDefault="004C72E0" w:rsidP="004C72E0">
      <w:pPr>
        <w:pStyle w:val="ad"/>
        <w:tabs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–</w:t>
      </w:r>
      <w:r w:rsidRPr="000F75D4">
        <w:rPr>
          <w:rFonts w:cs="Times New Roman"/>
          <w:sz w:val="28"/>
          <w:szCs w:val="28"/>
        </w:rPr>
        <w:tab/>
        <w:t>своевременное проведение планово предупредительных ремонтов и профилактики технологического оборудования;</w:t>
      </w:r>
    </w:p>
    <w:p w14:paraId="33C2846F" w14:textId="77777777" w:rsidR="004C72E0" w:rsidRPr="000F75D4" w:rsidRDefault="004C72E0" w:rsidP="004C72E0">
      <w:pPr>
        <w:pStyle w:val="ad"/>
        <w:tabs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–</w:t>
      </w:r>
      <w:r w:rsidRPr="000F75D4">
        <w:rPr>
          <w:rFonts w:cs="Times New Roman"/>
          <w:sz w:val="28"/>
          <w:szCs w:val="28"/>
        </w:rPr>
        <w:tab/>
        <w:t>применение систем автоматических блокировок и аварийной остановки, обеспечение отключения оборудования и установок при нарушении технологического режима без разгерметизации систем.</w:t>
      </w:r>
    </w:p>
    <w:p w14:paraId="485F6706" w14:textId="77777777" w:rsidR="004C72E0" w:rsidRPr="000F75D4" w:rsidRDefault="004C72E0" w:rsidP="004C72E0">
      <w:pPr>
        <w:pStyle w:val="ad"/>
        <w:tabs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–</w:t>
      </w:r>
      <w:r w:rsidRPr="000F75D4">
        <w:rPr>
          <w:rFonts w:cs="Times New Roman"/>
          <w:sz w:val="28"/>
          <w:szCs w:val="28"/>
        </w:rPr>
        <w:tab/>
        <w:t>организация экологической службы надзора;</w:t>
      </w:r>
    </w:p>
    <w:p w14:paraId="0F001CB6" w14:textId="77777777" w:rsidR="004C72E0" w:rsidRPr="000F75D4" w:rsidRDefault="004C72E0" w:rsidP="004C72E0">
      <w:pPr>
        <w:pStyle w:val="ad"/>
        <w:tabs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–</w:t>
      </w:r>
      <w:r w:rsidRPr="000F75D4">
        <w:rPr>
          <w:rFonts w:cs="Times New Roman"/>
          <w:sz w:val="28"/>
          <w:szCs w:val="28"/>
        </w:rPr>
        <w:tab/>
        <w:t>организация и проведение работ по мониторингу загрязнения атмосферного воздуха;</w:t>
      </w:r>
    </w:p>
    <w:p w14:paraId="125A2931" w14:textId="77777777" w:rsidR="004C72E0" w:rsidRPr="000F75D4" w:rsidRDefault="004C72E0" w:rsidP="004C72E0">
      <w:pPr>
        <w:pStyle w:val="ad"/>
        <w:tabs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–</w:t>
      </w:r>
      <w:r w:rsidRPr="000F75D4">
        <w:rPr>
          <w:rFonts w:cs="Times New Roman"/>
          <w:sz w:val="28"/>
          <w:szCs w:val="28"/>
        </w:rPr>
        <w:tab/>
        <w:t xml:space="preserve">сокращение или прекращение работ при неблагоприятных </w:t>
      </w:r>
      <w:r w:rsidRPr="000F75D4">
        <w:rPr>
          <w:rFonts w:cs="Times New Roman"/>
          <w:sz w:val="28"/>
          <w:szCs w:val="28"/>
        </w:rPr>
        <w:lastRenderedPageBreak/>
        <w:t>метеорологических условиях.</w:t>
      </w:r>
    </w:p>
    <w:p w14:paraId="27EB03AF" w14:textId="77777777" w:rsidR="004C72E0" w:rsidRDefault="004C72E0" w:rsidP="004C72E0">
      <w:pPr>
        <w:pStyle w:val="ad"/>
        <w:tabs>
          <w:tab w:val="left" w:pos="1134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F75D4">
        <w:rPr>
          <w:rFonts w:cs="Times New Roman"/>
          <w:sz w:val="28"/>
          <w:szCs w:val="28"/>
        </w:rPr>
        <w:t>–</w:t>
      </w:r>
      <w:r w:rsidRPr="000F75D4">
        <w:rPr>
          <w:rFonts w:cs="Times New Roman"/>
          <w:sz w:val="28"/>
          <w:szCs w:val="28"/>
        </w:rPr>
        <w:tab/>
        <w:t>своевременное проведение планово</w:t>
      </w:r>
      <w:r>
        <w:rPr>
          <w:rFonts w:cs="Times New Roman"/>
          <w:sz w:val="28"/>
          <w:szCs w:val="28"/>
        </w:rPr>
        <w:t>-</w:t>
      </w:r>
      <w:r w:rsidRPr="000F75D4">
        <w:rPr>
          <w:rFonts w:cs="Times New Roman"/>
          <w:sz w:val="28"/>
          <w:szCs w:val="28"/>
        </w:rPr>
        <w:t>предупредительных ремонтов и профилактики технологического оборудования</w:t>
      </w:r>
      <w:r>
        <w:rPr>
          <w:rFonts w:cs="Times New Roman"/>
          <w:sz w:val="28"/>
          <w:szCs w:val="28"/>
        </w:rPr>
        <w:t>.</w:t>
      </w:r>
    </w:p>
    <w:p w14:paraId="7DF923F7" w14:textId="77777777" w:rsidR="004C72E0" w:rsidRDefault="004C72E0" w:rsidP="004C72E0">
      <w:pPr>
        <w:pStyle w:val="ad"/>
        <w:spacing w:after="0"/>
        <w:ind w:left="0" w:firstLine="709"/>
        <w:jc w:val="both"/>
        <w:rPr>
          <w:rFonts w:cs="Times New Roman"/>
          <w:b/>
          <w:bCs/>
          <w:sz w:val="28"/>
          <w:szCs w:val="28"/>
        </w:rPr>
      </w:pPr>
    </w:p>
    <w:p w14:paraId="5A875ECF" w14:textId="77777777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</w:p>
    <w:p w14:paraId="164D1693" w14:textId="77777777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</w:p>
    <w:p w14:paraId="2667C40B" w14:textId="77777777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</w:p>
    <w:p w14:paraId="75D8AE23" w14:textId="77777777" w:rsidR="004C72E0" w:rsidRDefault="004C72E0" w:rsidP="004C7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49D743F" w14:textId="77777777" w:rsidR="004C72E0" w:rsidRPr="000F75D4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lastRenderedPageBreak/>
        <w:t xml:space="preserve">Вывод </w:t>
      </w:r>
    </w:p>
    <w:p w14:paraId="77814E5B" w14:textId="2CF5D0AF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 xml:space="preserve">Представленный проект </w:t>
      </w:r>
      <w:r w:rsidR="00470BE1" w:rsidRPr="00470BE1">
        <w:rPr>
          <w:sz w:val="28"/>
          <w:szCs w:val="28"/>
        </w:rPr>
        <w:t>«Нормативов допустимых выбросов (НДВ) загрязняющих веществ в атмосферный воздух</w:t>
      </w:r>
      <w:r w:rsidRPr="00670D7A">
        <w:rPr>
          <w:sz w:val="28"/>
          <w:szCs w:val="28"/>
        </w:rPr>
        <w:t>» по транспортировке природного газа разработан согласно Техническому заданию на проектирование. При разработке были учтены государственные и ведомственные нормативные требования и положения, использованы фондовые и литературные данные, включая собственные материалы. Инициатор намечаемой хозяйственной деятельности – Филиал УМГ «Алматы» АО «Интергаз Центральная Азия». На основании вышеизложенного можно сделать вывод, что деятельность Филиала УМГ «Алматы» АО «Интергаз Центральная Азия»</w:t>
      </w:r>
      <w:r>
        <w:rPr>
          <w:sz w:val="28"/>
          <w:szCs w:val="28"/>
        </w:rPr>
        <w:t xml:space="preserve"> </w:t>
      </w:r>
      <w:r w:rsidRPr="00670D7A">
        <w:rPr>
          <w:sz w:val="28"/>
          <w:szCs w:val="28"/>
        </w:rPr>
        <w:t>не будет оказывать существенного влияния на экологическую обстановку района.</w:t>
      </w:r>
    </w:p>
    <w:p w14:paraId="36A7DF1D" w14:textId="77777777" w:rsidR="004C72E0" w:rsidRDefault="004C72E0" w:rsidP="004C72E0">
      <w:pPr>
        <w:ind w:firstLine="709"/>
        <w:jc w:val="both"/>
        <w:rPr>
          <w:sz w:val="28"/>
          <w:szCs w:val="28"/>
        </w:rPr>
      </w:pPr>
    </w:p>
    <w:p w14:paraId="61271E4B" w14:textId="77777777" w:rsidR="004C72E0" w:rsidRDefault="004C72E0" w:rsidP="004C72E0">
      <w:pPr>
        <w:ind w:firstLine="709"/>
        <w:jc w:val="both"/>
        <w:rPr>
          <w:sz w:val="28"/>
          <w:szCs w:val="28"/>
        </w:rPr>
      </w:pPr>
    </w:p>
    <w:p w14:paraId="34C21D61" w14:textId="77777777" w:rsidR="004C72E0" w:rsidRDefault="004C72E0" w:rsidP="004C72E0">
      <w:pPr>
        <w:ind w:firstLine="709"/>
        <w:jc w:val="both"/>
        <w:rPr>
          <w:sz w:val="28"/>
          <w:szCs w:val="28"/>
        </w:rPr>
      </w:pPr>
    </w:p>
    <w:p w14:paraId="15EDEEED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2861"/>
        <w:gridCol w:w="2751"/>
      </w:tblGrid>
      <w:tr w:rsidR="004C72E0" w:rsidRPr="00621990" w14:paraId="29EE0F0D" w14:textId="77777777" w:rsidTr="00CF353F">
        <w:tc>
          <w:tcPr>
            <w:tcW w:w="3828" w:type="dxa"/>
          </w:tcPr>
          <w:p w14:paraId="63F3C805" w14:textId="77777777" w:rsidR="004C72E0" w:rsidRPr="0062199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621990">
              <w:rPr>
                <w:b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2982" w:type="dxa"/>
          </w:tcPr>
          <w:p w14:paraId="1A4D646D" w14:textId="77777777" w:rsidR="004C72E0" w:rsidRPr="0062199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28" w:type="dxa"/>
          </w:tcPr>
          <w:p w14:paraId="26125FB3" w14:textId="77777777" w:rsidR="004C72E0" w:rsidRPr="0062199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C72E0" w:rsidRPr="00621990" w14:paraId="585F04ED" w14:textId="77777777" w:rsidTr="00CF353F">
        <w:tc>
          <w:tcPr>
            <w:tcW w:w="3828" w:type="dxa"/>
          </w:tcPr>
          <w:p w14:paraId="2CC421F7" w14:textId="77777777" w:rsidR="004C72E0" w:rsidRPr="004C72E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621990">
              <w:rPr>
                <w:b/>
                <w:sz w:val="28"/>
                <w:szCs w:val="28"/>
                <w:lang w:val="kk-KZ"/>
              </w:rPr>
              <w:t>Филиала УМГ «Алматы» АО «Интергаз Центральная Азия»</w:t>
            </w:r>
          </w:p>
        </w:tc>
        <w:tc>
          <w:tcPr>
            <w:tcW w:w="2982" w:type="dxa"/>
            <w:vAlign w:val="bottom"/>
          </w:tcPr>
          <w:p w14:paraId="7B57DC11" w14:textId="77777777" w:rsidR="004C72E0" w:rsidRPr="004C72E0" w:rsidRDefault="004C72E0" w:rsidP="00CF353F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828" w:type="dxa"/>
          </w:tcPr>
          <w:p w14:paraId="74A2621F" w14:textId="77777777" w:rsidR="004C72E0" w:rsidRPr="004C72E0" w:rsidRDefault="004C72E0" w:rsidP="00CF353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149B3979" w14:textId="77777777" w:rsidR="004C72E0" w:rsidRPr="004C72E0" w:rsidRDefault="004C72E0" w:rsidP="00CF353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21F89453" w14:textId="77777777" w:rsidR="004C72E0" w:rsidRPr="00621990" w:rsidRDefault="004C72E0" w:rsidP="00CF353F">
            <w:pPr>
              <w:ind w:left="176" w:hanging="176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Ералы А.Б.</w:t>
            </w:r>
          </w:p>
        </w:tc>
      </w:tr>
    </w:tbl>
    <w:p w14:paraId="74A0CD7B" w14:textId="77777777" w:rsidR="006338C1" w:rsidRDefault="006338C1"/>
    <w:sectPr w:rsidR="0063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1"/>
    <w:rsid w:val="00051EC8"/>
    <w:rsid w:val="0009576B"/>
    <w:rsid w:val="00154C97"/>
    <w:rsid w:val="00436F93"/>
    <w:rsid w:val="00470BE1"/>
    <w:rsid w:val="004C72E0"/>
    <w:rsid w:val="006338C1"/>
    <w:rsid w:val="007124F5"/>
    <w:rsid w:val="00F2422B"/>
    <w:rsid w:val="00F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A831"/>
  <w15:chartTrackingRefBased/>
  <w15:docId w15:val="{029C4395-76F8-4181-BD57-50CAB126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8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8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8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8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8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38C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C72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aliases w:val="Основной текст с отступом Знак Знак, Знак6 Знак Знак,Знак6 Знак Знак"/>
    <w:basedOn w:val="a"/>
    <w:link w:val="ae"/>
    <w:rsid w:val="004C72E0"/>
    <w:pPr>
      <w:adjustRightInd w:val="0"/>
      <w:spacing w:after="120"/>
      <w:ind w:left="283"/>
    </w:pPr>
    <w:rPr>
      <w:rFonts w:cs="Courier New"/>
      <w:sz w:val="24"/>
      <w:szCs w:val="20"/>
      <w:lang w:eastAsia="ru-RU"/>
    </w:rPr>
  </w:style>
  <w:style w:type="character" w:customStyle="1" w:styleId="ae">
    <w:name w:val="Основной текст с отступом Знак"/>
    <w:aliases w:val="Основной текст с отступом Знак Знак Знак, Знак6 Знак Знак Знак,Знак6 Знак Знак Знак"/>
    <w:basedOn w:val="a0"/>
    <w:link w:val="ad"/>
    <w:rsid w:val="004C72E0"/>
    <w:rPr>
      <w:rFonts w:ascii="Times New Roman" w:eastAsia="Times New Roman" w:hAnsi="Times New Roman" w:cs="Courier New"/>
      <w:kern w:val="0"/>
      <w:szCs w:val="20"/>
      <w:lang w:eastAsia="ru-RU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470BE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70BE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2258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9</cp:revision>
  <dcterms:created xsi:type="dcterms:W3CDTF">2026-02-24T11:58:00Z</dcterms:created>
  <dcterms:modified xsi:type="dcterms:W3CDTF">2026-02-24T12:21:00Z</dcterms:modified>
</cp:coreProperties>
</file>