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56EC" w14:textId="77777777" w:rsidR="004C72E0" w:rsidRPr="000F75D4" w:rsidRDefault="004C72E0" w:rsidP="004C72E0">
      <w:pPr>
        <w:jc w:val="center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КРАТКОЕ НЕТЕХНИЧЕСКОЕ РЕЗЮМЕ</w:t>
      </w:r>
    </w:p>
    <w:p w14:paraId="049D9A15" w14:textId="1878EF21" w:rsidR="004C72E0" w:rsidRPr="004C72E0" w:rsidRDefault="004C72E0" w:rsidP="004C72E0">
      <w:pPr>
        <w:ind w:firstLine="709"/>
        <w:jc w:val="both"/>
        <w:rPr>
          <w:rFonts w:eastAsia="Arial Unicode MS"/>
          <w:sz w:val="28"/>
          <w:szCs w:val="28"/>
        </w:rPr>
      </w:pPr>
      <w:r w:rsidRPr="004C72E0">
        <w:rPr>
          <w:rFonts w:eastAsia="Arial Unicode MS"/>
          <w:sz w:val="28"/>
          <w:szCs w:val="28"/>
        </w:rPr>
        <w:t>В настояще</w:t>
      </w:r>
      <w:r w:rsidR="003A34BE">
        <w:rPr>
          <w:rFonts w:eastAsia="Arial Unicode MS"/>
          <w:sz w:val="28"/>
          <w:szCs w:val="28"/>
        </w:rPr>
        <w:t>й</w:t>
      </w:r>
      <w:r w:rsidRPr="004C72E0">
        <w:rPr>
          <w:rFonts w:eastAsia="Arial Unicode MS"/>
          <w:sz w:val="28"/>
          <w:szCs w:val="28"/>
        </w:rPr>
        <w:t xml:space="preserve"> </w:t>
      </w:r>
      <w:r w:rsidR="003A34BE" w:rsidRPr="003A34BE">
        <w:rPr>
          <w:rFonts w:eastAsia="Arial Unicode MS"/>
          <w:b/>
          <w:bCs/>
          <w:i/>
          <w:iCs/>
          <w:sz w:val="28"/>
          <w:szCs w:val="28"/>
        </w:rPr>
        <w:t>Программе управления отходами</w:t>
      </w:r>
      <w:r w:rsidR="003A34BE" w:rsidRPr="003A34BE">
        <w:rPr>
          <w:rFonts w:eastAsia="Arial Unicode MS"/>
          <w:sz w:val="28"/>
          <w:szCs w:val="28"/>
        </w:rPr>
        <w:t xml:space="preserve"> </w:t>
      </w:r>
      <w:r w:rsidRPr="004C72E0">
        <w:rPr>
          <w:rFonts w:eastAsia="Arial Unicode MS"/>
          <w:sz w:val="28"/>
          <w:szCs w:val="28"/>
        </w:rPr>
        <w:t xml:space="preserve">представлены </w:t>
      </w:r>
      <w:r w:rsidR="0009576B">
        <w:rPr>
          <w:rFonts w:eastAsia="Arial Unicode MS"/>
          <w:sz w:val="28"/>
          <w:szCs w:val="28"/>
        </w:rPr>
        <w:t>сведения об</w:t>
      </w:r>
      <w:r w:rsidRPr="004C72E0">
        <w:rPr>
          <w:rFonts w:eastAsia="Arial Unicode MS"/>
          <w:sz w:val="28"/>
          <w:szCs w:val="28"/>
        </w:rPr>
        <w:t xml:space="preserve"> загрязняющих веществ в атмосферный воздух для объекта в соответствии с требованиями экологического законодательства Республики Казахстан, в том числе Экологического кодекса РК и действующих нормативных правовых актов в области охраны атмосферного воздуха.</w:t>
      </w:r>
    </w:p>
    <w:p w14:paraId="6557471F" w14:textId="77777777" w:rsidR="003A34BE" w:rsidRPr="003A34BE" w:rsidRDefault="003A34BE" w:rsidP="003A34BE">
      <w:pPr>
        <w:ind w:firstLine="709"/>
        <w:jc w:val="both"/>
        <w:rPr>
          <w:rFonts w:eastAsia="Arial Unicode MS"/>
          <w:sz w:val="28"/>
          <w:szCs w:val="28"/>
        </w:rPr>
      </w:pPr>
      <w:r w:rsidRPr="003A34BE">
        <w:rPr>
          <w:rFonts w:eastAsia="Arial Unicode MS"/>
          <w:sz w:val="28"/>
          <w:szCs w:val="28"/>
        </w:rPr>
        <w:t>Документ содержит сведения о видах и источниках образования отходов, их количественных и качественных характеристиках, классификации в соответствии с установленными требованиями, условиях временного накопления, порядке передачи специализированным организациям, а также мерах по предотвращению, сокращению объемов образования и минимизации негативного воздействия отходов на окружающую среду.</w:t>
      </w:r>
    </w:p>
    <w:p w14:paraId="5E8E75F2" w14:textId="77777777" w:rsidR="003A34BE" w:rsidRPr="003A34BE" w:rsidRDefault="003A34BE" w:rsidP="003A34BE">
      <w:pPr>
        <w:ind w:firstLine="709"/>
        <w:jc w:val="both"/>
        <w:rPr>
          <w:rFonts w:eastAsia="Arial Unicode MS"/>
          <w:sz w:val="28"/>
          <w:szCs w:val="28"/>
        </w:rPr>
      </w:pPr>
      <w:r w:rsidRPr="003A34BE">
        <w:rPr>
          <w:rFonts w:eastAsia="Arial Unicode MS"/>
          <w:sz w:val="28"/>
          <w:szCs w:val="28"/>
        </w:rPr>
        <w:t>Программа является частью общей системы административного управления компании, которая включает в себя организационную структуру, планирование, ответственность, методы, процедуры, процессы и ресурсы, необходимые для разработки, внедрения, реализации, анализа и поддержания действий Филиала УМГ «Алматы» АО «Интергаз Центральная Азия» по сохранению и улучшению окружающей среды.</w:t>
      </w:r>
    </w:p>
    <w:p w14:paraId="1A4FBE00" w14:textId="77777777" w:rsidR="003A34BE" w:rsidRPr="003A34BE" w:rsidRDefault="003A34BE" w:rsidP="003A34BE">
      <w:pPr>
        <w:ind w:firstLine="709"/>
        <w:jc w:val="both"/>
        <w:rPr>
          <w:rFonts w:eastAsia="Arial Unicode MS"/>
          <w:sz w:val="28"/>
          <w:szCs w:val="28"/>
        </w:rPr>
      </w:pPr>
      <w:r w:rsidRPr="003A34BE">
        <w:rPr>
          <w:rFonts w:eastAsia="Arial Unicode MS"/>
          <w:sz w:val="28"/>
          <w:szCs w:val="28"/>
        </w:rPr>
        <w:t>Программа отражает планы и экологическую политику Филиала УМГ «Алматы» АО «Интергаз Центральная Азия» по организации целенаправленного подхода к решению проблем отходов предприятия на основе использования передовых технологий, обеспечения безопасного обращения с отходами.</w:t>
      </w:r>
    </w:p>
    <w:p w14:paraId="5223C1ED" w14:textId="77777777" w:rsidR="003A34BE" w:rsidRDefault="003A34BE" w:rsidP="003A34BE">
      <w:pPr>
        <w:ind w:firstLine="709"/>
        <w:jc w:val="both"/>
        <w:rPr>
          <w:rFonts w:eastAsia="Arial Unicode MS"/>
          <w:sz w:val="28"/>
          <w:szCs w:val="28"/>
        </w:rPr>
      </w:pPr>
      <w:r w:rsidRPr="003A34BE">
        <w:rPr>
          <w:rFonts w:eastAsia="Arial Unicode MS"/>
          <w:sz w:val="28"/>
          <w:szCs w:val="28"/>
        </w:rPr>
        <w:t>Конечные результаты Программы предполагается достичь путём устойчивого повышения уровня обращения с отходами, создания надлежащей производственной инфраструктуры для утилизации всех видов отходов.</w:t>
      </w:r>
    </w:p>
    <w:p w14:paraId="0E89FFDA" w14:textId="1E3E2BD1" w:rsidR="004C72E0" w:rsidRPr="000F75D4" w:rsidRDefault="004C72E0" w:rsidP="003A34BE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Сфера охвата оценки воздействия определена Заключением №KZ69VWF00464419 от 20.11.2025.</w:t>
      </w:r>
    </w:p>
    <w:p w14:paraId="741D1A6D" w14:textId="1B8BB36C" w:rsidR="003A34BE" w:rsidRDefault="003A34BE" w:rsidP="004C72E0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Программа управления отходами разработана в соответствии с принципом иерархии и содержит сведения об объеме и составе образуемых и (или)получаемых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 w14:paraId="2DA366E4" w14:textId="7728D26A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Общие сведения о предприятии</w:t>
      </w:r>
      <w:r>
        <w:rPr>
          <w:b/>
          <w:bCs/>
          <w:sz w:val="28"/>
          <w:szCs w:val="28"/>
        </w:rPr>
        <w:t>.</w:t>
      </w:r>
    </w:p>
    <w:p w14:paraId="70AF004F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Наименование объекта: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Филиала УМГ «Алматы» АО «Интергаз Центральная Азия»</w:t>
      </w:r>
      <w:r w:rsidRPr="000F75D4">
        <w:rPr>
          <w:sz w:val="28"/>
          <w:szCs w:val="28"/>
        </w:rPr>
        <w:t>.</w:t>
      </w:r>
    </w:p>
    <w:p w14:paraId="04ABBB7B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Юридический адрес: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040619, Алматинская область, Жамбылский район, Шолаккаргалинский сельский округ, село Касымбек, трасса Алматы Бишкек, 47-й км, зд. 3</w:t>
      </w:r>
      <w:r>
        <w:rPr>
          <w:sz w:val="28"/>
          <w:szCs w:val="28"/>
        </w:rPr>
        <w:t>.</w:t>
      </w:r>
      <w:r w:rsidRPr="000F75D4">
        <w:rPr>
          <w:sz w:val="28"/>
          <w:szCs w:val="28"/>
        </w:rPr>
        <w:t xml:space="preserve">  </w:t>
      </w:r>
    </w:p>
    <w:p w14:paraId="4B441CFF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БИН</w:t>
      </w:r>
      <w:r>
        <w:rPr>
          <w:i/>
          <w:iCs/>
          <w:sz w:val="28"/>
          <w:szCs w:val="28"/>
        </w:rPr>
        <w:t>:</w:t>
      </w:r>
      <w:r w:rsidRPr="000F75D4">
        <w:rPr>
          <w:sz w:val="28"/>
          <w:szCs w:val="28"/>
        </w:rPr>
        <w:t xml:space="preserve"> </w:t>
      </w:r>
      <w:r w:rsidRPr="00AF4AEB">
        <w:rPr>
          <w:sz w:val="28"/>
          <w:szCs w:val="28"/>
        </w:rPr>
        <w:t>030641001991</w:t>
      </w:r>
      <w:r w:rsidRPr="000F75D4">
        <w:rPr>
          <w:sz w:val="28"/>
          <w:szCs w:val="28"/>
        </w:rPr>
        <w:t xml:space="preserve"> </w:t>
      </w:r>
    </w:p>
    <w:p w14:paraId="0F194F2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Директор:</w:t>
      </w:r>
      <w:r w:rsidRPr="000F75D4">
        <w:rPr>
          <w:sz w:val="28"/>
          <w:szCs w:val="28"/>
        </w:rPr>
        <w:t xml:space="preserve"> </w:t>
      </w:r>
      <w:r>
        <w:rPr>
          <w:sz w:val="28"/>
          <w:szCs w:val="28"/>
        </w:rPr>
        <w:t>Ералы А.Б</w:t>
      </w:r>
      <w:r w:rsidRPr="000F75D4">
        <w:rPr>
          <w:sz w:val="28"/>
          <w:szCs w:val="28"/>
        </w:rPr>
        <w:t>.</w:t>
      </w:r>
    </w:p>
    <w:p w14:paraId="58FDA5C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В административном отношении территория газопровода находится в </w:t>
      </w:r>
      <w:r w:rsidRPr="000F75D4">
        <w:rPr>
          <w:sz w:val="28"/>
          <w:szCs w:val="28"/>
        </w:rPr>
        <w:lastRenderedPageBreak/>
        <w:t>Жетысуской области.</w:t>
      </w:r>
    </w:p>
    <w:p w14:paraId="15CE197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Ближайшие населенные пункты: г. Талдыкорган, с. Кызылагаш, с. Жансугуров, г. Сарканд, с. Кабанбай, г. Ушарал. </w:t>
      </w:r>
    </w:p>
    <w:p w14:paraId="1EB2BC7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Общая протяженность трассы газопровода – 302,645 км.</w:t>
      </w:r>
    </w:p>
    <w:p w14:paraId="6B5D63E5" w14:textId="77777777" w:rsidR="003A34BE" w:rsidRDefault="003A34BE" w:rsidP="003A34BE">
      <w:pPr>
        <w:ind w:firstLine="709"/>
        <w:jc w:val="both"/>
        <w:rPr>
          <w:sz w:val="28"/>
          <w:szCs w:val="28"/>
        </w:rPr>
      </w:pPr>
      <w:r w:rsidRPr="00470BE1">
        <w:rPr>
          <w:sz w:val="28"/>
          <w:szCs w:val="28"/>
        </w:rPr>
        <w:t>Проектная производительность газопровода – до 147,10 млн.м3.</w:t>
      </w:r>
    </w:p>
    <w:p w14:paraId="49F53F2E" w14:textId="113C2372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i/>
          <w:iCs/>
          <w:sz w:val="28"/>
          <w:szCs w:val="28"/>
        </w:rPr>
        <w:t>Основным видом деятельности</w:t>
      </w:r>
      <w:r w:rsidRPr="000F75D4">
        <w:rPr>
          <w:sz w:val="28"/>
          <w:szCs w:val="28"/>
        </w:rPr>
        <w:t xml:space="preserve"> является транспортировка природного газа.</w:t>
      </w:r>
    </w:p>
    <w:p w14:paraId="60859DA7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Лесов, сельскохозяйственных угодий, зон отдыха (территории заповедников, музеев, памятников архитектуры), санаториев, домов отдыха и т.д. на территории участка расположения объекта не выявлено.</w:t>
      </w:r>
    </w:p>
    <w:p w14:paraId="00FDF6A0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Участок эксплуатации газопровода находится внутри водоохранных полос и водоохранных зон. Имеется Согласование</w:t>
      </w:r>
      <w:r w:rsidRPr="000F75D4">
        <w:t xml:space="preserve"> </w:t>
      </w:r>
      <w:r w:rsidRPr="000F75D4">
        <w:rPr>
          <w:sz w:val="28"/>
          <w:szCs w:val="28"/>
        </w:rPr>
        <w:t xml:space="preserve">проекта с БАБИ </w:t>
      </w:r>
      <w:r>
        <w:rPr>
          <w:sz w:val="28"/>
          <w:szCs w:val="28"/>
        </w:rPr>
        <w:t>от 24.09.2021г</w:t>
      </w:r>
      <w:r w:rsidRPr="000F75D4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KZ</w:t>
      </w:r>
      <w:r w:rsidRPr="00FC28EF">
        <w:rPr>
          <w:sz w:val="28"/>
          <w:szCs w:val="28"/>
        </w:rPr>
        <w:t>78</w:t>
      </w:r>
      <w:r>
        <w:rPr>
          <w:sz w:val="28"/>
          <w:szCs w:val="28"/>
          <w:lang w:val="en-US"/>
        </w:rPr>
        <w:t>VRC</w:t>
      </w:r>
      <w:r w:rsidRPr="00FC28EF">
        <w:rPr>
          <w:sz w:val="28"/>
          <w:szCs w:val="28"/>
        </w:rPr>
        <w:t>00011949</w:t>
      </w:r>
      <w:r>
        <w:rPr>
          <w:sz w:val="28"/>
          <w:szCs w:val="28"/>
        </w:rPr>
        <w:t>.</w:t>
      </w:r>
      <w:r w:rsidRPr="00FC28EF">
        <w:rPr>
          <w:sz w:val="28"/>
          <w:szCs w:val="28"/>
        </w:rPr>
        <w:t xml:space="preserve"> </w:t>
      </w:r>
    </w:p>
    <w:p w14:paraId="29EAFB45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Постов наблюдений за загрязнением атмосферного воздуха на территории газопровода нет. Промплощадка предприятия расположены на местности, имеющей равнинный рельеф. Перепад высот на местности не превышает 50 м на 1 км.</w:t>
      </w:r>
    </w:p>
    <w:p w14:paraId="08E13A21" w14:textId="1936E231" w:rsidR="004C72E0" w:rsidRPr="000F75D4" w:rsidRDefault="009444F2" w:rsidP="004C7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72E0" w:rsidRPr="000F75D4">
        <w:rPr>
          <w:sz w:val="28"/>
          <w:szCs w:val="28"/>
        </w:rPr>
        <w:t>азопровод «Талдыкорган-Ушарал» явля</w:t>
      </w:r>
      <w:r>
        <w:rPr>
          <w:sz w:val="28"/>
          <w:szCs w:val="28"/>
        </w:rPr>
        <w:t>ется</w:t>
      </w:r>
      <w:r w:rsidR="004C72E0" w:rsidRPr="000F75D4">
        <w:rPr>
          <w:sz w:val="28"/>
          <w:szCs w:val="28"/>
        </w:rPr>
        <w:t xml:space="preserve"> единой системой магистрального газопровода Алматы-Талдыкорган, состоящий из линейных сооружений и АГРС, и располага</w:t>
      </w:r>
      <w:r>
        <w:rPr>
          <w:sz w:val="28"/>
          <w:szCs w:val="28"/>
        </w:rPr>
        <w:t xml:space="preserve">ется </w:t>
      </w:r>
      <w:r w:rsidR="004C72E0" w:rsidRPr="000F75D4">
        <w:rPr>
          <w:sz w:val="28"/>
          <w:szCs w:val="28"/>
        </w:rPr>
        <w:t xml:space="preserve">на участках между г. Талдыкорган и </w:t>
      </w:r>
      <w:r w:rsidR="004C72E0">
        <w:rPr>
          <w:sz w:val="28"/>
          <w:szCs w:val="28"/>
        </w:rPr>
        <w:t>г</w:t>
      </w:r>
      <w:r w:rsidR="004C72E0" w:rsidRPr="000F75D4">
        <w:rPr>
          <w:sz w:val="28"/>
          <w:szCs w:val="28"/>
        </w:rPr>
        <w:t>. Ушарал.</w:t>
      </w:r>
    </w:p>
    <w:p w14:paraId="437FB597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Ескельдинского района протяженностью 50,122км;</w:t>
      </w:r>
    </w:p>
    <w:p w14:paraId="15664523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Аксуского района протяженностью 99,551 км;</w:t>
      </w:r>
    </w:p>
    <w:p w14:paraId="0F771D0B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Сарканского района протяженностью 59,977 км;</w:t>
      </w:r>
    </w:p>
    <w:p w14:paraId="67A1F3DA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Алакольского района протяженностью 81,471 км.</w:t>
      </w:r>
    </w:p>
    <w:p w14:paraId="4B14EFA0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г. Талдыкоргана протяженностью 7,783 км.</w:t>
      </w:r>
    </w:p>
    <w:p w14:paraId="7D39A982" w14:textId="77777777" w:rsidR="004C72E0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-</w:t>
      </w:r>
      <w:r w:rsidRPr="000F75D4">
        <w:rPr>
          <w:sz w:val="28"/>
          <w:szCs w:val="28"/>
        </w:rPr>
        <w:tab/>
        <w:t>Караталского района протяженностью 3,741 км.</w:t>
      </w:r>
    </w:p>
    <w:p w14:paraId="2828DF02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зоне влияния намечаемой деятельности курортов, зон отдыха и объектов с повышенными требованиями к санитарному состоянию атмосферного воздуха не имеется. Жилая зона значительно удалена от участков проведения работ:</w:t>
      </w:r>
    </w:p>
    <w:p w14:paraId="43001017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Ескельдинский район, АГРС «Капал</w:t>
      </w:r>
    </w:p>
    <w:p w14:paraId="74761D5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1. Ближайший населенный пункт от АГРС «Капал» - с. Акын Сара – 900м.</w:t>
      </w:r>
    </w:p>
    <w:p w14:paraId="724F99E5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Аксуский район, АГРС «Жансугуров»</w:t>
      </w:r>
    </w:p>
    <w:p w14:paraId="72CFCE90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2. Ближайший населенный пункт от АГРС «Жансугуров» - п. Жансугуров – 655 м.</w:t>
      </w:r>
    </w:p>
    <w:p w14:paraId="29346B91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Саркандский район, АГРС «Сарканд» и АГРС «Койлы»</w:t>
      </w:r>
    </w:p>
    <w:p w14:paraId="5B0F59E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3. Ближайший населенный пункт от АГРС «Сарканд» - г. Сарканд – 4200м.</w:t>
      </w:r>
    </w:p>
    <w:p w14:paraId="76F84CD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4. Ближайший населенный пункт от АГРС «Койлык» - с. Койлык – 3000м.</w:t>
      </w:r>
    </w:p>
    <w:p w14:paraId="2EA93CE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Алакольский район АГРС «Кабанбай» и АГРС «Ушарал»</w:t>
      </w:r>
    </w:p>
    <w:p w14:paraId="2D9277E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5. Ближайший населенный пункт от АГРС «Кабанбай» - с. Кабанбай – 3000 м.</w:t>
      </w:r>
    </w:p>
    <w:p w14:paraId="670EE123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6. Ближайший населенный пункт от АГРС «Ушарал» - г. Ушарал – 8100м.</w:t>
      </w:r>
    </w:p>
    <w:p w14:paraId="40DFDE1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lastRenderedPageBreak/>
        <w:t xml:space="preserve">В районе расположения участка работ нет скотомогильников, мест захоронений животных. </w:t>
      </w:r>
    </w:p>
    <w:p w14:paraId="67582B83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Рассматриваемый </w:t>
      </w:r>
      <w:r w:rsidRPr="000F75D4">
        <w:rPr>
          <w:sz w:val="28"/>
          <w:szCs w:val="28"/>
        </w:rPr>
        <w:t>объект находится за пределами зон охраны памятников истории и культуры.</w:t>
      </w:r>
    </w:p>
    <w:p w14:paraId="3C8A36E7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Территория размещения существующего предприятия не относится к особо охраняемым природным территориям. Эндемичные, редкие и находящиеся под угрозой исчезновения виды растений, занесённые в Красную книгу Республики Казахстан, в границах рассматриваемого участка и в зоне возможного воздействия не выявлены.</w:t>
      </w:r>
    </w:p>
    <w:p w14:paraId="1D690E7E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Территория предприятия и зона его возможного воздействия не являются местами массового обитания, размножения или миграции диких животных.</w:t>
      </w:r>
    </w:p>
    <w:p w14:paraId="625DB1B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Редкие, эндемичные и занесённые в Красную книгу Республики Казахстан виды животных в границах рассматриваемой территории и зоне возможного воздействия не выявлены. Особо охраняемые природные территории, заповедники и заказники в районе размещения предприятия отсутствуют.</w:t>
      </w:r>
    </w:p>
    <w:p w14:paraId="3F76BCCD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В случае отказа от намечаемой деятельности будет произведена рекультивация нарушенной территории, согласно разработанному плану рекультивации, с соблюдением все этапов восстановления нарушенных территорий.</w:t>
      </w:r>
    </w:p>
    <w:p w14:paraId="4935D4B8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Реализация проектных работ не нарушит существующего экологического равновесия, воздействие на все компоненты окружающей среды будет допустимым.</w:t>
      </w:r>
    </w:p>
    <w:p w14:paraId="312E854A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t>Состояние природно-техногенного комплекса</w:t>
      </w:r>
    </w:p>
    <w:p w14:paraId="60BC37AE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Район участка изысканий представлен континентальным климатом и расположен в IV климатическом районе, подрайон В. (СП РК 2.04-01-2017 (Строительная климатология).</w:t>
      </w:r>
    </w:p>
    <w:p w14:paraId="2FB0F936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Климатические данные представлены по г. Талдыкорган в соответствии с СП РК 2.04- 01 2017</w:t>
      </w:r>
    </w:p>
    <w:p w14:paraId="33554EC8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Климатические параметры холодного периода года: Абсолютная минимальная температура воздуха - (- 42,00С);</w:t>
      </w:r>
    </w:p>
    <w:p w14:paraId="6ABC110A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наиболее холодной пятидневки с обеспеченностью 0,98 - (-</w:t>
      </w:r>
      <w:r>
        <w:rPr>
          <w:sz w:val="28"/>
          <w:szCs w:val="28"/>
        </w:rPr>
        <w:t>2</w:t>
      </w:r>
      <w:r w:rsidRPr="008D3066">
        <w:rPr>
          <w:sz w:val="28"/>
          <w:szCs w:val="28"/>
        </w:rPr>
        <w:t xml:space="preserve">9,30С); </w:t>
      </w:r>
    </w:p>
    <w:p w14:paraId="4BE6AA4A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наиболее холодной пятидневки с обеспеченностью 0,92 - (-</w:t>
      </w:r>
      <w:r>
        <w:rPr>
          <w:sz w:val="28"/>
          <w:szCs w:val="28"/>
        </w:rPr>
        <w:t>2</w:t>
      </w:r>
      <w:r w:rsidRPr="008D3066">
        <w:rPr>
          <w:sz w:val="28"/>
          <w:szCs w:val="28"/>
        </w:rPr>
        <w:t>5,30С);</w:t>
      </w:r>
    </w:p>
    <w:p w14:paraId="6B1FA3CF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 xml:space="preserve">Температура воздуха наиболее холодных суток с обеспеченностью 0,98- (- 31,60С); </w:t>
      </w:r>
    </w:p>
    <w:p w14:paraId="37DC2E9E" w14:textId="77777777" w:rsidR="004C72E0" w:rsidRPr="008D3066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 xml:space="preserve">Температура воздуха наиболее холодных суток с обеспеченностью 0,92- (- 28,80С); </w:t>
      </w:r>
    </w:p>
    <w:p w14:paraId="14F524F7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8D3066">
        <w:rPr>
          <w:sz w:val="28"/>
          <w:szCs w:val="28"/>
        </w:rPr>
        <w:t>Температура воздуха с обеспеченностью 0,94- (-14,10С);</w:t>
      </w:r>
    </w:p>
    <w:p w14:paraId="1B97C8BC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t xml:space="preserve">Категория опасности предприятия </w:t>
      </w:r>
    </w:p>
    <w:p w14:paraId="28FCA632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Согласно приложению 1, </w:t>
      </w:r>
      <w:r>
        <w:rPr>
          <w:sz w:val="28"/>
          <w:szCs w:val="28"/>
        </w:rPr>
        <w:t xml:space="preserve">раздела 1, </w:t>
      </w:r>
      <w:r w:rsidRPr="000F75D4">
        <w:rPr>
          <w:sz w:val="28"/>
          <w:szCs w:val="28"/>
        </w:rPr>
        <w:t xml:space="preserve">пункту 12, подпункту 1 Экологического кодекса Республики Казахстан от 2 января 2021 года № 400-VI </w:t>
      </w:r>
      <w:r w:rsidRPr="000F75D4">
        <w:rPr>
          <w:sz w:val="28"/>
          <w:szCs w:val="28"/>
        </w:rPr>
        <w:lastRenderedPageBreak/>
        <w:t>ЗРК, к видам намечаемой деятельности и объектам, для которых проведение оценки воздействия на окружающую среду (ОВОС) является обязательным, относятся трубопроводы для транспортировки газа, нефти и химических веществ диаметром более 800 мм и (или) протяж</w:t>
      </w:r>
      <w:r>
        <w:rPr>
          <w:sz w:val="28"/>
          <w:szCs w:val="28"/>
        </w:rPr>
        <w:t>е</w:t>
      </w:r>
      <w:r w:rsidRPr="000F75D4">
        <w:rPr>
          <w:sz w:val="28"/>
          <w:szCs w:val="28"/>
        </w:rPr>
        <w:t>нностью более 40 км.</w:t>
      </w:r>
      <w:r w:rsidRPr="000F75D4">
        <w:rPr>
          <w:sz w:val="28"/>
          <w:szCs w:val="28"/>
        </w:rPr>
        <w:br/>
        <w:t>Таким образом, рассматриваемый объект относится к указанному перечню, в связи с чем проведение ОВОС для него является обязательным.</w:t>
      </w:r>
    </w:p>
    <w:p w14:paraId="3E53DAE3" w14:textId="72959BAC" w:rsidR="00470BE1" w:rsidRPr="00037750" w:rsidRDefault="004C72E0" w:rsidP="0003775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Согласно Экологического Кодекса Республики Казахстан от 2 января 2021 года № 400-VI ЗРК, приложение 2, р. 2, п. 7, п.п 1</w:t>
      </w:r>
      <w:r>
        <w:rPr>
          <w:sz w:val="28"/>
          <w:szCs w:val="28"/>
        </w:rPr>
        <w:t>3</w:t>
      </w:r>
      <w:r w:rsidRPr="000F75D4">
        <w:rPr>
          <w:sz w:val="28"/>
          <w:szCs w:val="28"/>
        </w:rPr>
        <w:t xml:space="preserve">.: - </w:t>
      </w:r>
      <w:r>
        <w:rPr>
          <w:sz w:val="28"/>
          <w:szCs w:val="28"/>
        </w:rPr>
        <w:t xml:space="preserve">транспортировка по магистральным трубопроводам газа, продуктов переработки газа, нефти и нефтепродуктов </w:t>
      </w:r>
      <w:r w:rsidRPr="000F75D4">
        <w:rPr>
          <w:sz w:val="28"/>
          <w:szCs w:val="28"/>
        </w:rPr>
        <w:t>относятся к объектам II категории опасности.</w:t>
      </w:r>
    </w:p>
    <w:p w14:paraId="02BE44F3" w14:textId="0CC6B67F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b/>
          <w:bCs/>
          <w:sz w:val="28"/>
          <w:szCs w:val="28"/>
        </w:rPr>
        <w:t>Санитарно-защитная зона предприятия</w:t>
      </w:r>
    </w:p>
    <w:p w14:paraId="5867C4DD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 xml:space="preserve">Согласно Санитарным правилам </w:t>
      </w:r>
      <w:r>
        <w:rPr>
          <w:sz w:val="28"/>
          <w:szCs w:val="28"/>
        </w:rPr>
        <w:t>«</w:t>
      </w:r>
      <w:r w:rsidRPr="000F75D4">
        <w:rPr>
          <w:sz w:val="28"/>
          <w:szCs w:val="28"/>
        </w:rPr>
        <w:t>Санитарно-эпидемиологические требования к санитарно-защитным зонам объектов, являющихся объектами воздействия на среду обитания и здоровье человека</w:t>
      </w:r>
      <w:r>
        <w:rPr>
          <w:sz w:val="28"/>
          <w:szCs w:val="28"/>
        </w:rPr>
        <w:t>»</w:t>
      </w:r>
      <w:r w:rsidRPr="000F75D4">
        <w:rPr>
          <w:sz w:val="28"/>
          <w:szCs w:val="28"/>
        </w:rPr>
        <w:t>, приказ и.о. Министра здравоохранения Республики Казахстан от 11 января 2022 года № ҚР ДСМ-2, объект по санитарной классификации относится к 3 классу согласно р.1, п.3, п.п. 29 и 1 классу опасности согласно приложению 3. Размер СЗЗ составляет не менее 300 и 150 м соответственно.</w:t>
      </w:r>
    </w:p>
    <w:p w14:paraId="1FF84109" w14:textId="03C5B2C4" w:rsidR="004C72E0" w:rsidRPr="000F75D4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t>Краткая характеристика технологии производства и технологического оборудования</w:t>
      </w:r>
    </w:p>
    <w:p w14:paraId="11E3AC39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Газопровод «Талдыкорган – Ушарал» является магистральным трубопроводом, предназначенным для транспортировки природного газа к потребителям Жетысуского региона. Производственный процесс заключается в непрерывной транспортировке природного газа по трубопроводу под избыточным давлением без изменения его физико-химических свойств.</w:t>
      </w:r>
    </w:p>
    <w:p w14:paraId="6652B1C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Газопровод представлен следующими основными сооружениями и элементами:</w:t>
      </w:r>
    </w:p>
    <w:p w14:paraId="0D7B7D3C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трасса магистрального газопровода диаметром 530 мм, с проектным давлением 9,8 МПа и общей протяжённостью 302,648 км;</w:t>
      </w:r>
    </w:p>
    <w:p w14:paraId="55801B05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автоматизированные газораспределительные станции: АГРС «Ушарал», АГРС «Капал», АГРС «Жансугуров», АГРС «Сарканд», АГРС «Койлык», АГРС «Кабанбай», предназначенные для редуцирования давления и распределения газа потребителям;</w:t>
      </w:r>
    </w:p>
    <w:p w14:paraId="2E997FCF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линейные узлы запорной арматуры, обеспечивающие отключение отдельных участков газопровода при аварийных и плановых работах;</w:t>
      </w:r>
    </w:p>
    <w:p w14:paraId="51C8FEBE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узел замера расхода газа для контроля объёмов транспортируемого газа;</w:t>
      </w:r>
    </w:p>
    <w:p w14:paraId="26E190FF" w14:textId="77777777" w:rsidR="004C72E0" w:rsidRPr="000F75D4" w:rsidRDefault="004C72E0" w:rsidP="004C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–</w:t>
      </w:r>
      <w:r w:rsidRPr="000F75D4">
        <w:rPr>
          <w:sz w:val="28"/>
          <w:szCs w:val="28"/>
        </w:rPr>
        <w:tab/>
        <w:t>камеры запуска и приёма средств очистки и внутритрубной диагностики.</w:t>
      </w:r>
    </w:p>
    <w:p w14:paraId="3684558A" w14:textId="77777777" w:rsidR="004C72E0" w:rsidRPr="000F75D4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t>Транспортировка газа осуществляется в автоматизированном режиме с круглосуточным контролем технологических параметров (давление, расход, температура) с использованием контрольно-измерительных приборов и систем телемеханики. Для защиты трубопровода от коррозии предусмотрены антикоррозионные покрытия и системы электрохимической защиты.</w:t>
      </w:r>
    </w:p>
    <w:p w14:paraId="0DD24CE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  <w:r w:rsidRPr="000F75D4">
        <w:rPr>
          <w:sz w:val="28"/>
          <w:szCs w:val="28"/>
        </w:rPr>
        <w:lastRenderedPageBreak/>
        <w:t>В процессе эксплуатации газопровода технологические отходы не образуются. Воздействие на окружающую среду ограничивается эпизодическими выбросами природного газа в атмосферный воздух при проведении продувок во время планово-предупредительных и ремонтных работ.</w:t>
      </w:r>
    </w:p>
    <w:p w14:paraId="05701A48" w14:textId="38ACE7FD" w:rsidR="003A34BE" w:rsidRDefault="003A34BE" w:rsidP="004C72E0">
      <w:pPr>
        <w:ind w:firstLine="709"/>
        <w:jc w:val="both"/>
        <w:rPr>
          <w:b/>
          <w:bCs/>
          <w:sz w:val="28"/>
          <w:szCs w:val="28"/>
        </w:rPr>
      </w:pPr>
      <w:r w:rsidRPr="003A34BE">
        <w:rPr>
          <w:b/>
          <w:bCs/>
          <w:sz w:val="28"/>
          <w:szCs w:val="28"/>
        </w:rPr>
        <w:t xml:space="preserve"> Количественные и качественные показатели отходов производства и потребления</w:t>
      </w:r>
      <w:r>
        <w:rPr>
          <w:b/>
          <w:bCs/>
          <w:sz w:val="28"/>
          <w:szCs w:val="28"/>
        </w:rPr>
        <w:t>.</w:t>
      </w:r>
      <w:r w:rsidRPr="003A34BE">
        <w:rPr>
          <w:b/>
          <w:bCs/>
          <w:sz w:val="28"/>
          <w:szCs w:val="28"/>
        </w:rPr>
        <w:t xml:space="preserve"> </w:t>
      </w:r>
    </w:p>
    <w:p w14:paraId="354F79CD" w14:textId="77777777" w:rsidR="003A34BE" w:rsidRDefault="003A34BE" w:rsidP="004C72E0">
      <w:pPr>
        <w:pStyle w:val="ad"/>
        <w:spacing w:after="0"/>
        <w:ind w:left="0" w:firstLine="709"/>
        <w:jc w:val="both"/>
        <w:rPr>
          <w:rFonts w:cs="Times New Roman"/>
          <w:b/>
          <w:bCs/>
          <w:sz w:val="28"/>
          <w:szCs w:val="28"/>
        </w:rPr>
      </w:pPr>
    </w:p>
    <w:p w14:paraId="6E3D20C4" w14:textId="77777777" w:rsidR="003A34BE" w:rsidRP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Программой определены 13 видов отходов:</w:t>
      </w:r>
    </w:p>
    <w:p w14:paraId="3A1EE3C2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ТБО (20 03 01)</w:t>
      </w:r>
    </w:p>
    <w:p w14:paraId="4E145A53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Огарки сварочных электродов (12 01 13)</w:t>
      </w:r>
    </w:p>
    <w:p w14:paraId="7DD9FB9D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Отходы от красок и лаков, содержащие органические растворители или другие опасные вещества (08 01 11*)</w:t>
      </w:r>
    </w:p>
    <w:p w14:paraId="2E96B198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Промасленная ветошь (15 02 02*)</w:t>
      </w:r>
    </w:p>
    <w:p w14:paraId="6627DBEC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Металлолом (17 04 07)</w:t>
      </w:r>
    </w:p>
    <w:p w14:paraId="222CE66C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Строительные отходы (17 09 04)</w:t>
      </w:r>
    </w:p>
    <w:p w14:paraId="2F90701D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Отходы газоконденсата (05 07 99)</w:t>
      </w:r>
    </w:p>
    <w:p w14:paraId="5329C8D3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Отработанные люминесцентные, ртутьсодержащие лампы и приборы (20 01 21*)</w:t>
      </w:r>
    </w:p>
    <w:p w14:paraId="050A1AA7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Отходы резинотехнических изделий (16 01 99)</w:t>
      </w:r>
    </w:p>
    <w:p w14:paraId="6FAD1D88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Металлическая стружка (12 01 01)</w:t>
      </w:r>
    </w:p>
    <w:p w14:paraId="5F52D255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Отходы светодиодных ламп (20 01 36)</w:t>
      </w:r>
    </w:p>
    <w:p w14:paraId="075BDE53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Пищевые отходы (20 01 08)</w:t>
      </w:r>
    </w:p>
    <w:p w14:paraId="6A6CC8A7" w14:textId="77777777" w:rsidR="003A34BE" w:rsidRPr="003A34BE" w:rsidRDefault="003A34BE" w:rsidP="003A34BE">
      <w:pPr>
        <w:pStyle w:val="af"/>
        <w:numPr>
          <w:ilvl w:val="0"/>
          <w:numId w:val="1"/>
        </w:numPr>
        <w:tabs>
          <w:tab w:val="left" w:pos="2276"/>
        </w:tabs>
        <w:spacing w:after="0"/>
        <w:ind w:left="1418" w:right="49" w:hanging="567"/>
        <w:jc w:val="both"/>
        <w:rPr>
          <w:i/>
          <w:sz w:val="28"/>
          <w:szCs w:val="28"/>
        </w:rPr>
      </w:pPr>
      <w:r w:rsidRPr="003A34BE">
        <w:rPr>
          <w:i/>
          <w:sz w:val="28"/>
          <w:szCs w:val="28"/>
        </w:rPr>
        <w:t>Смет (20 03 03)</w:t>
      </w:r>
    </w:p>
    <w:p w14:paraId="6A5A98D7" w14:textId="77777777" w:rsidR="003A34BE" w:rsidRP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 xml:space="preserve">Возможность превышения пороговых значений, установленных для переноса отходов за пределы объекта, отсутствует. </w:t>
      </w:r>
    </w:p>
    <w:p w14:paraId="30A658B5" w14:textId="77777777" w:rsidR="003A34BE" w:rsidRP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На объекте предусмотрен раздельный сбор отходов в специально отведенных местах с гидроизоляционным покрытием. Обязательным условием сбора отходов является недопущение смешивания различных видов опасных отходов между собой, а также опасных и неопасных отходов. Отсортированные отходы перевозятся к местам временного хранения.</w:t>
      </w:r>
    </w:p>
    <w:p w14:paraId="78A5E11B" w14:textId="77777777" w:rsidR="003A34BE" w:rsidRP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Т.к. объект еще не действует, то объемы образования отходов были рассчитаны согласно действующим методикам, а не по заявлению Заказчика.</w:t>
      </w:r>
    </w:p>
    <w:p w14:paraId="0EB9C258" w14:textId="77777777" w:rsidR="003A34BE" w:rsidRP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Объемы образования отходов Филиала УМГ «Алматы» АО «Интергаз Центральная Азия» рассчитаны    в соответствии со спецификой производства, нормативными документами, действующими в РК, классификатором отходов и приведены в таблице 4.1.</w:t>
      </w:r>
    </w:p>
    <w:p w14:paraId="0761756D" w14:textId="26CC86CB" w:rsidR="003A34BE" w:rsidRDefault="003A34BE" w:rsidP="003A34BE">
      <w:pPr>
        <w:ind w:firstLine="709"/>
        <w:jc w:val="both"/>
        <w:rPr>
          <w:sz w:val="28"/>
          <w:szCs w:val="28"/>
        </w:rPr>
      </w:pPr>
      <w:r w:rsidRPr="003A34BE">
        <w:rPr>
          <w:sz w:val="28"/>
          <w:szCs w:val="28"/>
        </w:rPr>
        <w:t>В таблице 4.2 представлены сведения о классификации (на основании Классификатора отходов, утвержденного приказом и.о. Министра экологии, геологии и природных ресурсов Республики Казахстан от 6 августа 2021 года № 314) и характеристика отходов. Химический состав отходов приведен в паспортах отходов.</w:t>
      </w:r>
    </w:p>
    <w:p w14:paraId="06155FD9" w14:textId="4B937697" w:rsidR="003A34BE" w:rsidRPr="003A34BE" w:rsidRDefault="003A34BE" w:rsidP="003A34BE">
      <w:pPr>
        <w:widowControl/>
        <w:autoSpaceDE/>
        <w:autoSpaceDN/>
        <w:spacing w:after="160" w:line="278" w:lineRule="auto"/>
        <w:rPr>
          <w:sz w:val="28"/>
          <w:szCs w:val="28"/>
        </w:rPr>
        <w:sectPr w:rsidR="003A34BE" w:rsidRPr="003A34BE" w:rsidSect="003A34BE">
          <w:footerReference w:type="default" r:id="rId5"/>
          <w:pgSz w:w="12240" w:h="15840"/>
          <w:pgMar w:top="1134" w:right="851" w:bottom="1134" w:left="1701" w:header="0" w:footer="454" w:gutter="0"/>
          <w:pgNumType w:start="13"/>
          <w:cols w:space="720"/>
          <w:docGrid w:linePitch="299"/>
        </w:sectPr>
      </w:pPr>
    </w:p>
    <w:p w14:paraId="549CBEAC" w14:textId="77777777" w:rsidR="003A34BE" w:rsidRPr="008044C0" w:rsidRDefault="003A34BE" w:rsidP="003A34BE">
      <w:pPr>
        <w:ind w:left="239"/>
        <w:jc w:val="center"/>
        <w:rPr>
          <w:b/>
          <w:sz w:val="24"/>
          <w:szCs w:val="28"/>
        </w:rPr>
      </w:pPr>
      <w:r w:rsidRPr="008044C0">
        <w:rPr>
          <w:b/>
          <w:w w:val="105"/>
          <w:sz w:val="24"/>
          <w:szCs w:val="28"/>
        </w:rPr>
        <w:lastRenderedPageBreak/>
        <w:t xml:space="preserve">Объемы образования отходов </w:t>
      </w:r>
      <w:r>
        <w:rPr>
          <w:b/>
          <w:w w:val="105"/>
          <w:sz w:val="24"/>
          <w:szCs w:val="28"/>
        </w:rPr>
        <w:t>Филиал УМГ «Алматы» АО «Интергаз Центральная Азия»</w:t>
      </w:r>
      <w:r w:rsidRPr="008044C0">
        <w:rPr>
          <w:b/>
          <w:w w:val="105"/>
          <w:sz w:val="24"/>
          <w:szCs w:val="28"/>
        </w:rPr>
        <w:t>.</w:t>
      </w:r>
    </w:p>
    <w:p w14:paraId="1C4BBB61" w14:textId="77777777" w:rsidR="003A34BE" w:rsidRPr="008044C0" w:rsidRDefault="003A34BE" w:rsidP="003A34BE">
      <w:pPr>
        <w:spacing w:before="45" w:after="48"/>
        <w:ind w:left="12128"/>
        <w:jc w:val="right"/>
        <w:rPr>
          <w:spacing w:val="-4"/>
          <w:sz w:val="20"/>
        </w:rPr>
      </w:pPr>
      <w:r w:rsidRPr="008044C0">
        <w:rPr>
          <w:sz w:val="20"/>
        </w:rPr>
        <w:t>Таблица</w:t>
      </w:r>
      <w:r w:rsidRPr="008044C0">
        <w:rPr>
          <w:spacing w:val="-4"/>
          <w:sz w:val="20"/>
        </w:rPr>
        <w:t>4.1.</w:t>
      </w:r>
    </w:p>
    <w:tbl>
      <w:tblPr>
        <w:tblStyle w:val="TableNormal"/>
        <w:tblW w:w="13898" w:type="dxa"/>
        <w:jc w:val="center"/>
        <w:tblBorders>
          <w:top w:val="single" w:sz="6" w:space="0" w:color="5B5760"/>
          <w:left w:val="single" w:sz="6" w:space="0" w:color="5B5760"/>
          <w:bottom w:val="single" w:sz="6" w:space="0" w:color="5B5760"/>
          <w:right w:val="single" w:sz="6" w:space="0" w:color="5B5760"/>
          <w:insideH w:val="single" w:sz="6" w:space="0" w:color="5B5760"/>
          <w:insideV w:val="single" w:sz="6" w:space="0" w:color="5B576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709"/>
        <w:gridCol w:w="2235"/>
        <w:gridCol w:w="2235"/>
        <w:gridCol w:w="6168"/>
      </w:tblGrid>
      <w:tr w:rsidR="003A34BE" w:rsidRPr="008044C0" w14:paraId="05CA8F7A" w14:textId="77777777" w:rsidTr="00CF353F">
        <w:trPr>
          <w:trHeight w:val="1375"/>
          <w:jc w:val="center"/>
        </w:trPr>
        <w:tc>
          <w:tcPr>
            <w:tcW w:w="551" w:type="dxa"/>
          </w:tcPr>
          <w:p w14:paraId="20604B7C" w14:textId="77777777" w:rsidR="003A34BE" w:rsidRPr="008044C0" w:rsidRDefault="003A34BE" w:rsidP="00CF353F">
            <w:pPr>
              <w:pStyle w:val="TableParagraph"/>
              <w:rPr>
                <w:sz w:val="20"/>
              </w:rPr>
            </w:pPr>
          </w:p>
          <w:p w14:paraId="293CA652" w14:textId="77777777" w:rsidR="003A34BE" w:rsidRPr="008044C0" w:rsidRDefault="003A34BE" w:rsidP="00CF353F">
            <w:pPr>
              <w:pStyle w:val="TableParagraph"/>
              <w:spacing w:before="62" w:after="1"/>
              <w:rPr>
                <w:sz w:val="20"/>
              </w:rPr>
            </w:pPr>
          </w:p>
          <w:p w14:paraId="16C55C34" w14:textId="77777777" w:rsidR="003A34BE" w:rsidRPr="008044C0" w:rsidRDefault="003A34BE" w:rsidP="00CF353F">
            <w:pPr>
              <w:pStyle w:val="TableParagraph"/>
              <w:spacing w:line="144" w:lineRule="exact"/>
              <w:ind w:left="173"/>
              <w:rPr>
                <w:sz w:val="14"/>
              </w:rPr>
            </w:pPr>
            <w:r w:rsidRPr="008044C0">
              <w:rPr>
                <w:noProof/>
                <w:position w:val="-2"/>
                <w:sz w:val="14"/>
                <w:lang w:eastAsia="zh-CN"/>
              </w:rPr>
              <w:drawing>
                <wp:inline distT="0" distB="0" distL="0" distR="0" wp14:anchorId="2009A0FF" wp14:editId="2C722ADC">
                  <wp:extent cx="128618" cy="9143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EE426" w14:textId="77777777" w:rsidR="003A34BE" w:rsidRPr="008044C0" w:rsidRDefault="003A34BE" w:rsidP="00CF353F">
            <w:pPr>
              <w:pStyle w:val="TableParagraph"/>
              <w:spacing w:before="39"/>
              <w:ind w:left="132"/>
              <w:rPr>
                <w:i/>
                <w:sz w:val="20"/>
              </w:rPr>
            </w:pPr>
          </w:p>
        </w:tc>
        <w:tc>
          <w:tcPr>
            <w:tcW w:w="2709" w:type="dxa"/>
          </w:tcPr>
          <w:p w14:paraId="3533548E" w14:textId="77777777" w:rsidR="003A34BE" w:rsidRPr="008044C0" w:rsidRDefault="003A34BE" w:rsidP="00CF353F">
            <w:pPr>
              <w:pStyle w:val="TableParagraph"/>
              <w:rPr>
                <w:sz w:val="20"/>
              </w:rPr>
            </w:pPr>
          </w:p>
          <w:p w14:paraId="0D3FA1C2" w14:textId="77777777" w:rsidR="003A34BE" w:rsidRPr="008044C0" w:rsidRDefault="003A34BE" w:rsidP="00CF353F">
            <w:pPr>
              <w:pStyle w:val="TableParagraph"/>
              <w:spacing w:before="11"/>
              <w:rPr>
                <w:sz w:val="20"/>
              </w:rPr>
            </w:pPr>
          </w:p>
          <w:p w14:paraId="5D2D3E9B" w14:textId="77777777" w:rsidR="003A34BE" w:rsidRPr="008044C0" w:rsidRDefault="003A34BE" w:rsidP="00CF353F">
            <w:pPr>
              <w:pStyle w:val="TableParagraph"/>
              <w:ind w:left="4" w:right="6"/>
              <w:jc w:val="center"/>
              <w:rPr>
                <w:b/>
                <w:sz w:val="20"/>
              </w:rPr>
            </w:pPr>
            <w:r w:rsidRPr="008044C0">
              <w:rPr>
                <w:b/>
                <w:sz w:val="20"/>
              </w:rPr>
              <w:t>Вид о</w:t>
            </w:r>
            <w:r w:rsidRPr="008044C0">
              <w:rPr>
                <w:b/>
                <w:spacing w:val="-2"/>
                <w:sz w:val="20"/>
              </w:rPr>
              <w:t>бразованного</w:t>
            </w:r>
          </w:p>
          <w:p w14:paraId="2BC7A3D1" w14:textId="77777777" w:rsidR="003A34BE" w:rsidRPr="008044C0" w:rsidRDefault="003A34BE" w:rsidP="00CF353F">
            <w:pPr>
              <w:pStyle w:val="TableParagraph"/>
              <w:spacing w:before="10"/>
              <w:ind w:left="6" w:right="2"/>
              <w:jc w:val="center"/>
              <w:rPr>
                <w:sz w:val="20"/>
              </w:rPr>
            </w:pPr>
            <w:r w:rsidRPr="008044C0">
              <w:rPr>
                <w:spacing w:val="-2"/>
                <w:w w:val="105"/>
                <w:sz w:val="20"/>
              </w:rPr>
              <w:t>отхода</w:t>
            </w:r>
          </w:p>
        </w:tc>
        <w:tc>
          <w:tcPr>
            <w:tcW w:w="2235" w:type="dxa"/>
          </w:tcPr>
          <w:p w14:paraId="24E444CC" w14:textId="77777777" w:rsidR="003A34BE" w:rsidRPr="003A34BE" w:rsidRDefault="003A34BE" w:rsidP="00CF353F">
            <w:pPr>
              <w:pStyle w:val="TableParagraph"/>
              <w:spacing w:before="115"/>
              <w:ind w:left="147" w:right="142" w:hanging="11"/>
              <w:jc w:val="center"/>
              <w:rPr>
                <w:b/>
                <w:spacing w:val="-2"/>
                <w:sz w:val="20"/>
                <w:lang w:val="ru-RU"/>
              </w:rPr>
            </w:pPr>
            <w:r w:rsidRPr="003A34BE">
              <w:rPr>
                <w:b/>
                <w:spacing w:val="-2"/>
                <w:sz w:val="20"/>
                <w:lang w:val="ru-RU"/>
              </w:rPr>
              <w:t xml:space="preserve">Количество образованных/ </w:t>
            </w:r>
            <w:r w:rsidRPr="003A34BE">
              <w:rPr>
                <w:b/>
                <w:sz w:val="20"/>
                <w:lang w:val="ru-RU"/>
              </w:rPr>
              <w:t>вывезенных отходов за 1 год, тонн</w:t>
            </w:r>
          </w:p>
        </w:tc>
        <w:tc>
          <w:tcPr>
            <w:tcW w:w="2235" w:type="dxa"/>
          </w:tcPr>
          <w:p w14:paraId="642FFE9A" w14:textId="77777777" w:rsidR="003A34BE" w:rsidRPr="003A34BE" w:rsidRDefault="003A34BE" w:rsidP="00CF353F">
            <w:pPr>
              <w:pStyle w:val="TableParagraph"/>
              <w:spacing w:before="115"/>
              <w:ind w:left="147" w:right="142" w:hanging="11"/>
              <w:jc w:val="center"/>
              <w:rPr>
                <w:b/>
                <w:sz w:val="20"/>
                <w:lang w:val="ru-RU"/>
              </w:rPr>
            </w:pPr>
            <w:r w:rsidRPr="003A34BE">
              <w:rPr>
                <w:b/>
                <w:spacing w:val="-2"/>
                <w:sz w:val="20"/>
                <w:lang w:val="ru-RU"/>
              </w:rPr>
              <w:t xml:space="preserve">Количество образованных/ </w:t>
            </w:r>
            <w:r w:rsidRPr="003A34BE">
              <w:rPr>
                <w:b/>
                <w:sz w:val="20"/>
                <w:lang w:val="ru-RU"/>
              </w:rPr>
              <w:t>вывезенных отходов за 2026-2035 гг., тонн</w:t>
            </w:r>
          </w:p>
        </w:tc>
        <w:tc>
          <w:tcPr>
            <w:tcW w:w="6168" w:type="dxa"/>
            <w:tcBorders>
              <w:bottom w:val="double" w:sz="6" w:space="0" w:color="5B5760"/>
            </w:tcBorders>
          </w:tcPr>
          <w:p w14:paraId="20475880" w14:textId="77777777" w:rsidR="003A34BE" w:rsidRPr="003A34BE" w:rsidRDefault="003A34BE" w:rsidP="00CF353F">
            <w:pPr>
              <w:pStyle w:val="TableParagraph"/>
              <w:rPr>
                <w:sz w:val="20"/>
                <w:lang w:val="ru-RU"/>
              </w:rPr>
            </w:pPr>
          </w:p>
          <w:p w14:paraId="6C1AF852" w14:textId="77777777" w:rsidR="003A34BE" w:rsidRPr="003A34BE" w:rsidRDefault="003A34BE" w:rsidP="00CF353F">
            <w:pPr>
              <w:pStyle w:val="TableParagraph"/>
              <w:spacing w:before="11"/>
              <w:rPr>
                <w:sz w:val="20"/>
                <w:lang w:val="ru-RU"/>
              </w:rPr>
            </w:pPr>
          </w:p>
          <w:p w14:paraId="61B5491D" w14:textId="77777777" w:rsidR="003A34BE" w:rsidRPr="003A34BE" w:rsidRDefault="003A34BE" w:rsidP="00CF353F">
            <w:pPr>
              <w:pStyle w:val="TableParagraph"/>
              <w:ind w:left="56" w:right="62"/>
              <w:jc w:val="center"/>
              <w:rPr>
                <w:b/>
                <w:sz w:val="20"/>
                <w:lang w:val="ru-RU"/>
              </w:rPr>
            </w:pPr>
            <w:r w:rsidRPr="003A34BE">
              <w:rPr>
                <w:b/>
                <w:w w:val="105"/>
                <w:sz w:val="20"/>
                <w:lang w:val="ru-RU"/>
              </w:rPr>
              <w:t xml:space="preserve">Качественные показатели </w:t>
            </w:r>
            <w:r w:rsidRPr="003A34BE">
              <w:rPr>
                <w:b/>
                <w:spacing w:val="-2"/>
                <w:w w:val="105"/>
                <w:sz w:val="20"/>
                <w:lang w:val="ru-RU"/>
              </w:rPr>
              <w:t>образованных/принятых</w:t>
            </w:r>
          </w:p>
          <w:p w14:paraId="02C2C9F6" w14:textId="77777777" w:rsidR="003A34BE" w:rsidRPr="003A34BE" w:rsidRDefault="003A34BE" w:rsidP="00CF353F">
            <w:pPr>
              <w:pStyle w:val="TableParagraph"/>
              <w:spacing w:before="47"/>
              <w:ind w:right="62"/>
              <w:jc w:val="center"/>
              <w:rPr>
                <w:sz w:val="16"/>
                <w:lang w:val="ru-RU"/>
              </w:rPr>
            </w:pPr>
            <w:r w:rsidRPr="003A34BE">
              <w:rPr>
                <w:b/>
                <w:spacing w:val="-2"/>
                <w:sz w:val="16"/>
                <w:lang w:val="ru-RU"/>
              </w:rPr>
              <w:t>ОТХОДОВ</w:t>
            </w:r>
          </w:p>
        </w:tc>
      </w:tr>
      <w:tr w:rsidR="003A34BE" w:rsidRPr="008044C0" w14:paraId="797A72C2" w14:textId="77777777" w:rsidTr="00CF353F">
        <w:trPr>
          <w:trHeight w:val="453"/>
          <w:jc w:val="center"/>
        </w:trPr>
        <w:tc>
          <w:tcPr>
            <w:tcW w:w="551" w:type="dxa"/>
          </w:tcPr>
          <w:p w14:paraId="46EEFC23" w14:textId="77777777" w:rsidR="003A34BE" w:rsidRPr="003A34BE" w:rsidRDefault="003A34BE" w:rsidP="00CF353F">
            <w:pPr>
              <w:pStyle w:val="TableParagraph"/>
              <w:spacing w:before="11"/>
              <w:rPr>
                <w:sz w:val="11"/>
                <w:lang w:val="ru-RU"/>
              </w:rPr>
            </w:pPr>
          </w:p>
          <w:p w14:paraId="594B99C1" w14:textId="77777777" w:rsidR="003A34BE" w:rsidRPr="008044C0" w:rsidRDefault="003A34BE" w:rsidP="00CF353F">
            <w:pPr>
              <w:pStyle w:val="TableParagraph"/>
              <w:spacing w:line="139" w:lineRule="exact"/>
              <w:ind w:left="191"/>
              <w:rPr>
                <w:sz w:val="13"/>
              </w:rPr>
            </w:pPr>
            <w:r w:rsidRPr="008044C0">
              <w:rPr>
                <w:noProof/>
                <w:position w:val="-2"/>
                <w:sz w:val="13"/>
                <w:lang w:eastAsia="zh-CN"/>
              </w:rPr>
              <w:drawing>
                <wp:inline distT="0" distB="0" distL="0" distR="0" wp14:anchorId="32E2F3B1" wp14:editId="47ABA8DD">
                  <wp:extent cx="82887" cy="88582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7" cy="8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vAlign w:val="center"/>
          </w:tcPr>
          <w:p w14:paraId="445663DE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z w:val="20"/>
              </w:rPr>
            </w:pPr>
            <w:r w:rsidRPr="001C0A45">
              <w:t>ТБО (20 03 01)</w:t>
            </w:r>
          </w:p>
        </w:tc>
        <w:tc>
          <w:tcPr>
            <w:tcW w:w="2235" w:type="dxa"/>
            <w:vAlign w:val="center"/>
          </w:tcPr>
          <w:p w14:paraId="414224EC" w14:textId="77777777" w:rsidR="003A34BE" w:rsidRPr="008044C0" w:rsidRDefault="003A34BE" w:rsidP="00CF353F">
            <w:pPr>
              <w:pStyle w:val="TableParagraph"/>
              <w:spacing w:before="97"/>
              <w:ind w:left="228" w:right="59"/>
              <w:jc w:val="center"/>
              <w:rPr>
                <w:spacing w:val="-10"/>
                <w:w w:val="115"/>
                <w:sz w:val="20"/>
              </w:rPr>
            </w:pPr>
            <w:r w:rsidRPr="008044C0">
              <w:t>0,</w:t>
            </w:r>
            <w:r>
              <w:t>006</w:t>
            </w:r>
          </w:p>
        </w:tc>
        <w:tc>
          <w:tcPr>
            <w:tcW w:w="2235" w:type="dxa"/>
            <w:vAlign w:val="center"/>
          </w:tcPr>
          <w:p w14:paraId="218F5371" w14:textId="77777777" w:rsidR="003A34BE" w:rsidRPr="008044C0" w:rsidRDefault="003A34BE" w:rsidP="00CF353F">
            <w:pPr>
              <w:pStyle w:val="TableParagraph"/>
              <w:spacing w:before="97"/>
              <w:ind w:left="228" w:right="59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6168" w:type="dxa"/>
            <w:tcBorders>
              <w:top w:val="double" w:sz="6" w:space="0" w:color="5B5760"/>
            </w:tcBorders>
            <w:vAlign w:val="center"/>
          </w:tcPr>
          <w:p w14:paraId="1280EA80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Смешанные коммунальные отходы от жизнедеятельности</w:t>
            </w:r>
          </w:p>
          <w:p w14:paraId="76B0D8CF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людей</w:t>
            </w:r>
          </w:p>
        </w:tc>
      </w:tr>
      <w:tr w:rsidR="003A34BE" w:rsidRPr="008044C0" w14:paraId="6FB4338F" w14:textId="77777777" w:rsidTr="00CF353F">
        <w:trPr>
          <w:trHeight w:val="324"/>
          <w:jc w:val="center"/>
        </w:trPr>
        <w:tc>
          <w:tcPr>
            <w:tcW w:w="551" w:type="dxa"/>
          </w:tcPr>
          <w:p w14:paraId="69917C87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 w:rsidRPr="008044C0">
              <w:rPr>
                <w:spacing w:val="-2"/>
                <w:sz w:val="20"/>
              </w:rPr>
              <w:t>2.</w:t>
            </w:r>
          </w:p>
        </w:tc>
        <w:tc>
          <w:tcPr>
            <w:tcW w:w="2709" w:type="dxa"/>
            <w:vAlign w:val="center"/>
          </w:tcPr>
          <w:p w14:paraId="0D633138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Огарки сварочных электродов (12 01 13)</w:t>
            </w:r>
          </w:p>
        </w:tc>
        <w:tc>
          <w:tcPr>
            <w:tcW w:w="2235" w:type="dxa"/>
            <w:vAlign w:val="center"/>
          </w:tcPr>
          <w:p w14:paraId="3163F395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 w:rsidRPr="00FD209F">
              <w:t>0,00015</w:t>
            </w:r>
          </w:p>
        </w:tc>
        <w:tc>
          <w:tcPr>
            <w:tcW w:w="2235" w:type="dxa"/>
            <w:vAlign w:val="center"/>
          </w:tcPr>
          <w:p w14:paraId="6284647B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z w:val="20"/>
              </w:rPr>
            </w:pPr>
            <w:r>
              <w:rPr>
                <w:sz w:val="20"/>
              </w:rPr>
              <w:t>0,0015</w:t>
            </w:r>
          </w:p>
        </w:tc>
        <w:tc>
          <w:tcPr>
            <w:tcW w:w="6168" w:type="dxa"/>
            <w:vAlign w:val="center"/>
          </w:tcPr>
          <w:p w14:paraId="0C0FBC39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Компонент</w:t>
            </w:r>
            <w:r w:rsidRPr="003A34BE">
              <w:rPr>
                <w:lang w:val="ru-RU"/>
              </w:rPr>
              <w:tab/>
              <w:t>Примерное содержание (%)</w:t>
            </w:r>
          </w:p>
          <w:p w14:paraId="52B47BA5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Железо (</w:t>
            </w:r>
            <w:r w:rsidRPr="00C260C5">
              <w:t>Fe</w:t>
            </w:r>
            <w:r w:rsidRPr="003A34BE">
              <w:rPr>
                <w:lang w:val="ru-RU"/>
              </w:rPr>
              <w:t>)</w:t>
            </w:r>
            <w:r w:rsidRPr="003A34BE">
              <w:rPr>
                <w:lang w:val="ru-RU"/>
              </w:rPr>
              <w:tab/>
              <w:t>≈ 97%</w:t>
            </w:r>
          </w:p>
          <w:p w14:paraId="70F857D5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Углерод (</w:t>
            </w:r>
            <w:r w:rsidRPr="00C260C5">
              <w:t>C</w:t>
            </w:r>
            <w:r w:rsidRPr="003A34BE">
              <w:rPr>
                <w:lang w:val="ru-RU"/>
              </w:rPr>
              <w:t>)</w:t>
            </w:r>
            <w:r w:rsidRPr="003A34BE">
              <w:rPr>
                <w:lang w:val="ru-RU"/>
              </w:rPr>
              <w:tab/>
              <w:t>≈ 0,1–5%</w:t>
            </w:r>
          </w:p>
          <w:p w14:paraId="024E7FFE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Марганец (</w:t>
            </w:r>
            <w:r w:rsidRPr="00C260C5">
              <w:t>Mn</w:t>
            </w:r>
            <w:r w:rsidRPr="003A34BE">
              <w:rPr>
                <w:lang w:val="ru-RU"/>
              </w:rPr>
              <w:t>)</w:t>
            </w:r>
            <w:r w:rsidRPr="003A34BE">
              <w:rPr>
                <w:lang w:val="ru-RU"/>
              </w:rPr>
              <w:tab/>
              <w:t>≈ 0,3%</w:t>
            </w:r>
          </w:p>
          <w:p w14:paraId="1890DF42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Другие элементы (</w:t>
            </w:r>
            <w:r w:rsidRPr="00C260C5">
              <w:t>Cr</w:t>
            </w:r>
            <w:r w:rsidRPr="003A34BE">
              <w:rPr>
                <w:lang w:val="ru-RU"/>
              </w:rPr>
              <w:t xml:space="preserve">, </w:t>
            </w:r>
            <w:r w:rsidRPr="00C260C5">
              <w:t>Ni</w:t>
            </w:r>
            <w:r w:rsidRPr="003A34BE">
              <w:rPr>
                <w:lang w:val="ru-RU"/>
              </w:rPr>
              <w:t xml:space="preserve"> и др.)</w:t>
            </w:r>
            <w:r w:rsidRPr="003A34BE">
              <w:rPr>
                <w:lang w:val="ru-RU"/>
              </w:rPr>
              <w:tab/>
              <w:t>малые доли</w:t>
            </w:r>
          </w:p>
          <w:p w14:paraId="08D1B25C" w14:textId="77777777" w:rsidR="003A34BE" w:rsidRPr="00C260C5" w:rsidRDefault="003A34BE" w:rsidP="00CF353F">
            <w:pPr>
              <w:pStyle w:val="TableParagraph"/>
              <w:spacing w:before="82"/>
              <w:ind w:left="166"/>
              <w:jc w:val="center"/>
            </w:pPr>
            <w:r w:rsidRPr="00C260C5">
              <w:t>Оксиды/минералы покрытия</w:t>
            </w:r>
            <w:r w:rsidRPr="00C260C5">
              <w:tab/>
              <w:t>обычно &lt; 3%</w:t>
            </w:r>
          </w:p>
        </w:tc>
      </w:tr>
      <w:tr w:rsidR="003A34BE" w:rsidRPr="008044C0" w14:paraId="411B7A6D" w14:textId="77777777" w:rsidTr="00CF353F">
        <w:trPr>
          <w:trHeight w:val="324"/>
          <w:jc w:val="center"/>
        </w:trPr>
        <w:tc>
          <w:tcPr>
            <w:tcW w:w="551" w:type="dxa"/>
          </w:tcPr>
          <w:p w14:paraId="6F2AE15E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2709" w:type="dxa"/>
            <w:vAlign w:val="center"/>
          </w:tcPr>
          <w:p w14:paraId="5B14CD0E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  <w:lang w:val="ru-RU"/>
              </w:rPr>
            </w:pPr>
            <w:r w:rsidRPr="003A34BE">
              <w:rPr>
                <w:lang w:val="ru-RU"/>
              </w:rPr>
              <w:t>Отходы от красок и лаков, содержащие органические растворители или другие опасные вещества (08 01 11*)</w:t>
            </w:r>
          </w:p>
        </w:tc>
        <w:tc>
          <w:tcPr>
            <w:tcW w:w="2235" w:type="dxa"/>
            <w:vAlign w:val="center"/>
          </w:tcPr>
          <w:p w14:paraId="480B804E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0,47425</w:t>
            </w:r>
          </w:p>
        </w:tc>
        <w:tc>
          <w:tcPr>
            <w:tcW w:w="2235" w:type="dxa"/>
            <w:vAlign w:val="center"/>
          </w:tcPr>
          <w:p w14:paraId="7C461197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4,7425</w:t>
            </w:r>
          </w:p>
        </w:tc>
        <w:tc>
          <w:tcPr>
            <w:tcW w:w="6168" w:type="dxa"/>
            <w:vAlign w:val="center"/>
          </w:tcPr>
          <w:p w14:paraId="271DC538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Органические растворители, смолы, пигменты, вспомогательные добавки, возможно тяжелые металлы и летучие органические соединения.</w:t>
            </w:r>
          </w:p>
          <w:p w14:paraId="3C23B675" w14:textId="77777777" w:rsidR="003A34BE" w:rsidRPr="003A34BE" w:rsidRDefault="003A34BE" w:rsidP="00CF353F">
            <w:pPr>
              <w:tabs>
                <w:tab w:val="left" w:pos="1197"/>
              </w:tabs>
              <w:spacing w:before="82"/>
              <w:ind w:left="166"/>
              <w:jc w:val="center"/>
              <w:rPr>
                <w:lang w:val="ru-RU"/>
              </w:rPr>
            </w:pPr>
          </w:p>
        </w:tc>
      </w:tr>
      <w:tr w:rsidR="003A34BE" w:rsidRPr="008044C0" w14:paraId="321AC4A3" w14:textId="77777777" w:rsidTr="00CF353F">
        <w:trPr>
          <w:trHeight w:val="324"/>
          <w:jc w:val="center"/>
        </w:trPr>
        <w:tc>
          <w:tcPr>
            <w:tcW w:w="551" w:type="dxa"/>
          </w:tcPr>
          <w:p w14:paraId="56346BDB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2709" w:type="dxa"/>
            <w:vAlign w:val="center"/>
          </w:tcPr>
          <w:p w14:paraId="341A9C9B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Промасленная ветошь (15 02 02*)</w:t>
            </w:r>
          </w:p>
        </w:tc>
        <w:tc>
          <w:tcPr>
            <w:tcW w:w="2235" w:type="dxa"/>
            <w:vAlign w:val="center"/>
          </w:tcPr>
          <w:p w14:paraId="7BF6BD4C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0,144</w:t>
            </w:r>
          </w:p>
        </w:tc>
        <w:tc>
          <w:tcPr>
            <w:tcW w:w="2235" w:type="dxa"/>
            <w:vAlign w:val="center"/>
          </w:tcPr>
          <w:p w14:paraId="43C90864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1,44</w:t>
            </w:r>
          </w:p>
        </w:tc>
        <w:tc>
          <w:tcPr>
            <w:tcW w:w="6168" w:type="dxa"/>
            <w:vAlign w:val="center"/>
          </w:tcPr>
          <w:p w14:paraId="1253C0DE" w14:textId="77777777" w:rsidR="003A34BE" w:rsidRPr="00C260C5" w:rsidRDefault="003A34BE" w:rsidP="00CF353F">
            <w:pPr>
              <w:pStyle w:val="TableParagraph"/>
              <w:spacing w:before="82"/>
              <w:ind w:left="166"/>
              <w:jc w:val="center"/>
            </w:pPr>
            <w:r w:rsidRPr="00C260C5">
              <w:t>Ткань(ткань-73%, масло12%, влага-15%)</w:t>
            </w:r>
          </w:p>
        </w:tc>
      </w:tr>
      <w:tr w:rsidR="003A34BE" w:rsidRPr="008044C0" w14:paraId="39325D2A" w14:textId="77777777" w:rsidTr="00CF353F">
        <w:trPr>
          <w:trHeight w:val="324"/>
          <w:jc w:val="center"/>
        </w:trPr>
        <w:tc>
          <w:tcPr>
            <w:tcW w:w="551" w:type="dxa"/>
          </w:tcPr>
          <w:p w14:paraId="47F67FB3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2709" w:type="dxa"/>
            <w:vAlign w:val="center"/>
          </w:tcPr>
          <w:p w14:paraId="568DD1BD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Металлолом (17 04 07)</w:t>
            </w:r>
          </w:p>
        </w:tc>
        <w:tc>
          <w:tcPr>
            <w:tcW w:w="2235" w:type="dxa"/>
            <w:vAlign w:val="center"/>
          </w:tcPr>
          <w:p w14:paraId="19B42617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15,28</w:t>
            </w:r>
          </w:p>
        </w:tc>
        <w:tc>
          <w:tcPr>
            <w:tcW w:w="2235" w:type="dxa"/>
            <w:vAlign w:val="center"/>
          </w:tcPr>
          <w:p w14:paraId="2F25FF72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152,8</w:t>
            </w:r>
          </w:p>
        </w:tc>
        <w:tc>
          <w:tcPr>
            <w:tcW w:w="6168" w:type="dxa"/>
            <w:vAlign w:val="center"/>
          </w:tcPr>
          <w:p w14:paraId="5FC59001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железо, сталь, алюминий, медь и др. металлы в виде кусков, изделий, обрезков.</w:t>
            </w:r>
          </w:p>
        </w:tc>
      </w:tr>
      <w:tr w:rsidR="003A34BE" w:rsidRPr="008044C0" w14:paraId="6AF0F80B" w14:textId="77777777" w:rsidTr="00CF353F">
        <w:trPr>
          <w:trHeight w:val="324"/>
          <w:jc w:val="center"/>
        </w:trPr>
        <w:tc>
          <w:tcPr>
            <w:tcW w:w="551" w:type="dxa"/>
          </w:tcPr>
          <w:p w14:paraId="5C2CF630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2709" w:type="dxa"/>
            <w:vAlign w:val="center"/>
          </w:tcPr>
          <w:p w14:paraId="43ED78C9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Строительные отходы (17 09 04)</w:t>
            </w:r>
          </w:p>
        </w:tc>
        <w:tc>
          <w:tcPr>
            <w:tcW w:w="2235" w:type="dxa"/>
            <w:vAlign w:val="center"/>
          </w:tcPr>
          <w:p w14:paraId="083F9FB3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7,8</w:t>
            </w:r>
          </w:p>
        </w:tc>
        <w:tc>
          <w:tcPr>
            <w:tcW w:w="2235" w:type="dxa"/>
            <w:vAlign w:val="center"/>
          </w:tcPr>
          <w:p w14:paraId="0BDE3FFE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78</w:t>
            </w:r>
          </w:p>
        </w:tc>
        <w:tc>
          <w:tcPr>
            <w:tcW w:w="6168" w:type="dxa"/>
            <w:vAlign w:val="center"/>
          </w:tcPr>
          <w:p w14:paraId="68499BF5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бетон, кирпич, штукатурка, камень, плитка — остатки строительных конструкций.</w:t>
            </w:r>
          </w:p>
        </w:tc>
      </w:tr>
      <w:tr w:rsidR="003A34BE" w:rsidRPr="008044C0" w14:paraId="103FAD9A" w14:textId="77777777" w:rsidTr="00CF353F">
        <w:trPr>
          <w:trHeight w:val="324"/>
          <w:jc w:val="center"/>
        </w:trPr>
        <w:tc>
          <w:tcPr>
            <w:tcW w:w="551" w:type="dxa"/>
          </w:tcPr>
          <w:p w14:paraId="3968A95E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</w:t>
            </w:r>
          </w:p>
        </w:tc>
        <w:tc>
          <w:tcPr>
            <w:tcW w:w="2709" w:type="dxa"/>
            <w:vAlign w:val="center"/>
          </w:tcPr>
          <w:p w14:paraId="7F366039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Отходы газоконденсата (05 07 99)</w:t>
            </w:r>
          </w:p>
        </w:tc>
        <w:tc>
          <w:tcPr>
            <w:tcW w:w="2235" w:type="dxa"/>
            <w:vAlign w:val="center"/>
          </w:tcPr>
          <w:p w14:paraId="64166C2E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0,0135</w:t>
            </w:r>
          </w:p>
        </w:tc>
        <w:tc>
          <w:tcPr>
            <w:tcW w:w="2235" w:type="dxa"/>
            <w:vAlign w:val="center"/>
          </w:tcPr>
          <w:p w14:paraId="4B411C1E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0,135</w:t>
            </w:r>
          </w:p>
        </w:tc>
        <w:tc>
          <w:tcPr>
            <w:tcW w:w="6168" w:type="dxa"/>
            <w:vAlign w:val="center"/>
          </w:tcPr>
          <w:p w14:paraId="1BE08AF6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углеводородная фаза, растворенные тяжелые компоненты, смолы, остатки газа и конденсата (точный состав зависит от технологии).</w:t>
            </w:r>
          </w:p>
        </w:tc>
      </w:tr>
      <w:tr w:rsidR="003A34BE" w:rsidRPr="008044C0" w14:paraId="6932C4BA" w14:textId="77777777" w:rsidTr="00CF353F">
        <w:trPr>
          <w:trHeight w:val="324"/>
          <w:jc w:val="center"/>
        </w:trPr>
        <w:tc>
          <w:tcPr>
            <w:tcW w:w="551" w:type="dxa"/>
          </w:tcPr>
          <w:p w14:paraId="75F3A331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2709" w:type="dxa"/>
            <w:vAlign w:val="center"/>
          </w:tcPr>
          <w:p w14:paraId="1EC87C20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  <w:lang w:val="ru-RU"/>
              </w:rPr>
            </w:pPr>
            <w:r w:rsidRPr="003A34BE">
              <w:rPr>
                <w:lang w:val="ru-RU"/>
              </w:rPr>
              <w:t>Отработанные люминесцентные, ртутьсодержащие лампы и приборы (20 01 21*)</w:t>
            </w:r>
          </w:p>
        </w:tc>
        <w:tc>
          <w:tcPr>
            <w:tcW w:w="2235" w:type="dxa"/>
            <w:vAlign w:val="center"/>
          </w:tcPr>
          <w:p w14:paraId="0C4E8BB4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0,2306</w:t>
            </w:r>
          </w:p>
        </w:tc>
        <w:tc>
          <w:tcPr>
            <w:tcW w:w="2235" w:type="dxa"/>
            <w:vAlign w:val="center"/>
          </w:tcPr>
          <w:p w14:paraId="3C523515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2,306</w:t>
            </w:r>
          </w:p>
        </w:tc>
        <w:tc>
          <w:tcPr>
            <w:tcW w:w="6168" w:type="dxa"/>
            <w:vAlign w:val="center"/>
          </w:tcPr>
          <w:p w14:paraId="38CB456A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стекло, металлические контакты, ртуть (</w:t>
            </w:r>
            <w:r w:rsidRPr="00C260C5">
              <w:t>Hg</w:t>
            </w:r>
            <w:r w:rsidRPr="003A34BE">
              <w:rPr>
                <w:lang w:val="ru-RU"/>
              </w:rPr>
              <w:t>), фосфорные порошки, возможно другие токсичные компоненты.</w:t>
            </w:r>
          </w:p>
        </w:tc>
      </w:tr>
      <w:tr w:rsidR="003A34BE" w:rsidRPr="008044C0" w14:paraId="098C142E" w14:textId="77777777" w:rsidTr="00CF353F">
        <w:trPr>
          <w:trHeight w:val="324"/>
          <w:jc w:val="center"/>
        </w:trPr>
        <w:tc>
          <w:tcPr>
            <w:tcW w:w="551" w:type="dxa"/>
          </w:tcPr>
          <w:p w14:paraId="5BB20FE0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9</w:t>
            </w:r>
          </w:p>
        </w:tc>
        <w:tc>
          <w:tcPr>
            <w:tcW w:w="2709" w:type="dxa"/>
            <w:vAlign w:val="center"/>
          </w:tcPr>
          <w:p w14:paraId="5917EB53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Отходы резинотехнических изделий (16 01 99)</w:t>
            </w:r>
          </w:p>
        </w:tc>
        <w:tc>
          <w:tcPr>
            <w:tcW w:w="2235" w:type="dxa"/>
            <w:vAlign w:val="center"/>
          </w:tcPr>
          <w:p w14:paraId="05ABBF06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1,5</w:t>
            </w:r>
          </w:p>
        </w:tc>
        <w:tc>
          <w:tcPr>
            <w:tcW w:w="2235" w:type="dxa"/>
            <w:vAlign w:val="center"/>
          </w:tcPr>
          <w:p w14:paraId="28CC03ED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15</w:t>
            </w:r>
          </w:p>
        </w:tc>
        <w:tc>
          <w:tcPr>
            <w:tcW w:w="6168" w:type="dxa"/>
            <w:vAlign w:val="center"/>
          </w:tcPr>
          <w:p w14:paraId="35BF5E29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резина (каучук), тканевые корды, усилители, возможные масляные загрязнения (если применялось в технике).</w:t>
            </w:r>
          </w:p>
        </w:tc>
      </w:tr>
      <w:tr w:rsidR="003A34BE" w:rsidRPr="008044C0" w14:paraId="1D1D7C79" w14:textId="77777777" w:rsidTr="00CF353F">
        <w:trPr>
          <w:trHeight w:val="324"/>
          <w:jc w:val="center"/>
        </w:trPr>
        <w:tc>
          <w:tcPr>
            <w:tcW w:w="551" w:type="dxa"/>
          </w:tcPr>
          <w:p w14:paraId="5DEECE8C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</w:p>
        </w:tc>
        <w:tc>
          <w:tcPr>
            <w:tcW w:w="2709" w:type="dxa"/>
            <w:vAlign w:val="center"/>
          </w:tcPr>
          <w:p w14:paraId="2D76C6A6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Металлическая стружка (12 01 01)</w:t>
            </w:r>
          </w:p>
        </w:tc>
        <w:tc>
          <w:tcPr>
            <w:tcW w:w="2235" w:type="dxa"/>
            <w:vAlign w:val="center"/>
          </w:tcPr>
          <w:p w14:paraId="40AF9676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0,22</w:t>
            </w:r>
          </w:p>
        </w:tc>
        <w:tc>
          <w:tcPr>
            <w:tcW w:w="2235" w:type="dxa"/>
            <w:vAlign w:val="center"/>
          </w:tcPr>
          <w:p w14:paraId="2B2C03A3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2,2</w:t>
            </w:r>
          </w:p>
        </w:tc>
        <w:tc>
          <w:tcPr>
            <w:tcW w:w="6168" w:type="dxa"/>
            <w:vAlign w:val="center"/>
          </w:tcPr>
          <w:p w14:paraId="529444BA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ферросплавы, сталь, возможно небольшие масляные загрязнения.</w:t>
            </w:r>
          </w:p>
        </w:tc>
      </w:tr>
      <w:tr w:rsidR="003A34BE" w:rsidRPr="008044C0" w14:paraId="136FE68C" w14:textId="77777777" w:rsidTr="00CF353F">
        <w:trPr>
          <w:trHeight w:val="324"/>
          <w:jc w:val="center"/>
        </w:trPr>
        <w:tc>
          <w:tcPr>
            <w:tcW w:w="551" w:type="dxa"/>
          </w:tcPr>
          <w:p w14:paraId="0F3CECD3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</w:t>
            </w:r>
          </w:p>
        </w:tc>
        <w:tc>
          <w:tcPr>
            <w:tcW w:w="2709" w:type="dxa"/>
            <w:vAlign w:val="center"/>
          </w:tcPr>
          <w:p w14:paraId="2F561D57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Отходы светодиодных ламп (20 01 36)</w:t>
            </w:r>
          </w:p>
        </w:tc>
        <w:tc>
          <w:tcPr>
            <w:tcW w:w="2235" w:type="dxa"/>
            <w:vAlign w:val="center"/>
          </w:tcPr>
          <w:p w14:paraId="15B05F69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0,018</w:t>
            </w:r>
          </w:p>
        </w:tc>
        <w:tc>
          <w:tcPr>
            <w:tcW w:w="2235" w:type="dxa"/>
            <w:vAlign w:val="center"/>
          </w:tcPr>
          <w:p w14:paraId="2A48F997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0,18</w:t>
            </w:r>
          </w:p>
        </w:tc>
        <w:tc>
          <w:tcPr>
            <w:tcW w:w="6168" w:type="dxa"/>
            <w:vAlign w:val="center"/>
          </w:tcPr>
          <w:p w14:paraId="4C9BE368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пластик, металл, электронные платы, светодиоды.</w:t>
            </w:r>
          </w:p>
        </w:tc>
      </w:tr>
      <w:tr w:rsidR="003A34BE" w:rsidRPr="008044C0" w14:paraId="74EE6782" w14:textId="77777777" w:rsidTr="00CF353F">
        <w:trPr>
          <w:trHeight w:val="324"/>
          <w:jc w:val="center"/>
        </w:trPr>
        <w:tc>
          <w:tcPr>
            <w:tcW w:w="551" w:type="dxa"/>
          </w:tcPr>
          <w:p w14:paraId="46EC5390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</w:t>
            </w:r>
          </w:p>
        </w:tc>
        <w:tc>
          <w:tcPr>
            <w:tcW w:w="2709" w:type="dxa"/>
            <w:vAlign w:val="center"/>
          </w:tcPr>
          <w:p w14:paraId="734E98D2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Пищевые отходы (20 01 08)</w:t>
            </w:r>
          </w:p>
        </w:tc>
        <w:tc>
          <w:tcPr>
            <w:tcW w:w="2235" w:type="dxa"/>
            <w:vAlign w:val="center"/>
          </w:tcPr>
          <w:p w14:paraId="2949A481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0,2628</w:t>
            </w:r>
          </w:p>
        </w:tc>
        <w:tc>
          <w:tcPr>
            <w:tcW w:w="2235" w:type="dxa"/>
            <w:vAlign w:val="center"/>
          </w:tcPr>
          <w:p w14:paraId="0938B837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2,628</w:t>
            </w:r>
          </w:p>
        </w:tc>
        <w:tc>
          <w:tcPr>
            <w:tcW w:w="6168" w:type="dxa"/>
            <w:vAlign w:val="center"/>
          </w:tcPr>
          <w:p w14:paraId="5FFFD72B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остатки продуктов питания (растительные/животные), кожура, отходы приготовления пищи.</w:t>
            </w:r>
          </w:p>
        </w:tc>
      </w:tr>
      <w:tr w:rsidR="003A34BE" w:rsidRPr="008044C0" w14:paraId="3A5E262D" w14:textId="77777777" w:rsidTr="00CF353F">
        <w:trPr>
          <w:trHeight w:val="324"/>
          <w:jc w:val="center"/>
        </w:trPr>
        <w:tc>
          <w:tcPr>
            <w:tcW w:w="551" w:type="dxa"/>
          </w:tcPr>
          <w:p w14:paraId="7905CCBA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</w:t>
            </w:r>
          </w:p>
        </w:tc>
        <w:tc>
          <w:tcPr>
            <w:tcW w:w="2709" w:type="dxa"/>
            <w:vAlign w:val="center"/>
          </w:tcPr>
          <w:p w14:paraId="6E8BE7FD" w14:textId="77777777" w:rsidR="003A34BE" w:rsidRPr="008044C0" w:rsidRDefault="003A34BE" w:rsidP="00CF353F">
            <w:pPr>
              <w:pStyle w:val="TableParagraph"/>
              <w:spacing w:before="82"/>
              <w:ind w:left="166"/>
              <w:jc w:val="center"/>
              <w:rPr>
                <w:spacing w:val="-2"/>
                <w:sz w:val="20"/>
              </w:rPr>
            </w:pPr>
            <w:r w:rsidRPr="001C0A45">
              <w:t>Смет (20 03 03)</w:t>
            </w:r>
          </w:p>
        </w:tc>
        <w:tc>
          <w:tcPr>
            <w:tcW w:w="2235" w:type="dxa"/>
            <w:vAlign w:val="center"/>
          </w:tcPr>
          <w:p w14:paraId="084FCED2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 w:rsidRPr="00FD209F">
              <w:t>7,95</w:t>
            </w:r>
          </w:p>
        </w:tc>
        <w:tc>
          <w:tcPr>
            <w:tcW w:w="2235" w:type="dxa"/>
            <w:vAlign w:val="center"/>
          </w:tcPr>
          <w:p w14:paraId="78BE1624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79,5</w:t>
            </w:r>
          </w:p>
        </w:tc>
        <w:tc>
          <w:tcPr>
            <w:tcW w:w="6168" w:type="dxa"/>
            <w:vAlign w:val="center"/>
          </w:tcPr>
          <w:p w14:paraId="2F646AB3" w14:textId="77777777" w:rsidR="003A34BE" w:rsidRPr="003A34BE" w:rsidRDefault="003A34BE" w:rsidP="00CF353F">
            <w:pPr>
              <w:pStyle w:val="TableParagraph"/>
              <w:spacing w:before="82"/>
              <w:ind w:left="166"/>
              <w:jc w:val="center"/>
              <w:rPr>
                <w:lang w:val="ru-RU"/>
              </w:rPr>
            </w:pPr>
            <w:r w:rsidRPr="003A34BE">
              <w:rPr>
                <w:lang w:val="ru-RU"/>
              </w:rPr>
              <w:t>пыль, песок, мелкие камни, мусор, растительные остатки — не содержит специально отделенных фракций.</w:t>
            </w:r>
          </w:p>
        </w:tc>
      </w:tr>
      <w:tr w:rsidR="003A34BE" w:rsidRPr="008044C0" w14:paraId="6108EA02" w14:textId="77777777" w:rsidTr="00CF353F">
        <w:trPr>
          <w:trHeight w:val="324"/>
          <w:jc w:val="center"/>
        </w:trPr>
        <w:tc>
          <w:tcPr>
            <w:tcW w:w="551" w:type="dxa"/>
          </w:tcPr>
          <w:p w14:paraId="48EB5B52" w14:textId="77777777" w:rsidR="003A34BE" w:rsidRPr="003A34BE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  <w:lang w:val="ru-RU"/>
              </w:rPr>
            </w:pPr>
          </w:p>
        </w:tc>
        <w:tc>
          <w:tcPr>
            <w:tcW w:w="2709" w:type="dxa"/>
            <w:vAlign w:val="center"/>
          </w:tcPr>
          <w:p w14:paraId="081B43DE" w14:textId="77777777" w:rsidR="003A34BE" w:rsidRPr="008044C0" w:rsidRDefault="003A34BE" w:rsidP="00CF353F">
            <w:pPr>
              <w:pStyle w:val="TableParagraph"/>
              <w:spacing w:before="82"/>
              <w:ind w:left="166"/>
              <w:rPr>
                <w:spacing w:val="-2"/>
                <w:sz w:val="20"/>
              </w:rPr>
            </w:pPr>
            <w:r w:rsidRPr="008044C0">
              <w:rPr>
                <w:b/>
                <w:bCs/>
              </w:rPr>
              <w:t>Итого:</w:t>
            </w:r>
          </w:p>
        </w:tc>
        <w:tc>
          <w:tcPr>
            <w:tcW w:w="2235" w:type="dxa"/>
            <w:vAlign w:val="center"/>
          </w:tcPr>
          <w:p w14:paraId="19073E6B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</w:pPr>
            <w:r>
              <w:t>33,8993</w:t>
            </w:r>
          </w:p>
        </w:tc>
        <w:tc>
          <w:tcPr>
            <w:tcW w:w="2235" w:type="dxa"/>
            <w:vAlign w:val="center"/>
          </w:tcPr>
          <w:p w14:paraId="45F24D23" w14:textId="77777777" w:rsidR="003A34BE" w:rsidRPr="008044C0" w:rsidRDefault="003A34BE" w:rsidP="00CF353F">
            <w:pPr>
              <w:pStyle w:val="TableParagraph"/>
              <w:spacing w:line="213" w:lineRule="exact"/>
              <w:ind w:left="228" w:right="40"/>
              <w:jc w:val="center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338,993</w:t>
            </w:r>
          </w:p>
        </w:tc>
        <w:tc>
          <w:tcPr>
            <w:tcW w:w="6168" w:type="dxa"/>
          </w:tcPr>
          <w:p w14:paraId="7B860F61" w14:textId="77777777" w:rsidR="003A34BE" w:rsidRPr="008044C0" w:rsidRDefault="003A34BE" w:rsidP="00CF353F">
            <w:pPr>
              <w:pStyle w:val="TableParagraph"/>
              <w:spacing w:line="213" w:lineRule="exact"/>
              <w:ind w:left="176"/>
              <w:rPr>
                <w:w w:val="105"/>
                <w:sz w:val="20"/>
              </w:rPr>
            </w:pPr>
            <w:r w:rsidRPr="008044C0">
              <w:rPr>
                <w:sz w:val="20"/>
              </w:rPr>
              <w:t>-</w:t>
            </w:r>
          </w:p>
        </w:tc>
      </w:tr>
    </w:tbl>
    <w:p w14:paraId="2E062C9D" w14:textId="77777777" w:rsidR="003A34BE" w:rsidRPr="008044C0" w:rsidRDefault="003A34BE" w:rsidP="003A34BE">
      <w:pPr>
        <w:tabs>
          <w:tab w:val="center" w:pos="7010"/>
        </w:tabs>
        <w:rPr>
          <w:b/>
          <w:bCs/>
          <w:sz w:val="20"/>
        </w:rPr>
      </w:pPr>
    </w:p>
    <w:p w14:paraId="3DEA4D5D" w14:textId="77777777" w:rsidR="003A34BE" w:rsidRPr="008044C0" w:rsidRDefault="003A34BE" w:rsidP="003A34BE">
      <w:pPr>
        <w:rPr>
          <w:sz w:val="20"/>
        </w:rPr>
      </w:pPr>
    </w:p>
    <w:p w14:paraId="60A6C9D1" w14:textId="77777777" w:rsidR="003A34BE" w:rsidRPr="008044C0" w:rsidRDefault="003A34BE" w:rsidP="003A34BE">
      <w:pPr>
        <w:pStyle w:val="af"/>
        <w:spacing w:before="1" w:line="271" w:lineRule="auto"/>
        <w:ind w:firstLine="674"/>
        <w:jc w:val="both"/>
        <w:rPr>
          <w:spacing w:val="-2"/>
        </w:rPr>
      </w:pPr>
      <w:r w:rsidRPr="008044C0">
        <w:rPr>
          <w:b/>
          <w:bCs/>
          <w:sz w:val="20"/>
        </w:rPr>
        <w:tab/>
      </w:r>
      <w:r w:rsidRPr="008044C0">
        <w:t xml:space="preserve">Все образующиеся отходы производства и потребления, подлежат накоплению в специально отведенных местах с последующим </w:t>
      </w:r>
      <w:r w:rsidRPr="008044C0">
        <w:rPr>
          <w:spacing w:val="-2"/>
        </w:rPr>
        <w:t>вывозом на переработку/утилизацию или удаление.</w:t>
      </w:r>
    </w:p>
    <w:p w14:paraId="79993961" w14:textId="77777777" w:rsidR="003A34BE" w:rsidRPr="008044C0" w:rsidRDefault="003A34BE" w:rsidP="003A34BE">
      <w:pPr>
        <w:tabs>
          <w:tab w:val="left" w:pos="5835"/>
        </w:tabs>
        <w:rPr>
          <w:b/>
          <w:bCs/>
          <w:sz w:val="20"/>
        </w:rPr>
      </w:pPr>
    </w:p>
    <w:p w14:paraId="063B3202" w14:textId="77777777" w:rsidR="003A34BE" w:rsidRPr="008044C0" w:rsidRDefault="003A34BE" w:rsidP="003A34BE">
      <w:pPr>
        <w:rPr>
          <w:b/>
          <w:bCs/>
          <w:sz w:val="20"/>
        </w:rPr>
      </w:pPr>
    </w:p>
    <w:p w14:paraId="27FA1C44" w14:textId="77777777" w:rsidR="003A34BE" w:rsidRPr="008044C0" w:rsidRDefault="003A34BE" w:rsidP="003A34BE">
      <w:pPr>
        <w:rPr>
          <w:sz w:val="20"/>
        </w:rPr>
        <w:sectPr w:rsidR="003A34BE" w:rsidRPr="008044C0" w:rsidSect="003A34BE">
          <w:pgSz w:w="15840" w:h="12240" w:orient="landscape"/>
          <w:pgMar w:top="1378" w:right="998" w:bottom="278" w:left="822" w:header="0" w:footer="454" w:gutter="0"/>
          <w:pgNumType w:start="13"/>
          <w:cols w:space="720"/>
          <w:docGrid w:linePitch="299"/>
        </w:sectPr>
      </w:pPr>
    </w:p>
    <w:p w14:paraId="411B369E" w14:textId="77777777" w:rsidR="003A34BE" w:rsidRPr="008044C0" w:rsidRDefault="003A34BE" w:rsidP="003A34BE">
      <w:pPr>
        <w:spacing w:before="96"/>
        <w:ind w:left="284"/>
        <w:jc w:val="center"/>
        <w:rPr>
          <w:b/>
          <w:bCs/>
        </w:rPr>
      </w:pPr>
      <w:r w:rsidRPr="008044C0">
        <w:rPr>
          <w:b/>
          <w:bCs/>
          <w:w w:val="105"/>
        </w:rPr>
        <w:lastRenderedPageBreak/>
        <w:t xml:space="preserve">Сведения о классификации </w:t>
      </w:r>
      <w:r w:rsidRPr="008044C0">
        <w:rPr>
          <w:b/>
          <w:bCs/>
          <w:spacing w:val="-2"/>
          <w:w w:val="105"/>
        </w:rPr>
        <w:t>отходов</w:t>
      </w:r>
    </w:p>
    <w:tbl>
      <w:tblPr>
        <w:tblStyle w:val="TableNormal"/>
        <w:tblpPr w:leftFromText="180" w:rightFromText="180" w:vertAnchor="text" w:horzAnchor="margin" w:tblpXSpec="center" w:tblpY="485"/>
        <w:tblW w:w="9874" w:type="dxa"/>
        <w:tblBorders>
          <w:top w:val="single" w:sz="6" w:space="0" w:color="54545B"/>
          <w:left w:val="single" w:sz="6" w:space="0" w:color="54545B"/>
          <w:bottom w:val="single" w:sz="6" w:space="0" w:color="54545B"/>
          <w:right w:val="single" w:sz="6" w:space="0" w:color="54545B"/>
          <w:insideH w:val="single" w:sz="6" w:space="0" w:color="54545B"/>
          <w:insideV w:val="single" w:sz="6" w:space="0" w:color="54545B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802"/>
        <w:gridCol w:w="3139"/>
        <w:gridCol w:w="34"/>
        <w:gridCol w:w="3107"/>
      </w:tblGrid>
      <w:tr w:rsidR="003A34BE" w:rsidRPr="008044C0" w14:paraId="6A9038BB" w14:textId="77777777" w:rsidTr="00CF353F">
        <w:trPr>
          <w:trHeight w:val="452"/>
        </w:trPr>
        <w:tc>
          <w:tcPr>
            <w:tcW w:w="792" w:type="dxa"/>
          </w:tcPr>
          <w:p w14:paraId="4C0B240A" w14:textId="77777777" w:rsidR="003A34BE" w:rsidRPr="008044C0" w:rsidRDefault="003A34BE" w:rsidP="00CF353F">
            <w:pPr>
              <w:pStyle w:val="TableParagraph"/>
              <w:spacing w:before="9"/>
              <w:rPr>
                <w:sz w:val="3"/>
              </w:rPr>
            </w:pPr>
          </w:p>
          <w:p w14:paraId="627268E6" w14:textId="77777777" w:rsidR="003A34BE" w:rsidRPr="008044C0" w:rsidRDefault="003A34BE" w:rsidP="00CF353F">
            <w:pPr>
              <w:pStyle w:val="TableParagraph"/>
              <w:spacing w:line="135" w:lineRule="exact"/>
              <w:ind w:left="191"/>
              <w:rPr>
                <w:sz w:val="13"/>
              </w:rPr>
            </w:pPr>
            <w:r w:rsidRPr="008044C0">
              <w:rPr>
                <w:sz w:val="13"/>
              </w:rPr>
              <w:t>№</w:t>
            </w:r>
          </w:p>
          <w:p w14:paraId="5A2F3484" w14:textId="77777777" w:rsidR="003A34BE" w:rsidRPr="008044C0" w:rsidRDefault="003A34BE" w:rsidP="00CF353F">
            <w:pPr>
              <w:pStyle w:val="TableParagraph"/>
              <w:spacing w:line="135" w:lineRule="exact"/>
              <w:ind w:left="191"/>
              <w:rPr>
                <w:sz w:val="13"/>
              </w:rPr>
            </w:pPr>
            <w:r w:rsidRPr="008044C0">
              <w:rPr>
                <w:sz w:val="13"/>
              </w:rPr>
              <w:t>П/П</w:t>
            </w:r>
          </w:p>
        </w:tc>
        <w:tc>
          <w:tcPr>
            <w:tcW w:w="2802" w:type="dxa"/>
          </w:tcPr>
          <w:p w14:paraId="5FFE9A8C" w14:textId="77777777" w:rsidR="003A34BE" w:rsidRPr="008044C0" w:rsidRDefault="003A34BE" w:rsidP="00CF353F">
            <w:pPr>
              <w:pStyle w:val="TableParagraph"/>
              <w:spacing w:before="115"/>
              <w:ind w:left="80" w:right="184"/>
              <w:jc w:val="center"/>
              <w:rPr>
                <w:b/>
                <w:sz w:val="19"/>
              </w:rPr>
            </w:pPr>
            <w:r w:rsidRPr="008044C0">
              <w:rPr>
                <w:sz w:val="19"/>
              </w:rPr>
              <w:t>Наименование отходов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457BCA98" w14:textId="77777777" w:rsidR="003A34BE" w:rsidRPr="008044C0" w:rsidRDefault="003A34BE" w:rsidP="00CF353F">
            <w:pPr>
              <w:pStyle w:val="TableParagraph"/>
              <w:spacing w:before="7"/>
              <w:ind w:left="251"/>
              <w:rPr>
                <w:b/>
                <w:sz w:val="19"/>
              </w:rPr>
            </w:pPr>
            <w:r w:rsidRPr="008044C0">
              <w:rPr>
                <w:b/>
                <w:spacing w:val="-2"/>
                <w:sz w:val="19"/>
              </w:rPr>
              <w:t>Классификационный код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14:paraId="39180BFA" w14:textId="77777777" w:rsidR="003A34BE" w:rsidRPr="008044C0" w:rsidRDefault="003A34BE" w:rsidP="00CF353F">
            <w:pPr>
              <w:pStyle w:val="TableParagraph"/>
              <w:spacing w:before="7"/>
              <w:ind w:left="251"/>
              <w:rPr>
                <w:b/>
                <w:sz w:val="19"/>
              </w:rPr>
            </w:pPr>
            <w:r w:rsidRPr="008044C0">
              <w:rPr>
                <w:b/>
                <w:sz w:val="19"/>
              </w:rPr>
              <w:t>Расшифровка кода</w:t>
            </w:r>
          </w:p>
        </w:tc>
      </w:tr>
      <w:tr w:rsidR="003A34BE" w:rsidRPr="008044C0" w14:paraId="031D96D6" w14:textId="77777777" w:rsidTr="00CF353F">
        <w:trPr>
          <w:trHeight w:val="211"/>
        </w:trPr>
        <w:tc>
          <w:tcPr>
            <w:tcW w:w="792" w:type="dxa"/>
            <w:vAlign w:val="center"/>
          </w:tcPr>
          <w:p w14:paraId="39DD3FA4" w14:textId="77777777" w:rsidR="003A34BE" w:rsidRPr="008044C0" w:rsidRDefault="003A34BE" w:rsidP="00CF353F">
            <w:pPr>
              <w:pStyle w:val="TableParagraph"/>
              <w:spacing w:line="191" w:lineRule="exact"/>
              <w:ind w:right="92"/>
              <w:jc w:val="center"/>
            </w:pPr>
            <w:r w:rsidRPr="008044C0">
              <w:rPr>
                <w:spacing w:val="-10"/>
                <w:w w:val="85"/>
              </w:rPr>
              <w:t>1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77DF4B05" w14:textId="77777777" w:rsidR="003A34BE" w:rsidRPr="008044C0" w:rsidRDefault="003A34BE" w:rsidP="00CF353F">
            <w:pPr>
              <w:jc w:val="center"/>
            </w:pPr>
            <w:r w:rsidRPr="008044C0">
              <w:t>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3DB" w14:textId="77777777" w:rsidR="003A34BE" w:rsidRPr="008044C0" w:rsidRDefault="003A34BE" w:rsidP="00CF353F">
            <w:pPr>
              <w:pStyle w:val="TableParagraph"/>
              <w:spacing w:line="191" w:lineRule="exact"/>
              <w:ind w:right="84"/>
              <w:jc w:val="center"/>
            </w:pPr>
            <w:r w:rsidRPr="008044C0">
              <w:rPr>
                <w:spacing w:val="-10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7E8" w14:textId="77777777" w:rsidR="003A34BE" w:rsidRPr="008044C0" w:rsidRDefault="003A34BE" w:rsidP="00CF353F">
            <w:pPr>
              <w:pStyle w:val="TableParagraph"/>
              <w:spacing w:line="191" w:lineRule="exact"/>
              <w:ind w:right="101"/>
              <w:jc w:val="center"/>
            </w:pPr>
            <w:r w:rsidRPr="008044C0">
              <w:rPr>
                <w:spacing w:val="-10"/>
                <w:w w:val="110"/>
              </w:rPr>
              <w:t>4</w:t>
            </w:r>
          </w:p>
        </w:tc>
      </w:tr>
      <w:tr w:rsidR="003A34BE" w:rsidRPr="008044C0" w14:paraId="696926D4" w14:textId="77777777" w:rsidTr="00CF353F">
        <w:trPr>
          <w:trHeight w:val="220"/>
        </w:trPr>
        <w:tc>
          <w:tcPr>
            <w:tcW w:w="792" w:type="dxa"/>
            <w:tcBorders>
              <w:right w:val="nil"/>
            </w:tcBorders>
          </w:tcPr>
          <w:p w14:paraId="21304445" w14:textId="77777777" w:rsidR="003A34BE" w:rsidRPr="008044C0" w:rsidRDefault="003A34BE" w:rsidP="00CF353F">
            <w:pPr>
              <w:pStyle w:val="TableParagraph"/>
              <w:rPr>
                <w:sz w:val="14"/>
              </w:rPr>
            </w:pPr>
          </w:p>
        </w:tc>
        <w:tc>
          <w:tcPr>
            <w:tcW w:w="2802" w:type="dxa"/>
            <w:tcBorders>
              <w:left w:val="nil"/>
              <w:right w:val="nil"/>
            </w:tcBorders>
          </w:tcPr>
          <w:p w14:paraId="53B7CB35" w14:textId="77777777" w:rsidR="003A34BE" w:rsidRPr="008044C0" w:rsidRDefault="003A34BE" w:rsidP="00CF353F">
            <w:pPr>
              <w:pStyle w:val="TableParagraph"/>
              <w:rPr>
                <w:sz w:val="14"/>
              </w:rPr>
            </w:pP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B8D50" w14:textId="77777777" w:rsidR="003A34BE" w:rsidRPr="008044C0" w:rsidRDefault="003A34BE" w:rsidP="00CF353F">
            <w:pPr>
              <w:pStyle w:val="TableParagraph"/>
              <w:spacing w:line="200" w:lineRule="exact"/>
              <w:ind w:left="451"/>
              <w:rPr>
                <w:sz w:val="19"/>
              </w:rPr>
            </w:pPr>
            <w:r w:rsidRPr="008044C0">
              <w:rPr>
                <w:w w:val="105"/>
                <w:sz w:val="19"/>
              </w:rPr>
              <w:t xml:space="preserve">Опасные </w:t>
            </w:r>
            <w:r w:rsidRPr="008044C0">
              <w:rPr>
                <w:spacing w:val="-2"/>
                <w:w w:val="105"/>
                <w:sz w:val="19"/>
              </w:rPr>
              <w:t>отходы</w:t>
            </w:r>
          </w:p>
        </w:tc>
      </w:tr>
      <w:tr w:rsidR="003A34BE" w:rsidRPr="008044C0" w14:paraId="19DF9B1A" w14:textId="77777777" w:rsidTr="00CF353F">
        <w:trPr>
          <w:trHeight w:val="1295"/>
        </w:trPr>
        <w:tc>
          <w:tcPr>
            <w:tcW w:w="792" w:type="dxa"/>
            <w:vAlign w:val="center"/>
          </w:tcPr>
          <w:p w14:paraId="02037B05" w14:textId="77777777" w:rsidR="003A34BE" w:rsidRPr="008044C0" w:rsidRDefault="003A34BE" w:rsidP="00CF353F">
            <w:pPr>
              <w:pStyle w:val="TableParagraph"/>
              <w:jc w:val="center"/>
              <w:rPr>
                <w:sz w:val="19"/>
              </w:rPr>
            </w:pPr>
          </w:p>
          <w:p w14:paraId="5A9326C9" w14:textId="77777777" w:rsidR="003A34BE" w:rsidRPr="008044C0" w:rsidRDefault="003A34BE" w:rsidP="00CF353F">
            <w:pPr>
              <w:pStyle w:val="TableParagraph"/>
              <w:spacing w:before="75"/>
              <w:jc w:val="center"/>
              <w:rPr>
                <w:sz w:val="19"/>
              </w:rPr>
            </w:pPr>
          </w:p>
          <w:p w14:paraId="5A43E129" w14:textId="77777777" w:rsidR="003A34BE" w:rsidRPr="008044C0" w:rsidRDefault="003A34BE" w:rsidP="00CF353F">
            <w:pPr>
              <w:pStyle w:val="TableParagraph"/>
              <w:ind w:right="260"/>
              <w:jc w:val="center"/>
              <w:rPr>
                <w:sz w:val="19"/>
              </w:rPr>
            </w:pPr>
            <w:r w:rsidRPr="008044C0"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7921C133" w14:textId="77777777" w:rsidR="003A34BE" w:rsidRPr="008044C0" w:rsidRDefault="003A34BE" w:rsidP="00CF353F">
            <w:pPr>
              <w:pStyle w:val="TableParagraph"/>
              <w:jc w:val="center"/>
              <w:rPr>
                <w:sz w:val="19"/>
              </w:rPr>
            </w:pPr>
          </w:p>
          <w:p w14:paraId="1EFDC388" w14:textId="77777777" w:rsidR="003A34BE" w:rsidRPr="008044C0" w:rsidRDefault="003A34BE" w:rsidP="00CF353F">
            <w:pPr>
              <w:pStyle w:val="TableParagraph"/>
              <w:spacing w:before="75"/>
              <w:jc w:val="center"/>
              <w:rPr>
                <w:sz w:val="19"/>
              </w:rPr>
            </w:pPr>
          </w:p>
          <w:p w14:paraId="0842F195" w14:textId="77777777" w:rsidR="003A34BE" w:rsidRPr="008044C0" w:rsidRDefault="003A34BE" w:rsidP="00CF353F">
            <w:pPr>
              <w:pStyle w:val="TableParagraph"/>
              <w:ind w:left="66"/>
              <w:jc w:val="center"/>
              <w:rPr>
                <w:sz w:val="19"/>
              </w:rPr>
            </w:pPr>
            <w:r w:rsidRPr="008044C0">
              <w:rPr>
                <w:spacing w:val="-4"/>
                <w:sz w:val="19"/>
              </w:rPr>
              <w:t xml:space="preserve">Промасленная </w:t>
            </w:r>
            <w:r w:rsidRPr="008044C0">
              <w:rPr>
                <w:spacing w:val="-2"/>
                <w:sz w:val="19"/>
              </w:rPr>
              <w:t>ветошь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4F3" w14:textId="77777777" w:rsidR="003A34BE" w:rsidRPr="0009252E" w:rsidRDefault="003A34BE" w:rsidP="00CF353F">
            <w:pPr>
              <w:pStyle w:val="TableParagraph"/>
              <w:jc w:val="center"/>
            </w:pPr>
          </w:p>
          <w:p w14:paraId="5F0B0B02" w14:textId="77777777" w:rsidR="003A34BE" w:rsidRPr="0009252E" w:rsidRDefault="003A34BE" w:rsidP="00CF353F">
            <w:pPr>
              <w:pStyle w:val="TableParagraph"/>
              <w:spacing w:before="80"/>
              <w:jc w:val="center"/>
            </w:pPr>
          </w:p>
          <w:p w14:paraId="45B2366D" w14:textId="77777777" w:rsidR="003A34BE" w:rsidRPr="0009252E" w:rsidRDefault="003A34BE" w:rsidP="00CF353F">
            <w:pPr>
              <w:pStyle w:val="TableParagraph"/>
              <w:jc w:val="center"/>
            </w:pPr>
            <w:r w:rsidRPr="0009252E">
              <w:t>15 02 02*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03F" w14:textId="77777777" w:rsidR="003A34BE" w:rsidRPr="003A34BE" w:rsidRDefault="003A34BE" w:rsidP="00CF353F">
            <w:pPr>
              <w:pStyle w:val="TableParagraph"/>
              <w:spacing w:line="198" w:lineRule="exact"/>
              <w:ind w:left="-2"/>
              <w:jc w:val="center"/>
              <w:rPr>
                <w:sz w:val="19"/>
                <w:lang w:val="ru-RU"/>
              </w:rPr>
            </w:pPr>
            <w:r w:rsidRPr="003A34BE">
              <w:rPr>
                <w:spacing w:val="-2"/>
                <w:sz w:val="19"/>
                <w:lang w:val="ru-RU"/>
              </w:rPr>
              <w:t>Абсорбенты, фильтровальные</w:t>
            </w:r>
          </w:p>
          <w:p w14:paraId="5C822A1F" w14:textId="77777777" w:rsidR="003A34BE" w:rsidRPr="003A34BE" w:rsidRDefault="003A34BE" w:rsidP="00CF353F">
            <w:pPr>
              <w:pStyle w:val="TableParagraph"/>
              <w:spacing w:before="2" w:line="235" w:lineRule="auto"/>
              <w:ind w:left="-2" w:right="384" w:hanging="7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 xml:space="preserve">материалы (включая масляные </w:t>
            </w:r>
            <w:r w:rsidRPr="003A34BE">
              <w:rPr>
                <w:spacing w:val="-2"/>
                <w:sz w:val="19"/>
                <w:lang w:val="ru-RU"/>
              </w:rPr>
              <w:t xml:space="preserve">фильтры иначе не определенные), </w:t>
            </w:r>
            <w:r w:rsidRPr="003A34BE">
              <w:rPr>
                <w:sz w:val="19"/>
                <w:lang w:val="ru-RU"/>
              </w:rPr>
              <w:t>ткани для вытирания, защитная одежда, загрязненные опасными</w:t>
            </w:r>
          </w:p>
          <w:p w14:paraId="0896BD0F" w14:textId="77777777" w:rsidR="003A34BE" w:rsidRPr="008044C0" w:rsidRDefault="003A34BE" w:rsidP="00CF353F">
            <w:pPr>
              <w:pStyle w:val="TableParagraph"/>
              <w:spacing w:line="213" w:lineRule="exact"/>
              <w:ind w:left="-2" w:right="101"/>
              <w:jc w:val="center"/>
              <w:rPr>
                <w:sz w:val="19"/>
              </w:rPr>
            </w:pPr>
            <w:r w:rsidRPr="008044C0">
              <w:rPr>
                <w:spacing w:val="-2"/>
                <w:sz w:val="19"/>
              </w:rPr>
              <w:t>материалами</w:t>
            </w:r>
          </w:p>
        </w:tc>
      </w:tr>
      <w:tr w:rsidR="003A34BE" w:rsidRPr="008044C0" w14:paraId="13955B51" w14:textId="77777777" w:rsidTr="00CF353F">
        <w:trPr>
          <w:trHeight w:val="1295"/>
        </w:trPr>
        <w:tc>
          <w:tcPr>
            <w:tcW w:w="792" w:type="dxa"/>
            <w:vAlign w:val="center"/>
          </w:tcPr>
          <w:p w14:paraId="324E0631" w14:textId="77777777" w:rsidR="003A34BE" w:rsidRPr="008044C0" w:rsidRDefault="003A34BE" w:rsidP="00CF353F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76506628" w14:textId="77777777" w:rsidR="003A34BE" w:rsidRPr="003A34BE" w:rsidRDefault="003A34BE" w:rsidP="00CF353F">
            <w:pPr>
              <w:pStyle w:val="TableParagraph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 xml:space="preserve">Отходы от красок и лаков, содержащие органические растворители или другие опасные вещества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D01" w14:textId="77777777" w:rsidR="003A34BE" w:rsidRPr="008044C0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1C0A45">
              <w:t>08 01 11*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534" w14:textId="77777777" w:rsidR="003A34BE" w:rsidRPr="003A34BE" w:rsidRDefault="003A34BE" w:rsidP="00CF353F">
            <w:pPr>
              <w:pStyle w:val="TableParagraph"/>
              <w:spacing w:line="198" w:lineRule="exact"/>
              <w:ind w:left="-2"/>
              <w:jc w:val="center"/>
              <w:rPr>
                <w:spacing w:val="-2"/>
                <w:sz w:val="19"/>
                <w:lang w:val="ru-RU"/>
              </w:rPr>
            </w:pPr>
            <w:r w:rsidRPr="003A34BE">
              <w:rPr>
                <w:spacing w:val="-2"/>
                <w:sz w:val="19"/>
                <w:lang w:val="ru-RU"/>
              </w:rPr>
              <w:t>Отходы от красок и лаков, содержащие органические растворители или другие опасные вещества</w:t>
            </w:r>
          </w:p>
        </w:tc>
      </w:tr>
      <w:tr w:rsidR="003A34BE" w:rsidRPr="008044C0" w14:paraId="05F42322" w14:textId="77777777" w:rsidTr="00CF353F">
        <w:trPr>
          <w:trHeight w:val="1295"/>
        </w:trPr>
        <w:tc>
          <w:tcPr>
            <w:tcW w:w="792" w:type="dxa"/>
            <w:vAlign w:val="center"/>
          </w:tcPr>
          <w:p w14:paraId="63DCFA94" w14:textId="77777777" w:rsidR="003A34BE" w:rsidRDefault="003A34BE" w:rsidP="00CF353F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2F85FCE6" w14:textId="77777777" w:rsidR="003A34BE" w:rsidRPr="003A34BE" w:rsidRDefault="003A34BE" w:rsidP="00CF353F">
            <w:pPr>
              <w:pStyle w:val="TableParagraph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 xml:space="preserve">Отработанные люминесцентные, ртутьсодержащие лампы и приборы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411" w14:textId="77777777" w:rsidR="003A34BE" w:rsidRPr="008044C0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1C0A45">
              <w:t>20 01 21*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913" w14:textId="77777777" w:rsidR="003A34BE" w:rsidRPr="003A34BE" w:rsidRDefault="003A34BE" w:rsidP="00CF353F">
            <w:pPr>
              <w:pStyle w:val="TableParagraph"/>
              <w:spacing w:line="198" w:lineRule="exact"/>
              <w:ind w:left="-2"/>
              <w:jc w:val="center"/>
              <w:rPr>
                <w:spacing w:val="-2"/>
                <w:sz w:val="19"/>
                <w:lang w:val="ru-RU"/>
              </w:rPr>
            </w:pPr>
            <w:r w:rsidRPr="003A34BE">
              <w:rPr>
                <w:spacing w:val="-2"/>
                <w:sz w:val="19"/>
                <w:lang w:val="ru-RU"/>
              </w:rPr>
              <w:t>Люминесцентные лампы и другие ртутьсодержащие отходы</w:t>
            </w:r>
          </w:p>
        </w:tc>
      </w:tr>
      <w:tr w:rsidR="003A34BE" w:rsidRPr="008044C0" w14:paraId="1E935670" w14:textId="77777777" w:rsidTr="00CF353F">
        <w:trPr>
          <w:trHeight w:val="220"/>
        </w:trPr>
        <w:tc>
          <w:tcPr>
            <w:tcW w:w="9874" w:type="dxa"/>
            <w:gridSpan w:val="5"/>
            <w:tcBorders>
              <w:right w:val="single" w:sz="4" w:space="0" w:color="auto"/>
            </w:tcBorders>
            <w:vAlign w:val="center"/>
          </w:tcPr>
          <w:p w14:paraId="01F4920B" w14:textId="77777777" w:rsidR="003A34BE" w:rsidRPr="008044C0" w:rsidRDefault="003A34BE" w:rsidP="00CF353F">
            <w:pPr>
              <w:pStyle w:val="TableParagraph"/>
              <w:spacing w:line="200" w:lineRule="exact"/>
              <w:ind w:left="451"/>
              <w:jc w:val="center"/>
              <w:rPr>
                <w:sz w:val="14"/>
              </w:rPr>
            </w:pPr>
            <w:r w:rsidRPr="008044C0">
              <w:rPr>
                <w:w w:val="105"/>
                <w:sz w:val="19"/>
              </w:rPr>
              <w:t>Не опасные отходы</w:t>
            </w:r>
          </w:p>
        </w:tc>
      </w:tr>
      <w:tr w:rsidR="003A34BE" w:rsidRPr="008044C0" w14:paraId="7D1C9C8D" w14:textId="77777777" w:rsidTr="00CF353F">
        <w:trPr>
          <w:trHeight w:val="265"/>
        </w:trPr>
        <w:tc>
          <w:tcPr>
            <w:tcW w:w="792" w:type="dxa"/>
            <w:vAlign w:val="center"/>
          </w:tcPr>
          <w:p w14:paraId="1567C123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z w:val="19"/>
              </w:rPr>
            </w:pPr>
            <w:r w:rsidRPr="008044C0">
              <w:rPr>
                <w:spacing w:val="-5"/>
                <w:sz w:val="19"/>
              </w:rPr>
              <w:t>1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86919E8" w14:textId="77777777" w:rsidR="003A34BE" w:rsidRPr="008044C0" w:rsidRDefault="003A34BE" w:rsidP="00CF353F">
            <w:pPr>
              <w:pStyle w:val="TableParagraph"/>
              <w:spacing w:line="189" w:lineRule="exact"/>
              <w:ind w:left="41"/>
              <w:jc w:val="center"/>
              <w:rPr>
                <w:sz w:val="19"/>
              </w:rPr>
            </w:pPr>
            <w:r w:rsidRPr="008044C0">
              <w:rPr>
                <w:spacing w:val="-5"/>
                <w:sz w:val="19"/>
              </w:rPr>
              <w:t>ТБО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A9FC" w14:textId="77777777" w:rsidR="003A34BE" w:rsidRPr="0009252E" w:rsidRDefault="003A34BE" w:rsidP="00CF353F">
            <w:pPr>
              <w:pStyle w:val="TableParagraph"/>
              <w:jc w:val="center"/>
            </w:pPr>
            <w:r w:rsidRPr="0009252E">
              <w:t>20 03 01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DB7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8044C0">
              <w:rPr>
                <w:sz w:val="19"/>
              </w:rPr>
              <w:t>Смешанные коммунальные отходы</w:t>
            </w:r>
          </w:p>
        </w:tc>
      </w:tr>
      <w:tr w:rsidR="003A34BE" w:rsidRPr="008044C0" w14:paraId="660A9DD0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4DAED178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6A6D95C" w14:textId="77777777" w:rsidR="003A34BE" w:rsidRPr="008044C0" w:rsidRDefault="003A34BE" w:rsidP="00CF353F">
            <w:pPr>
              <w:pStyle w:val="TableParagraph"/>
              <w:spacing w:line="189" w:lineRule="exact"/>
              <w:ind w:left="41"/>
              <w:jc w:val="center"/>
              <w:rPr>
                <w:spacing w:val="-5"/>
                <w:sz w:val="19"/>
              </w:rPr>
            </w:pPr>
            <w:r w:rsidRPr="00C260C5">
              <w:rPr>
                <w:spacing w:val="-5"/>
                <w:sz w:val="19"/>
              </w:rPr>
              <w:t xml:space="preserve">Огарки сварочных электродов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66D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12 01 13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91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09252E">
              <w:rPr>
                <w:sz w:val="19"/>
              </w:rPr>
              <w:t>Отходы сварки</w:t>
            </w:r>
          </w:p>
        </w:tc>
      </w:tr>
      <w:tr w:rsidR="003A34BE" w:rsidRPr="008044C0" w14:paraId="46DC111C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40552362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</w:t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14:paraId="1D3B32E2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Металлолом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822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17 04 07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463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09252E">
              <w:rPr>
                <w:sz w:val="19"/>
              </w:rPr>
              <w:t>Смешанные металлы</w:t>
            </w:r>
          </w:p>
        </w:tc>
      </w:tr>
      <w:tr w:rsidR="003A34BE" w:rsidRPr="008044C0" w14:paraId="1E2A705E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0389332C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</w:t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14:paraId="417CC3D9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Строительные отходы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3C1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17 09 04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0D8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Смешанные отходы строительства и сноса, за исключением упомянутых в 17 09 01, 17 09 02 и 17 09 03</w:t>
            </w:r>
          </w:p>
        </w:tc>
      </w:tr>
      <w:tr w:rsidR="003A34BE" w:rsidRPr="008044C0" w14:paraId="1E2C6797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5D258E14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5</w:t>
            </w:r>
          </w:p>
        </w:tc>
        <w:tc>
          <w:tcPr>
            <w:tcW w:w="2802" w:type="dxa"/>
            <w:tcBorders>
              <w:right w:val="single" w:sz="4" w:space="0" w:color="auto"/>
            </w:tcBorders>
          </w:tcPr>
          <w:p w14:paraId="04C87D7F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Отходы газоконденсата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7A7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05 07 99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315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ОТХОДЫ НЕФТЕПЕРЕРАБОТКИ, ОЧИСТКИ ПРИРОДНОГО ГАЗА И ПИРОЛИТИЧЕСКОЙ ОБРАБОТКИ УГЛЯ</w:t>
            </w:r>
          </w:p>
          <w:p w14:paraId="5561A60F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09252E">
              <w:rPr>
                <w:sz w:val="19"/>
              </w:rPr>
              <w:t>Отходы, не указанные иначе</w:t>
            </w:r>
          </w:p>
        </w:tc>
      </w:tr>
      <w:tr w:rsidR="003A34BE" w:rsidRPr="008044C0" w14:paraId="32B3302B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288ED30A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6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0A42EF8B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Отходы резинотехнических изделий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0DB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16 01 99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597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ab/>
            </w:r>
          </w:p>
          <w:p w14:paraId="0836F824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ОТХОДЫ, НЕ ОПРЕДЕЛННЫЕ ИНАЧЕ ДАННЫМ ПЕРЕЧНЕМ</w:t>
            </w:r>
          </w:p>
          <w:p w14:paraId="3FDA3F17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09252E">
              <w:rPr>
                <w:sz w:val="19"/>
              </w:rPr>
              <w:t>Отходы, не указанные иначе</w:t>
            </w:r>
          </w:p>
        </w:tc>
      </w:tr>
      <w:tr w:rsidR="003A34BE" w:rsidRPr="008044C0" w14:paraId="5714C414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1F4BC128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7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383DE5B6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Металлическая стружка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A37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12 01 01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451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Опилки и стружка черных металлов</w:t>
            </w:r>
          </w:p>
        </w:tc>
      </w:tr>
      <w:tr w:rsidR="003A34BE" w:rsidRPr="008044C0" w14:paraId="7F39A16C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52B30623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8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38FF4282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Отходы светодиодных ламп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E3E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20 01 36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245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Списанное электрическое и электронное оборудование, за исключением упомянутого в 20 01 21 и 20 01 35</w:t>
            </w:r>
          </w:p>
        </w:tc>
      </w:tr>
      <w:tr w:rsidR="003A34BE" w:rsidRPr="008044C0" w14:paraId="432FCAED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60F29CB3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9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56727197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Пищевые отходы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3A4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20 01 08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918" w14:textId="77777777" w:rsidR="003A34BE" w:rsidRPr="003A34BE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  <w:lang w:val="ru-RU"/>
              </w:rPr>
            </w:pPr>
            <w:r w:rsidRPr="003A34BE">
              <w:rPr>
                <w:sz w:val="19"/>
                <w:lang w:val="ru-RU"/>
              </w:rPr>
              <w:t>Поддающиеся биологическому разложению отходы кухонь и столовых</w:t>
            </w:r>
          </w:p>
        </w:tc>
      </w:tr>
      <w:tr w:rsidR="003A34BE" w:rsidRPr="008044C0" w14:paraId="44E54B9A" w14:textId="77777777" w:rsidTr="00CF353F">
        <w:trPr>
          <w:trHeight w:val="265"/>
        </w:trPr>
        <w:tc>
          <w:tcPr>
            <w:tcW w:w="792" w:type="dxa"/>
            <w:tcBorders>
              <w:bottom w:val="double" w:sz="6" w:space="0" w:color="57575B"/>
            </w:tcBorders>
            <w:vAlign w:val="center"/>
          </w:tcPr>
          <w:p w14:paraId="1B88ADA8" w14:textId="77777777" w:rsidR="003A34BE" w:rsidRPr="008044C0" w:rsidRDefault="003A34BE" w:rsidP="00CF353F">
            <w:pPr>
              <w:pStyle w:val="TableParagraph"/>
              <w:spacing w:line="189" w:lineRule="exact"/>
              <w:ind w:right="24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657ACB6A" w14:textId="77777777" w:rsidR="003A34BE" w:rsidRPr="0009252E" w:rsidRDefault="003A34BE" w:rsidP="00CF353F">
            <w:pPr>
              <w:pStyle w:val="TableParagraph"/>
              <w:jc w:val="center"/>
              <w:rPr>
                <w:sz w:val="19"/>
              </w:rPr>
            </w:pPr>
            <w:r w:rsidRPr="0009252E">
              <w:rPr>
                <w:sz w:val="19"/>
              </w:rPr>
              <w:t xml:space="preserve">Смет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2FE" w14:textId="77777777" w:rsidR="003A34BE" w:rsidRPr="0009252E" w:rsidRDefault="003A34BE" w:rsidP="00CF353F">
            <w:pPr>
              <w:pStyle w:val="TableParagraph"/>
              <w:jc w:val="center"/>
            </w:pPr>
            <w:r w:rsidRPr="001C0A45">
              <w:t>20 03 03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9D1" w14:textId="77777777" w:rsidR="003A34BE" w:rsidRPr="008044C0" w:rsidRDefault="003A34BE" w:rsidP="00CF353F">
            <w:pPr>
              <w:pStyle w:val="TableParagraph"/>
              <w:spacing w:line="216" w:lineRule="exact"/>
              <w:ind w:left="-2" w:right="101"/>
              <w:jc w:val="center"/>
              <w:rPr>
                <w:sz w:val="19"/>
              </w:rPr>
            </w:pPr>
            <w:r w:rsidRPr="0009252E">
              <w:rPr>
                <w:sz w:val="19"/>
              </w:rPr>
              <w:t>Отходы уборки улиц</w:t>
            </w:r>
          </w:p>
        </w:tc>
      </w:tr>
    </w:tbl>
    <w:p w14:paraId="1479FC30" w14:textId="6934B66D" w:rsidR="003A34BE" w:rsidRDefault="003A34BE" w:rsidP="003A34BE">
      <w:pPr>
        <w:jc w:val="both"/>
        <w:rPr>
          <w:sz w:val="28"/>
          <w:szCs w:val="28"/>
        </w:rPr>
      </w:pPr>
    </w:p>
    <w:p w14:paraId="15FBA7CC" w14:textId="77777777" w:rsidR="003A34BE" w:rsidRDefault="003A34BE" w:rsidP="003A34BE">
      <w:pPr>
        <w:ind w:firstLine="709"/>
        <w:jc w:val="both"/>
        <w:rPr>
          <w:sz w:val="28"/>
          <w:szCs w:val="28"/>
        </w:rPr>
      </w:pPr>
    </w:p>
    <w:p w14:paraId="0DCF0716" w14:textId="77777777" w:rsidR="003A34BE" w:rsidRDefault="003A34BE" w:rsidP="003A34BE">
      <w:pPr>
        <w:ind w:firstLine="709"/>
        <w:jc w:val="both"/>
        <w:rPr>
          <w:sz w:val="28"/>
          <w:szCs w:val="28"/>
        </w:rPr>
      </w:pPr>
    </w:p>
    <w:p w14:paraId="3B430F74" w14:textId="77777777" w:rsidR="003A34BE" w:rsidRDefault="003A34BE" w:rsidP="003A34BE">
      <w:pPr>
        <w:ind w:firstLine="709"/>
        <w:jc w:val="both"/>
        <w:rPr>
          <w:sz w:val="28"/>
          <w:szCs w:val="28"/>
        </w:rPr>
      </w:pPr>
    </w:p>
    <w:p w14:paraId="342AA945" w14:textId="77777777" w:rsidR="003A34BE" w:rsidRDefault="003A34BE">
      <w:pPr>
        <w:widowControl/>
        <w:autoSpaceDE/>
        <w:autoSpaceDN/>
        <w:spacing w:after="160" w:line="278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34E6A25C" w14:textId="2A8EC44F" w:rsidR="003A34BE" w:rsidRDefault="003A34BE" w:rsidP="004C72E0">
      <w:pPr>
        <w:pStyle w:val="ad"/>
        <w:spacing w:after="0"/>
        <w:ind w:left="0"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О</w:t>
      </w:r>
      <w:r w:rsidRPr="003A34BE">
        <w:rPr>
          <w:rFonts w:cs="Times New Roman"/>
          <w:b/>
          <w:bCs/>
          <w:sz w:val="28"/>
          <w:szCs w:val="28"/>
        </w:rPr>
        <w:t>сновные направления, пу</w:t>
      </w:r>
      <w:r>
        <w:rPr>
          <w:rFonts w:cs="Times New Roman"/>
          <w:b/>
          <w:bCs/>
          <w:sz w:val="28"/>
          <w:szCs w:val="28"/>
        </w:rPr>
        <w:t>т</w:t>
      </w:r>
      <w:r w:rsidRPr="003A34BE">
        <w:rPr>
          <w:rFonts w:cs="Times New Roman"/>
          <w:b/>
          <w:bCs/>
          <w:sz w:val="28"/>
          <w:szCs w:val="28"/>
        </w:rPr>
        <w:t>и достижения поставленной цели программы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3A34BE">
        <w:rPr>
          <w:rFonts w:cs="Times New Roman"/>
          <w:b/>
          <w:bCs/>
          <w:sz w:val="28"/>
          <w:szCs w:val="28"/>
        </w:rPr>
        <w:t>и соответствующие меры</w:t>
      </w:r>
      <w:r>
        <w:rPr>
          <w:rFonts w:cs="Times New Roman"/>
          <w:b/>
          <w:bCs/>
          <w:sz w:val="28"/>
          <w:szCs w:val="28"/>
        </w:rPr>
        <w:t>.</w:t>
      </w:r>
    </w:p>
    <w:p w14:paraId="6DE15EE2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b/>
          <w:bCs/>
          <w:sz w:val="28"/>
          <w:szCs w:val="28"/>
        </w:rPr>
        <w:t xml:space="preserve"> </w:t>
      </w:r>
      <w:r w:rsidRPr="003A34BE">
        <w:rPr>
          <w:rFonts w:cs="Times New Roman"/>
          <w:sz w:val="28"/>
          <w:szCs w:val="28"/>
        </w:rPr>
        <w:t>Экономические, социальные и организационные аспекты Программы обеспечивают комплексный подход, взаимно дополняют и усиливают друг друга. Основными направлениями и путями в реализации целей настоящей Программы являются:</w:t>
      </w:r>
    </w:p>
    <w:p w14:paraId="7A01ED39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осуществление деятельности Филиала УМГ «Алматы» АО «Интергаз Центральная Азия» в строгом соответствии с требованиями нормативно-правовых актов PK;</w:t>
      </w:r>
    </w:p>
    <w:p w14:paraId="36F69DEA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проведение анализа существующей системы управления отходами;</w:t>
      </w:r>
    </w:p>
    <w:p w14:paraId="2E14FDBD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изучение международного опыта в области управления отходами;</w:t>
      </w:r>
    </w:p>
    <w:p w14:paraId="76570C6E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разработка проектной и нормативной документации в области экологии на предприятии, инструкций по обращению с отходами;</w:t>
      </w:r>
    </w:p>
    <w:p w14:paraId="0484D0D3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организация технологического процесса в соответствии с нормами технологического проектирования, технологическими инструкциями, утвержденными в установленном порядке;</w:t>
      </w:r>
    </w:p>
    <w:p w14:paraId="764BE1AD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повышение уровня экологической безопасности производства, обеспечение надежной и безаварийной работы технологического оборудования, транспорта и спецтехники;</w:t>
      </w:r>
    </w:p>
    <w:p w14:paraId="581D9E6F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наличие специально обустроенной площадки для накопления и сортировки отходов, необходимого количества маркированных контейнеров для раздельного сбора;</w:t>
      </w:r>
    </w:p>
    <w:p w14:paraId="0353FA72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проведение поиска, выбора, своевременного заключение договоров со специализированными компаниями для передачи отходов с учетом принципов иерархии и близости к источнику, если это обосновано с технической, экономической и экологической точки зрения;</w:t>
      </w:r>
    </w:p>
    <w:p w14:paraId="47BB8D07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обучение персонала компании на курсах, семинарах по обращению с отходами.</w:t>
      </w:r>
      <w:r w:rsidRPr="003A34BE">
        <w:rPr>
          <w:rFonts w:cs="Times New Roman"/>
          <w:sz w:val="28"/>
          <w:szCs w:val="28"/>
        </w:rPr>
        <w:tab/>
      </w:r>
    </w:p>
    <w:p w14:paraId="011E266F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Представленные в Программе меры основываются на принципе иерархии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Казахстан, который включает в себя:</w:t>
      </w:r>
    </w:p>
    <w:p w14:paraId="7CB50F1E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предотвращение образования отходов посредством:</w:t>
      </w:r>
    </w:p>
    <w:p w14:paraId="4911E4D7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выбора оптимальных вариантов материально-технического снабжения, рациональная закупка материалов (покупка только того, что действительно;</w:t>
      </w:r>
    </w:p>
    <w:p w14:paraId="4E84E38C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 xml:space="preserve">- рационального использования сырья и материалов, используемых в производстве (использование материла до конца (краска, растворители, </w:t>
      </w:r>
      <w:r w:rsidRPr="003A34BE">
        <w:rPr>
          <w:rFonts w:cs="Times New Roman"/>
          <w:sz w:val="28"/>
          <w:szCs w:val="28"/>
        </w:rPr>
        <w:lastRenderedPageBreak/>
        <w:t>хим.реагенты и т.д.);</w:t>
      </w:r>
    </w:p>
    <w:p w14:paraId="5B1A4AB9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рационального закупа материалов в таких количествах, которые реально используются на протяжении определенного промежутка времени, в течение которого они не будут переведены в разряд отходов (использование правила «первым пришло- первым уйдет» для сведения к минимуму порчи материальных запасов);</w:t>
      </w:r>
    </w:p>
    <w:p w14:paraId="1AB18562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закупа материалов, используемых в производстве, в бестарном виде или в контейнерах многоразового использования для снижения отходов в виде упаковочного материала или пустых контейнеров;</w:t>
      </w:r>
    </w:p>
    <w:p w14:paraId="2756C2D7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совершенствования производственных процессов;</w:t>
      </w:r>
    </w:p>
    <w:p w14:paraId="467D7B76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повторного использования материалов или изделий, которые являются продуктами многократного использования в их первоначальной форме либо их передачи физическими юридическим лицам, заинтересованным в их использовании;</w:t>
      </w:r>
    </w:p>
    <w:p w14:paraId="56F63109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применения</w:t>
      </w:r>
      <w:r w:rsidRPr="003A34BE">
        <w:rPr>
          <w:rFonts w:cs="Times New Roman"/>
          <w:sz w:val="28"/>
          <w:szCs w:val="28"/>
        </w:rPr>
        <w:tab/>
        <w:t>мер предосторожности и проведение ежедневных профилактических работ для исключения утечек и проливов, жидкого сырья и топлива;</w:t>
      </w:r>
    </w:p>
    <w:p w14:paraId="3DC417F0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постоянного повышение профессионального уровня персонала;</w:t>
      </w:r>
    </w:p>
    <w:p w14:paraId="26D71AB8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подготовка отходов в к повторному использованию посредством;</w:t>
      </w:r>
    </w:p>
    <w:p w14:paraId="2528D817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сортировки</w:t>
      </w:r>
      <w:r w:rsidRPr="003A34BE">
        <w:rPr>
          <w:rFonts w:cs="Times New Roman"/>
          <w:sz w:val="28"/>
          <w:szCs w:val="28"/>
        </w:rPr>
        <w:tab/>
        <w:t>отходов</w:t>
      </w:r>
      <w:r w:rsidRPr="003A34BE">
        <w:rPr>
          <w:rFonts w:cs="Times New Roman"/>
          <w:sz w:val="28"/>
          <w:szCs w:val="28"/>
        </w:rPr>
        <w:tab/>
        <w:t>с</w:t>
      </w:r>
      <w:r w:rsidRPr="003A34BE">
        <w:rPr>
          <w:rFonts w:cs="Times New Roman"/>
          <w:sz w:val="28"/>
          <w:szCs w:val="28"/>
        </w:rPr>
        <w:tab/>
        <w:t>учётом</w:t>
      </w:r>
      <w:r w:rsidRPr="003A34BE">
        <w:rPr>
          <w:rFonts w:cs="Times New Roman"/>
          <w:sz w:val="28"/>
          <w:szCs w:val="28"/>
        </w:rPr>
        <w:tab/>
        <w:t>его</w:t>
      </w:r>
      <w:r w:rsidRPr="003A34BE">
        <w:rPr>
          <w:rFonts w:cs="Times New Roman"/>
          <w:sz w:val="28"/>
          <w:szCs w:val="28"/>
        </w:rPr>
        <w:tab/>
        <w:t>происхождения</w:t>
      </w:r>
      <w:r w:rsidRPr="003A34BE">
        <w:rPr>
          <w:rFonts w:cs="Times New Roman"/>
          <w:sz w:val="28"/>
          <w:szCs w:val="28"/>
        </w:rPr>
        <w:tab/>
        <w:t>и</w:t>
      </w:r>
      <w:r w:rsidRPr="003A34BE">
        <w:rPr>
          <w:rFonts w:cs="Times New Roman"/>
          <w:sz w:val="28"/>
          <w:szCs w:val="28"/>
        </w:rPr>
        <w:tab/>
        <w:t>пригодности</w:t>
      </w:r>
      <w:r w:rsidRPr="003A34BE">
        <w:rPr>
          <w:rFonts w:cs="Times New Roman"/>
          <w:sz w:val="28"/>
          <w:szCs w:val="28"/>
        </w:rPr>
        <w:tab/>
        <w:t>к переработке или вторичному использованию;</w:t>
      </w:r>
    </w:p>
    <w:p w14:paraId="2AF6BCA1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 xml:space="preserve">- раздельного сбора и предотвращения смешивания различных видов отходов; </w:t>
      </w:r>
    </w:p>
    <w:p w14:paraId="56AF30E6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 xml:space="preserve">- уменьшения содержания вредных веществ в материалах или продукции; </w:t>
      </w:r>
    </w:p>
    <w:p w14:paraId="19F3BB2D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выбора оптимального подрядчика в соответствии с п. 3 ст. 339 ЭК PK;</w:t>
      </w:r>
    </w:p>
    <w:p w14:paraId="36607C19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переработка отходов;</w:t>
      </w:r>
    </w:p>
    <w:p w14:paraId="2E85A140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 xml:space="preserve">- раздельный сбор и предотвращения смешивания различных видов отходов; </w:t>
      </w:r>
    </w:p>
    <w:p w14:paraId="5787E9BE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выбор оптимального подрядчика в соответствии с п. 3 ст. 339 ЭК PK;</w:t>
      </w:r>
    </w:p>
    <w:p w14:paraId="141F0188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утилизация отходов;</w:t>
      </w:r>
    </w:p>
    <w:p w14:paraId="048A7A47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выбор оптимального подрядчика в соответствии с п.3ст.339 ЭКPK;</w:t>
      </w:r>
    </w:p>
    <w:p w14:paraId="4F81AE4A" w14:textId="77777777" w:rsidR="003A34BE" w:rsidRPr="003A34BE" w:rsidRDefault="003A34BE" w:rsidP="003A34BE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34BE">
        <w:rPr>
          <w:rFonts w:cs="Times New Roman"/>
          <w:sz w:val="28"/>
          <w:szCs w:val="28"/>
        </w:rPr>
        <w:t>•</w:t>
      </w:r>
      <w:r w:rsidRPr="003A34BE">
        <w:rPr>
          <w:rFonts w:cs="Times New Roman"/>
          <w:sz w:val="28"/>
          <w:szCs w:val="28"/>
        </w:rPr>
        <w:tab/>
        <w:t>удаление отходов.</w:t>
      </w:r>
    </w:p>
    <w:p w14:paraId="164D1693" w14:textId="6E4BBB95" w:rsidR="004C72E0" w:rsidRPr="003A34BE" w:rsidRDefault="003A34BE" w:rsidP="003A34BE">
      <w:pPr>
        <w:pStyle w:val="ad"/>
        <w:spacing w:after="0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3A34BE">
        <w:rPr>
          <w:rFonts w:cs="Times New Roman"/>
          <w:sz w:val="28"/>
          <w:szCs w:val="28"/>
        </w:rPr>
        <w:t>- выбор оптимального подрядчика в соответствии с п.3ст.339 ЭКPK.</w:t>
      </w:r>
    </w:p>
    <w:p w14:paraId="2667C40B" w14:textId="77777777" w:rsidR="004C72E0" w:rsidRDefault="004C72E0" w:rsidP="004C72E0">
      <w:pPr>
        <w:ind w:firstLine="709"/>
        <w:jc w:val="both"/>
        <w:rPr>
          <w:b/>
          <w:bCs/>
          <w:sz w:val="28"/>
          <w:szCs w:val="28"/>
        </w:rPr>
      </w:pPr>
    </w:p>
    <w:p w14:paraId="75D8AE23" w14:textId="77777777" w:rsidR="004C72E0" w:rsidRDefault="004C72E0" w:rsidP="004C72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49D743F" w14:textId="77777777" w:rsidR="004C72E0" w:rsidRPr="000F75D4" w:rsidRDefault="004C72E0" w:rsidP="004C72E0">
      <w:pPr>
        <w:ind w:firstLine="709"/>
        <w:jc w:val="both"/>
        <w:rPr>
          <w:b/>
          <w:bCs/>
          <w:sz w:val="28"/>
          <w:szCs w:val="28"/>
        </w:rPr>
      </w:pPr>
      <w:r w:rsidRPr="000F75D4">
        <w:rPr>
          <w:b/>
          <w:bCs/>
          <w:sz w:val="28"/>
          <w:szCs w:val="28"/>
        </w:rPr>
        <w:lastRenderedPageBreak/>
        <w:t xml:space="preserve">Вывод </w:t>
      </w:r>
    </w:p>
    <w:p w14:paraId="77814E5B" w14:textId="7800EE1D" w:rsidR="004C72E0" w:rsidRPr="00670D7A" w:rsidRDefault="004C72E0" w:rsidP="004C72E0">
      <w:pPr>
        <w:ind w:firstLine="709"/>
        <w:jc w:val="both"/>
        <w:rPr>
          <w:sz w:val="28"/>
          <w:szCs w:val="28"/>
        </w:rPr>
      </w:pPr>
      <w:r w:rsidRPr="00670D7A">
        <w:rPr>
          <w:sz w:val="28"/>
          <w:szCs w:val="28"/>
        </w:rPr>
        <w:t>Представленн</w:t>
      </w:r>
      <w:r w:rsidR="003A34BE">
        <w:rPr>
          <w:sz w:val="28"/>
          <w:szCs w:val="28"/>
        </w:rPr>
        <w:t>ая</w:t>
      </w:r>
      <w:r w:rsidRPr="00670D7A">
        <w:rPr>
          <w:sz w:val="28"/>
          <w:szCs w:val="28"/>
        </w:rPr>
        <w:t xml:space="preserve"> </w:t>
      </w:r>
      <w:r w:rsidR="003A34BE" w:rsidRPr="003A34BE">
        <w:rPr>
          <w:sz w:val="28"/>
          <w:szCs w:val="28"/>
        </w:rPr>
        <w:t>Программ</w:t>
      </w:r>
      <w:r w:rsidR="003A34BE">
        <w:rPr>
          <w:sz w:val="28"/>
          <w:szCs w:val="28"/>
        </w:rPr>
        <w:t>а</w:t>
      </w:r>
      <w:r w:rsidR="003A34BE" w:rsidRPr="003A34BE">
        <w:rPr>
          <w:sz w:val="28"/>
          <w:szCs w:val="28"/>
        </w:rPr>
        <w:t xml:space="preserve"> управления отходами</w:t>
      </w:r>
      <w:r w:rsidR="003A34BE">
        <w:rPr>
          <w:sz w:val="28"/>
          <w:szCs w:val="28"/>
        </w:rPr>
        <w:t>, для газопровода</w:t>
      </w:r>
      <w:r w:rsidR="003A34BE" w:rsidRPr="003A34BE">
        <w:rPr>
          <w:sz w:val="28"/>
          <w:szCs w:val="28"/>
        </w:rPr>
        <w:t xml:space="preserve"> </w:t>
      </w:r>
      <w:r w:rsidRPr="00670D7A">
        <w:rPr>
          <w:sz w:val="28"/>
          <w:szCs w:val="28"/>
        </w:rPr>
        <w:t>по транспортировке природного газа разработан согласно Техническому заданию на проектирование. При разработке были учтены государственные и ведомственные нормативные требования и положения, использованы фондовые и литературные данные, включая собственные материалы. Инициатор намечаемой хозяйственной деятельности – Филиал УМГ «Алматы» АО «Интергаз Центральная Азия». На основании вышеизложенного можно сделать вывод, что деятельность Филиала УМГ «Алматы» АО «Интергаз Центральная Азия»</w:t>
      </w:r>
      <w:r>
        <w:rPr>
          <w:sz w:val="28"/>
          <w:szCs w:val="28"/>
        </w:rPr>
        <w:t xml:space="preserve"> </w:t>
      </w:r>
      <w:r w:rsidRPr="00670D7A">
        <w:rPr>
          <w:sz w:val="28"/>
          <w:szCs w:val="28"/>
        </w:rPr>
        <w:t>не будет оказывать существенного влияния на экологическую обстановку района.</w:t>
      </w:r>
    </w:p>
    <w:p w14:paraId="36A7DF1D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61271E4B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34C21D61" w14:textId="77777777" w:rsidR="004C72E0" w:rsidRDefault="004C72E0" w:rsidP="004C72E0">
      <w:pPr>
        <w:ind w:firstLine="709"/>
        <w:jc w:val="both"/>
        <w:rPr>
          <w:sz w:val="28"/>
          <w:szCs w:val="28"/>
        </w:rPr>
      </w:pPr>
    </w:p>
    <w:p w14:paraId="15EDEEED" w14:textId="77777777" w:rsidR="004C72E0" w:rsidRPr="00670D7A" w:rsidRDefault="004C72E0" w:rsidP="004C72E0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2861"/>
        <w:gridCol w:w="2751"/>
      </w:tblGrid>
      <w:tr w:rsidR="004C72E0" w:rsidRPr="00621990" w14:paraId="29EE0F0D" w14:textId="77777777" w:rsidTr="00CF353F">
        <w:tc>
          <w:tcPr>
            <w:tcW w:w="3828" w:type="dxa"/>
          </w:tcPr>
          <w:p w14:paraId="63F3C805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621990">
              <w:rPr>
                <w:b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982" w:type="dxa"/>
          </w:tcPr>
          <w:p w14:paraId="1A4D646D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28" w:type="dxa"/>
          </w:tcPr>
          <w:p w14:paraId="26125FB3" w14:textId="77777777" w:rsidR="004C72E0" w:rsidRPr="0062199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C72E0" w:rsidRPr="00621990" w14:paraId="585F04ED" w14:textId="77777777" w:rsidTr="00CF353F">
        <w:tc>
          <w:tcPr>
            <w:tcW w:w="3828" w:type="dxa"/>
          </w:tcPr>
          <w:p w14:paraId="2CC421F7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621990">
              <w:rPr>
                <w:b/>
                <w:sz w:val="28"/>
                <w:szCs w:val="28"/>
                <w:lang w:val="kk-KZ"/>
              </w:rPr>
              <w:t>Филиала УМГ «Алматы» АО «Интергаз Центральная Азия»</w:t>
            </w:r>
          </w:p>
        </w:tc>
        <w:tc>
          <w:tcPr>
            <w:tcW w:w="2982" w:type="dxa"/>
            <w:vAlign w:val="bottom"/>
          </w:tcPr>
          <w:p w14:paraId="7B57DC11" w14:textId="77777777" w:rsidR="004C72E0" w:rsidRPr="004C72E0" w:rsidRDefault="004C72E0" w:rsidP="00CF353F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828" w:type="dxa"/>
          </w:tcPr>
          <w:p w14:paraId="74A2621F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149B3979" w14:textId="77777777" w:rsidR="004C72E0" w:rsidRPr="004C72E0" w:rsidRDefault="004C72E0" w:rsidP="00CF353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21F89453" w14:textId="77777777" w:rsidR="004C72E0" w:rsidRPr="00621990" w:rsidRDefault="004C72E0" w:rsidP="00CF353F">
            <w:pPr>
              <w:ind w:left="176" w:hanging="176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Ералы А.Б.</w:t>
            </w:r>
          </w:p>
        </w:tc>
      </w:tr>
    </w:tbl>
    <w:p w14:paraId="74A0CD7B" w14:textId="77777777" w:rsidR="006338C1" w:rsidRDefault="006338C1"/>
    <w:sectPr w:rsidR="0063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343942"/>
      <w:docPartObj>
        <w:docPartGallery w:val="Page Numbers (Bottom of Page)"/>
        <w:docPartUnique/>
      </w:docPartObj>
    </w:sdtPr>
    <w:sdtContent>
      <w:p w14:paraId="1F79FEC7" w14:textId="77777777" w:rsidR="003A34BE" w:rsidRDefault="003A34B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262FDFA0" w14:textId="77777777" w:rsidR="003A34BE" w:rsidRDefault="003A34BE">
    <w:pPr>
      <w:pStyle w:val="af"/>
      <w:spacing w:line="14" w:lineRule="auto"/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1F26"/>
    <w:multiLevelType w:val="hybridMultilevel"/>
    <w:tmpl w:val="712E81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5198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1"/>
    <w:rsid w:val="00037750"/>
    <w:rsid w:val="0009576B"/>
    <w:rsid w:val="00154C97"/>
    <w:rsid w:val="0017460C"/>
    <w:rsid w:val="003A34BE"/>
    <w:rsid w:val="00470BE1"/>
    <w:rsid w:val="004C72E0"/>
    <w:rsid w:val="006338C1"/>
    <w:rsid w:val="009444F2"/>
    <w:rsid w:val="00F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A831"/>
  <w15:chartTrackingRefBased/>
  <w15:docId w15:val="{029C4395-76F8-4181-BD57-50CAB126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8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8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8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8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8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38C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C72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aliases w:val="Основной текст с отступом Знак Знак, Знак6 Знак Знак,Знак6 Знак Знак"/>
    <w:basedOn w:val="a"/>
    <w:link w:val="ae"/>
    <w:rsid w:val="004C72E0"/>
    <w:pPr>
      <w:adjustRightInd w:val="0"/>
      <w:spacing w:after="120"/>
      <w:ind w:left="283"/>
    </w:pPr>
    <w:rPr>
      <w:rFonts w:cs="Courier New"/>
      <w:sz w:val="24"/>
      <w:szCs w:val="20"/>
      <w:lang w:eastAsia="ru-RU"/>
    </w:rPr>
  </w:style>
  <w:style w:type="character" w:customStyle="1" w:styleId="ae">
    <w:name w:val="Основной текст с отступом Знак"/>
    <w:aliases w:val="Основной текст с отступом Знак Знак Знак, Знак6 Знак Знак Знак,Знак6 Знак Знак Знак"/>
    <w:basedOn w:val="a0"/>
    <w:link w:val="ad"/>
    <w:rsid w:val="004C72E0"/>
    <w:rPr>
      <w:rFonts w:ascii="Times New Roman" w:eastAsia="Times New Roman" w:hAnsi="Times New Roman" w:cs="Courier New"/>
      <w:kern w:val="0"/>
      <w:szCs w:val="20"/>
      <w:lang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470BE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70BE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34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34BE"/>
  </w:style>
  <w:style w:type="paragraph" w:styleId="af1">
    <w:name w:val="footer"/>
    <w:basedOn w:val="a"/>
    <w:link w:val="af2"/>
    <w:uiPriority w:val="99"/>
    <w:unhideWhenUsed/>
    <w:rsid w:val="003A34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34B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8</cp:revision>
  <dcterms:created xsi:type="dcterms:W3CDTF">2026-02-24T11:58:00Z</dcterms:created>
  <dcterms:modified xsi:type="dcterms:W3CDTF">2026-02-24T12:20:00Z</dcterms:modified>
</cp:coreProperties>
</file>