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CD2" w:rsidRPr="0080046F" w:rsidRDefault="00035CD2" w:rsidP="0080046F">
      <w:pPr>
        <w:pStyle w:val="1"/>
        <w:numPr>
          <w:ilvl w:val="0"/>
          <w:numId w:val="0"/>
        </w:numPr>
        <w:spacing w:before="120" w:after="120"/>
        <w:ind w:firstLine="567"/>
        <w:rPr>
          <w:rFonts w:cs="Times New Roman"/>
          <w:bCs w:val="0"/>
          <w:color w:val="auto"/>
          <w:sz w:val="24"/>
          <w:szCs w:val="24"/>
        </w:rPr>
      </w:pPr>
      <w:r w:rsidRPr="0080046F">
        <w:rPr>
          <w:rFonts w:cs="Times New Roman"/>
          <w:bCs w:val="0"/>
          <w:color w:val="auto"/>
          <w:sz w:val="24"/>
          <w:szCs w:val="24"/>
        </w:rPr>
        <w:t>КРАТКОЕ НЕТЕХНИЧЕСКОЕ РЕЗЮМЕ</w:t>
      </w:r>
    </w:p>
    <w:p w:rsidR="00035CD2" w:rsidRPr="0080046F" w:rsidRDefault="00035CD2" w:rsidP="0080046F">
      <w:pPr>
        <w:spacing w:before="120" w:after="120"/>
        <w:ind w:firstLine="567"/>
        <w:rPr>
          <w:rFonts w:eastAsia="Times New Roman" w:cs="Times New Roman"/>
          <w:b/>
          <w:bCs/>
          <w:szCs w:val="24"/>
          <w:lang w:eastAsia="ru-RU"/>
        </w:rPr>
      </w:pPr>
      <w:r w:rsidRPr="0080046F">
        <w:rPr>
          <w:rFonts w:eastAsia="Times New Roman" w:cs="Times New Roman"/>
          <w:b/>
          <w:bCs/>
          <w:szCs w:val="24"/>
          <w:lang w:eastAsia="ru-RU"/>
        </w:rPr>
        <w:t>1. Описание предполагаемого места осуществления намечаемой деятельности, план с изображением его границ</w:t>
      </w:r>
    </w:p>
    <w:p w:rsidR="00565CA6" w:rsidRPr="00565CA6" w:rsidRDefault="00565CA6" w:rsidP="00565CA6">
      <w:pPr>
        <w:widowControl w:val="0"/>
        <w:spacing w:before="120" w:after="120"/>
        <w:ind w:firstLine="567"/>
        <w:rPr>
          <w:rFonts w:eastAsia="Times New Roman" w:cs="Times New Roman"/>
          <w:color w:val="000000" w:themeColor="text1"/>
          <w:szCs w:val="24"/>
        </w:rPr>
      </w:pPr>
      <w:bookmarkStart w:id="0" w:name="_Hlk209011781"/>
      <w:r w:rsidRPr="00565CA6">
        <w:rPr>
          <w:rFonts w:eastAsia="Times New Roman" w:cs="Times New Roman"/>
          <w:color w:val="000000" w:themeColor="text1"/>
          <w:szCs w:val="24"/>
        </w:rPr>
        <w:t xml:space="preserve">Намечаемая деятельность планируется к осуществлению на территории уранового месторождения Ирколь, расположенного в северо-западной части Шиелийского района Кызылординской области Республики Казахстан. Административно участок относится к </w:t>
      </w:r>
      <w:proofErr w:type="spellStart"/>
      <w:r w:rsidRPr="00565CA6">
        <w:rPr>
          <w:rFonts w:eastAsia="Times New Roman" w:cs="Times New Roman"/>
          <w:color w:val="000000" w:themeColor="text1"/>
          <w:szCs w:val="24"/>
        </w:rPr>
        <w:t>Жанатурмысскому</w:t>
      </w:r>
      <w:proofErr w:type="spellEnd"/>
      <w:r w:rsidRPr="00565CA6">
        <w:rPr>
          <w:rFonts w:eastAsia="Times New Roman" w:cs="Times New Roman"/>
          <w:color w:val="000000" w:themeColor="text1"/>
          <w:szCs w:val="24"/>
        </w:rPr>
        <w:t xml:space="preserve"> сельскому округу. Ближайший населённый пункт — село Байсын (бывшее Жанатурмыс) — расположен на расстоянии около 10 км от границ производственной площадки. Расстояние до районного центра — поселка Шиели — составляет порядка 20 км.</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Территория месторождения находится в пределах Туранской низменности и характеризуется преимущественно равнинным рельефом с незначительными перепадами высот. Абсолютные отметки поверхности изменяются плавно, выраженных эрозионных форм и овражно-балочной сети не наблюдается. Поверхность представлена слабоволнистой степной равниной с отдельными участками песчаных и супесчаных отложений.</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Климат района резко континентальный, засушливый. Для него характерны жаркое продолжительное лето, холодная зима, низкое количество атмосферных осадков и высокая испаряемость. Растительный покров представлен типичной полупустынной и степной растительностью. Лесные массивы на территории отсутствуют. Постоянные поверхностные водотоки в пределах производственной площадки не располагаются.</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Производственная территория удалена от жилой застройки, социальных и рекреационных объектов. Размещение объекта осуществляется вне границ населённых пунктов, на земельном участке промышленного назначения общей площадью 863,26 га.</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В инфраструктурном отношении участок имеет удобное транспортное положение. Связь с районным центром и железнодорожной станцией Шиели осуществляется по автомобильной дороге с твёрдым покрытием, обеспечивающей круглогодичный доступ к объекту. Электроснабжение осуществляется от существующих линий электропередачи районной сети.</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В пределах земельного отвода размещаются:</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 геотехнологическое поле, включающее систему закачных и откачных скважин;</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 трубопроводные сети транспортировки технологических растворов;</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 перерабатывающий комплекс;</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 склады реагентов;</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 административно-бытовые здания;</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 объекты инженерной инфраструктуры.</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Границы территории определены проектной документацией и соответствуют материалам землеустроительного отвода. Конфигурация участка носит условно вытянутый характер и формируется размещением технологических блоков в пределах продуктивной площади месторождения.</w:t>
      </w:r>
    </w:p>
    <w:p w:rsidR="00565CA6" w:rsidRPr="00565CA6" w:rsidRDefault="00565CA6" w:rsidP="00565CA6">
      <w:pPr>
        <w:widowControl w:val="0"/>
        <w:spacing w:before="120" w:after="120"/>
        <w:ind w:firstLine="567"/>
        <w:rPr>
          <w:rFonts w:eastAsia="Times New Roman" w:cs="Times New Roman"/>
          <w:color w:val="000000" w:themeColor="text1"/>
          <w:szCs w:val="24"/>
        </w:rPr>
      </w:pPr>
      <w:r w:rsidRPr="00565CA6">
        <w:rPr>
          <w:rFonts w:eastAsia="Times New Roman" w:cs="Times New Roman"/>
          <w:color w:val="000000" w:themeColor="text1"/>
          <w:szCs w:val="24"/>
        </w:rPr>
        <w:t>Координаты характерных точек границы территории приведены в проектных материалах. План размещения объекта содержит изображение контура земельного участка, расположение основных производственных объектов, инженерных коммуникаций и подъездных путей, а также расстояние до ближайшего населённого пункта — села Байсын.</w:t>
      </w:r>
    </w:p>
    <w:p w:rsidR="0010672F" w:rsidRPr="0010672F" w:rsidRDefault="00565CA6" w:rsidP="00565CA6">
      <w:pPr>
        <w:widowControl w:val="0"/>
        <w:spacing w:before="120" w:after="120"/>
        <w:ind w:firstLine="567"/>
        <w:rPr>
          <w:rFonts w:eastAsia="Times New Roman" w:cs="Times New Roman"/>
          <w:bCs/>
          <w:szCs w:val="24"/>
          <w:lang w:eastAsia="ru-RU"/>
        </w:rPr>
      </w:pPr>
      <w:r w:rsidRPr="00565CA6">
        <w:rPr>
          <w:rFonts w:eastAsia="Times New Roman" w:cs="Times New Roman"/>
          <w:color w:val="000000" w:themeColor="text1"/>
          <w:szCs w:val="24"/>
        </w:rPr>
        <w:t xml:space="preserve">Таким образом, намечаемая деятельность осуществляется на удалённой от жилой застройки территории степной зоны Кызылординской области с развитой транспортной </w:t>
      </w:r>
      <w:r w:rsidRPr="00565CA6">
        <w:rPr>
          <w:rFonts w:eastAsia="Times New Roman" w:cs="Times New Roman"/>
          <w:color w:val="000000" w:themeColor="text1"/>
          <w:szCs w:val="24"/>
        </w:rPr>
        <w:lastRenderedPageBreak/>
        <w:t xml:space="preserve">доступностью и сформированной промышленной </w:t>
      </w:r>
      <w:proofErr w:type="spellStart"/>
      <w:proofErr w:type="gramStart"/>
      <w:r w:rsidRPr="00565CA6">
        <w:rPr>
          <w:rFonts w:eastAsia="Times New Roman" w:cs="Times New Roman"/>
          <w:color w:val="000000" w:themeColor="text1"/>
          <w:szCs w:val="24"/>
        </w:rPr>
        <w:t>инфраструктурой.</w:t>
      </w:r>
      <w:r w:rsidR="0010672F" w:rsidRPr="0010672F">
        <w:rPr>
          <w:rFonts w:eastAsia="Times New Roman" w:cs="Times New Roman"/>
          <w:bCs/>
          <w:szCs w:val="24"/>
          <w:lang w:eastAsia="ru-RU"/>
        </w:rPr>
        <w:t>Географическое</w:t>
      </w:r>
      <w:proofErr w:type="spellEnd"/>
      <w:proofErr w:type="gramEnd"/>
      <w:r w:rsidR="0010672F" w:rsidRPr="0010672F">
        <w:rPr>
          <w:rFonts w:eastAsia="Times New Roman" w:cs="Times New Roman"/>
          <w:bCs/>
          <w:szCs w:val="24"/>
          <w:lang w:eastAsia="ru-RU"/>
        </w:rPr>
        <w:t xml:space="preserve"> положение участков показано на рисунке 1.1.</w:t>
      </w:r>
    </w:p>
    <w:p w:rsidR="0010672F" w:rsidRPr="0010672F" w:rsidRDefault="0010672F" w:rsidP="0080046F">
      <w:pPr>
        <w:widowControl w:val="0"/>
        <w:spacing w:before="120" w:after="120"/>
        <w:ind w:firstLine="567"/>
        <w:rPr>
          <w:rFonts w:eastAsia="Times New Roman" w:cs="Times New Roman"/>
          <w:bCs/>
          <w:szCs w:val="24"/>
          <w:lang w:eastAsia="ru-RU"/>
        </w:rPr>
      </w:pPr>
      <w:r w:rsidRPr="0010672F">
        <w:rPr>
          <w:rFonts w:eastAsia="Times New Roman" w:cs="Times New Roman"/>
          <w:noProof/>
          <w:szCs w:val="24"/>
          <w:lang w:eastAsia="ru-RU"/>
        </w:rPr>
        <w:drawing>
          <wp:inline distT="0" distB="0" distL="0" distR="0" wp14:anchorId="34976BD3" wp14:editId="30104882">
            <wp:extent cx="5923915" cy="5495925"/>
            <wp:effectExtent l="0" t="0" r="63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5925782" cy="5497657"/>
                    </a:xfrm>
                    <a:prstGeom prst="rect">
                      <a:avLst/>
                    </a:prstGeom>
                    <a:noFill/>
                    <a:ln>
                      <a:noFill/>
                    </a:ln>
                    <a:extLst>
                      <a:ext uri="{53640926-AAD7-44D8-BBD7-CCE9431645EC}">
                        <a14:shadowObscured xmlns:a14="http://schemas.microsoft.com/office/drawing/2010/main"/>
                      </a:ext>
                    </a:extLst>
                  </pic:spPr>
                </pic:pic>
              </a:graphicData>
            </a:graphic>
          </wp:inline>
        </w:drawing>
      </w:r>
    </w:p>
    <w:p w:rsidR="0010672F" w:rsidRPr="0010672F" w:rsidRDefault="0010672F" w:rsidP="0080046F">
      <w:pPr>
        <w:widowControl w:val="0"/>
        <w:spacing w:before="120" w:after="120"/>
        <w:ind w:firstLine="567"/>
        <w:rPr>
          <w:rFonts w:eastAsia="Times New Roman" w:cs="Times New Roman"/>
          <w:bCs/>
          <w:szCs w:val="24"/>
          <w:lang w:eastAsia="ru-RU"/>
        </w:rPr>
      </w:pPr>
      <w:r w:rsidRPr="0010672F">
        <w:rPr>
          <w:rFonts w:eastAsia="Times New Roman" w:cs="Times New Roman"/>
          <w:bCs/>
          <w:szCs w:val="24"/>
          <w:lang w:eastAsia="ru-RU"/>
        </w:rPr>
        <w:t>Рисунок 1.1 – Обзорная карта района</w:t>
      </w:r>
    </w:p>
    <w:p w:rsidR="0010672F" w:rsidRPr="0080046F" w:rsidRDefault="0010672F" w:rsidP="0080046F">
      <w:pPr>
        <w:widowControl w:val="0"/>
        <w:spacing w:before="120" w:after="120"/>
        <w:ind w:firstLine="567"/>
        <w:rPr>
          <w:rFonts w:eastAsia="Times New Roman" w:cs="Times New Roman"/>
          <w:szCs w:val="24"/>
        </w:rPr>
      </w:pPr>
      <w:r w:rsidRPr="0080046F">
        <w:rPr>
          <w:rFonts w:eastAsia="Times New Roman" w:cs="Times New Roman"/>
          <w:szCs w:val="24"/>
        </w:rPr>
        <w:t xml:space="preserve">Географически территория принадлежит слабохолмистой аллювиально-эоловой равнине на юго-западном обрамлении западного окончания горной системы Большой Каратау. На юге и западе район работ обрамляется руслом р. Сырдарья. </w:t>
      </w:r>
    </w:p>
    <w:bookmarkEnd w:id="0"/>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DC2ACB" w:rsidRDefault="00DC2ACB" w:rsidP="00DC2ACB">
      <w:pPr>
        <w:pStyle w:val="a5"/>
        <w:ind w:firstLine="709"/>
        <w:jc w:val="both"/>
      </w:pPr>
      <w:r>
        <w:t>З</w:t>
      </w:r>
      <w:r>
        <w:t xml:space="preserve">атрагиваемая территория включает границы промышленной площадки месторождения Ирколь и санитарно-защитную зону. Ближайший населённый пункт к месту намечаемой деятельности — </w:t>
      </w:r>
      <w:r>
        <w:rPr>
          <w:rStyle w:val="a3"/>
          <w:rFonts w:eastAsiaTheme="majorEastAsia"/>
        </w:rPr>
        <w:t>село Байсын (бывшее Жанатурмыс)</w:t>
      </w:r>
      <w:r>
        <w:t xml:space="preserve">, которое находится на расстоянии около </w:t>
      </w:r>
      <w:r>
        <w:rPr>
          <w:rStyle w:val="a3"/>
          <w:rFonts w:eastAsiaTheme="majorEastAsia"/>
        </w:rPr>
        <w:t>10 км</w:t>
      </w:r>
      <w:r>
        <w:t xml:space="preserve"> от границы геотехнологического поля. По данным Комитета по статистике Республики Казахстан, численность постоянного населения села Байсын составляет порядка </w:t>
      </w:r>
      <w:r>
        <w:rPr>
          <w:rStyle w:val="a3"/>
          <w:rFonts w:eastAsiaTheme="majorEastAsia"/>
        </w:rPr>
        <w:t>1000 человек</w:t>
      </w:r>
      <w:r>
        <w:t xml:space="preserve"> (данные актуальны на 2024 год).</w:t>
      </w:r>
    </w:p>
    <w:p w:rsidR="00DC2ACB" w:rsidRDefault="00DC2ACB" w:rsidP="00DC2ACB">
      <w:pPr>
        <w:pStyle w:val="a5"/>
        <w:ind w:firstLine="709"/>
        <w:jc w:val="both"/>
      </w:pPr>
      <w:r>
        <w:lastRenderedPageBreak/>
        <w:t xml:space="preserve">Другие населённые пункты находятся на значительно большем удалении и не входят в зону прямого воздействия предлагаемой деятельности. Наиболее крупный районный центр — поселок </w:t>
      </w:r>
      <w:r>
        <w:rPr>
          <w:rStyle w:val="a3"/>
          <w:rFonts w:eastAsiaTheme="majorEastAsia"/>
        </w:rPr>
        <w:t>Шиели</w:t>
      </w:r>
      <w:r>
        <w:t xml:space="preserve"> — расположен примерно в </w:t>
      </w:r>
      <w:r>
        <w:rPr>
          <w:rStyle w:val="a3"/>
          <w:rFonts w:eastAsiaTheme="majorEastAsia"/>
        </w:rPr>
        <w:t>20 км</w:t>
      </w:r>
      <w:r>
        <w:t xml:space="preserve"> от места намечаемой деятельности и относится к зоне косвенного влияния.</w:t>
      </w:r>
    </w:p>
    <w:p w:rsidR="00DC2ACB" w:rsidRDefault="00DC2ACB" w:rsidP="00DC2ACB">
      <w:pPr>
        <w:pStyle w:val="a5"/>
        <w:ind w:firstLine="709"/>
        <w:jc w:val="both"/>
      </w:pPr>
      <w:r>
        <w:t xml:space="preserve">Рельеф данной территории равнинный, характерный для Туранской низменности, со </w:t>
      </w:r>
      <w:proofErr w:type="spellStart"/>
      <w:r>
        <w:t>слаборыхлой</w:t>
      </w:r>
      <w:proofErr w:type="spellEnd"/>
      <w:r>
        <w:t xml:space="preserve"> поверхностью, небольшими перепадами высот и преобладающей степной растительностью. Отсутствие выраженных горно-увалистых форм и поверхностных постоянных водотоков минимизирует прямой перенос загрязняющих веществ по поверхности.</w:t>
      </w:r>
    </w:p>
    <w:p w:rsidR="00DC2ACB" w:rsidRDefault="00DC2ACB" w:rsidP="00DC2ACB">
      <w:pPr>
        <w:pStyle w:val="a5"/>
        <w:ind w:firstLine="709"/>
        <w:jc w:val="both"/>
      </w:pPr>
      <w:r>
        <w:t>В пределах затрагиваемой территории располагаются следующие функциональные элементы производственной площадки:</w:t>
      </w:r>
    </w:p>
    <w:p w:rsidR="00DC2ACB" w:rsidRDefault="00DC2ACB" w:rsidP="00DC2ACB">
      <w:pPr>
        <w:pStyle w:val="a5"/>
        <w:numPr>
          <w:ilvl w:val="0"/>
          <w:numId w:val="12"/>
        </w:numPr>
        <w:ind w:firstLine="709"/>
        <w:jc w:val="both"/>
      </w:pPr>
      <w:r>
        <w:rPr>
          <w:rStyle w:val="a3"/>
          <w:rFonts w:eastAsiaTheme="majorEastAsia"/>
        </w:rPr>
        <w:t>геотехнологическое поле</w:t>
      </w:r>
      <w:r>
        <w:t xml:space="preserve"> — сеть закачных и откачных скважин для осуществления подземного скважинного выщелачивания урана;</w:t>
      </w:r>
    </w:p>
    <w:p w:rsidR="00DC2ACB" w:rsidRDefault="00DC2ACB" w:rsidP="00DC2ACB">
      <w:pPr>
        <w:pStyle w:val="a5"/>
        <w:numPr>
          <w:ilvl w:val="0"/>
          <w:numId w:val="12"/>
        </w:numPr>
        <w:ind w:firstLine="709"/>
        <w:jc w:val="both"/>
      </w:pPr>
      <w:r>
        <w:rPr>
          <w:rStyle w:val="a3"/>
          <w:rFonts w:eastAsiaTheme="majorEastAsia"/>
        </w:rPr>
        <w:t>трубопроводные сети</w:t>
      </w:r>
      <w:r>
        <w:t xml:space="preserve"> — транспортировка технологических растворов между скважинами и перерабатывающим комплексом;</w:t>
      </w:r>
    </w:p>
    <w:p w:rsidR="00DC2ACB" w:rsidRDefault="00DC2ACB" w:rsidP="00DC2ACB">
      <w:pPr>
        <w:pStyle w:val="a5"/>
        <w:numPr>
          <w:ilvl w:val="0"/>
          <w:numId w:val="12"/>
        </w:numPr>
        <w:ind w:firstLine="709"/>
        <w:jc w:val="both"/>
      </w:pPr>
      <w:r>
        <w:rPr>
          <w:rStyle w:val="a3"/>
          <w:rFonts w:eastAsiaTheme="majorEastAsia"/>
        </w:rPr>
        <w:t>перерабатывающий комплекс</w:t>
      </w:r>
      <w:r>
        <w:t xml:space="preserve"> — объекты переработки продуктивных растворов, узлы приготовления реагентов, технологические резервуары;</w:t>
      </w:r>
    </w:p>
    <w:p w:rsidR="00DC2ACB" w:rsidRDefault="00DC2ACB" w:rsidP="00DC2ACB">
      <w:pPr>
        <w:pStyle w:val="a5"/>
        <w:numPr>
          <w:ilvl w:val="0"/>
          <w:numId w:val="12"/>
        </w:numPr>
        <w:ind w:firstLine="709"/>
        <w:jc w:val="both"/>
      </w:pPr>
      <w:r>
        <w:rPr>
          <w:rStyle w:val="a3"/>
          <w:rFonts w:eastAsiaTheme="majorEastAsia"/>
        </w:rPr>
        <w:t>инженерно-вспомогательные объекты</w:t>
      </w:r>
      <w:r>
        <w:t xml:space="preserve"> — котельные установки, механические мастерские, административно-бытовые корпуса, аварийный энергоблок и др.</w:t>
      </w:r>
    </w:p>
    <w:p w:rsidR="00DC2ACB" w:rsidRDefault="00DC2ACB" w:rsidP="00DC2ACB">
      <w:pPr>
        <w:pStyle w:val="a5"/>
        <w:ind w:firstLine="709"/>
        <w:jc w:val="both"/>
      </w:pPr>
      <w:r>
        <w:t>Источники выбросов загрязняющих веществ в атмосферный воздух локализованы главным образом на территории перерабатывающего комплекса и вспомогательных объектов: котельные установки, аварийная дизель-электростанция, резервуары хранения топлива и реагентов, насосные узлы и оборудование мастерских. Распространение выбросов в атмосферу происходит в приземном слое воздуха и подвержено влиянию метеорологических условий (ветер, температура, влажность), характерных для засушливого климата Кызылординской области.</w:t>
      </w:r>
    </w:p>
    <w:p w:rsidR="00DC2ACB" w:rsidRDefault="00DC2ACB" w:rsidP="00DC2ACB">
      <w:pPr>
        <w:pStyle w:val="a5"/>
        <w:ind w:firstLine="709"/>
        <w:jc w:val="both"/>
      </w:pPr>
      <w:r>
        <w:t>Сброс сточных вод в водные объекты отсутствует. Хозяйственно-бытовые и производственные стоки направляются на очистные сооружения и в специально оборудованные пруды-испарители, что минимизирует возможность их переноса в окружающую среду. Цикл использования технологических растворов замкнут и не предполагает сброса за границы производственного контура.</w:t>
      </w:r>
    </w:p>
    <w:p w:rsidR="00DC2ACB" w:rsidRDefault="00DC2ACB" w:rsidP="00DC2ACB">
      <w:pPr>
        <w:pStyle w:val="a5"/>
        <w:ind w:firstLine="709"/>
        <w:jc w:val="both"/>
      </w:pPr>
      <w:r>
        <w:t>Участки извлечения природных ресурсов представлены геотехнологическими блоками, где осуществляется добыча урана способом подземного скважинного выщелачивания без вскрышных работ и образования карьерной выемки. Это снижает механическое нарушение поверхности и уменьшает площади возможных негативных воздействий.</w:t>
      </w:r>
    </w:p>
    <w:p w:rsidR="00DC2ACB" w:rsidRDefault="00DC2ACB" w:rsidP="00DC2ACB">
      <w:pPr>
        <w:pStyle w:val="a5"/>
        <w:ind w:firstLine="709"/>
        <w:jc w:val="both"/>
      </w:pPr>
      <w:r>
        <w:t>Отходы бурения и технологические отходы размещаются в специально обустроенном объекте складирования отходов горнодобывающей промышленности (шламонакопителе). Другие виды отходов производства и потребления утилизируются либо передаются специализированным организациям для дальнейшей переработки или размещения в соответствии с законодательством.</w:t>
      </w:r>
    </w:p>
    <w:p w:rsidR="00DC2ACB" w:rsidRDefault="00DC2ACB" w:rsidP="00DC2ACB">
      <w:pPr>
        <w:pStyle w:val="a5"/>
        <w:ind w:firstLine="709"/>
        <w:jc w:val="both"/>
      </w:pPr>
      <w:r>
        <w:lastRenderedPageBreak/>
        <w:t>Таким образом, зона влияния намечаемой деятельности ограничена территорией промплощадки и прилегающими участками до границ санитарно-защитной зоны, тогда как прямое воздействие на население и окружающую среду за её пределами отсутствует при соблюдении установленных нормативов.</w:t>
      </w:r>
    </w:p>
    <w:p w:rsidR="0010672F" w:rsidRPr="0080046F" w:rsidRDefault="0010672F" w:rsidP="00DC2ACB">
      <w:pPr>
        <w:pStyle w:val="a5"/>
        <w:spacing w:before="120" w:beforeAutospacing="0" w:after="120" w:afterAutospacing="0"/>
        <w:ind w:firstLine="709"/>
        <w:jc w:val="both"/>
      </w:pPr>
      <w:r w:rsidRPr="0080046F">
        <w:t>.</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3. Наименование инициатора намечаемой деятельности, его контактные данные</w:t>
      </w:r>
    </w:p>
    <w:p w:rsidR="00DC2ACB" w:rsidRDefault="00DC2ACB" w:rsidP="00DC2ACB">
      <w:pPr>
        <w:pStyle w:val="a5"/>
        <w:spacing w:before="120" w:after="120"/>
        <w:ind w:firstLine="567"/>
      </w:pPr>
      <w:r>
        <w:t>Инициатором намечаемой деятельности является Товарищество с ограниченной ответственностью «Семизбай-U».</w:t>
      </w:r>
    </w:p>
    <w:p w:rsidR="00DC2ACB" w:rsidRDefault="00DC2ACB" w:rsidP="00DC2ACB">
      <w:pPr>
        <w:pStyle w:val="a5"/>
        <w:spacing w:before="120" w:after="120"/>
        <w:ind w:firstLine="567"/>
      </w:pPr>
      <w:r>
        <w:t>Бизнес-идентификационный номер (БИН): 061240000604.</w:t>
      </w:r>
    </w:p>
    <w:p w:rsidR="00DC2ACB" w:rsidRDefault="00DC2ACB" w:rsidP="00DC2ACB">
      <w:pPr>
        <w:pStyle w:val="a5"/>
        <w:spacing w:before="120" w:after="120"/>
        <w:ind w:firstLine="567"/>
      </w:pPr>
      <w:r>
        <w:t>Юридический адрес: Республика Казахстан, 020700, Акмолинская область, Биржан сал район, г. Степняк, ул. Биржан сал, 34.</w:t>
      </w:r>
    </w:p>
    <w:p w:rsidR="00DC2ACB" w:rsidRDefault="00DC2ACB" w:rsidP="00DC2ACB">
      <w:pPr>
        <w:pStyle w:val="a5"/>
        <w:spacing w:before="120" w:after="120"/>
        <w:ind w:firstLine="567"/>
      </w:pPr>
      <w:r>
        <w:t>Контактный телефон: +7 (7172) 55-14-69.</w:t>
      </w:r>
    </w:p>
    <w:p w:rsidR="00DC2ACB" w:rsidRDefault="00DC2ACB" w:rsidP="00DC2ACB">
      <w:pPr>
        <w:pStyle w:val="a5"/>
        <w:spacing w:before="120" w:after="120"/>
        <w:ind w:firstLine="567"/>
      </w:pPr>
      <w:r>
        <w:t>Электронная почта: semyzbay@semyzbay-u.kazatomprom.kz</w:t>
      </w:r>
    </w:p>
    <w:p w:rsidR="00DC2ACB" w:rsidRDefault="00DC2ACB" w:rsidP="00DC2ACB">
      <w:pPr>
        <w:pStyle w:val="a5"/>
        <w:spacing w:before="120" w:after="120"/>
        <w:ind w:firstLine="567"/>
      </w:pPr>
      <w:r>
        <w:t>Дополнительное контактное лицо по вопросам проектной документации:</w:t>
      </w:r>
    </w:p>
    <w:p w:rsidR="00DC2ACB" w:rsidRDefault="00DC2ACB" w:rsidP="00DC2ACB">
      <w:pPr>
        <w:pStyle w:val="a5"/>
        <w:spacing w:before="120" w:after="120"/>
        <w:ind w:firstLine="567"/>
      </w:pPr>
      <w:r>
        <w:t>ТОО «Институт высоких технологий», г. Алматы, ул. Богенбай батыра, 168.</w:t>
      </w:r>
    </w:p>
    <w:p w:rsidR="00DC2ACB" w:rsidRDefault="00DC2ACB" w:rsidP="00DC2ACB">
      <w:pPr>
        <w:pStyle w:val="a5"/>
        <w:spacing w:before="120" w:after="120"/>
        <w:ind w:firstLine="567"/>
      </w:pPr>
      <w:r>
        <w:t>Телефон: +7 (702) 612-77-38.</w:t>
      </w:r>
    </w:p>
    <w:p w:rsidR="00DC2ACB" w:rsidRDefault="00DC2ACB" w:rsidP="00DC2ACB">
      <w:pPr>
        <w:pStyle w:val="a5"/>
        <w:spacing w:before="120" w:after="120"/>
        <w:ind w:firstLine="567"/>
      </w:pPr>
      <w:r>
        <w:t>Электронная почта: y.nikitina@iht.kazatomprom.kz</w:t>
      </w:r>
    </w:p>
    <w:p w:rsidR="0010672F" w:rsidRPr="0080046F" w:rsidRDefault="00DC2ACB" w:rsidP="00DC2ACB">
      <w:pPr>
        <w:pStyle w:val="a5"/>
        <w:spacing w:before="120" w:beforeAutospacing="0" w:after="120" w:afterAutospacing="0"/>
        <w:ind w:firstLine="567"/>
        <w:jc w:val="both"/>
      </w:pPr>
      <w:r>
        <w:t xml:space="preserve">Инициатор осуществляет деятельность в сфере недропользования в установленном законодательством Республики Казахстан порядке и несет ответственность за реализацию намечаемой деятельности в соответствии с экологическими </w:t>
      </w:r>
      <w:proofErr w:type="gramStart"/>
      <w:r>
        <w:t>требованиями.</w:t>
      </w:r>
      <w:r w:rsidR="0010672F" w:rsidRPr="0080046F">
        <w:t>.</w:t>
      </w:r>
      <w:proofErr w:type="gramEnd"/>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4) Краткое описание намечаемой деятельности</w:t>
      </w:r>
    </w:p>
    <w:p w:rsidR="00DC2ACB" w:rsidRP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Намечаемая деятельность предусматривает продолжение разработки уранового месторождения Ирколь в Шиелийском районе Кызылординской области методом подземного скважинного выщелачивания (ПСВ), а также проведение сопутствующих геологоразведочных работ и эксплуатацию действующей производственной инфраструктуры.</w:t>
      </w:r>
    </w:p>
    <w:p w:rsidR="00DC2ACB" w:rsidRP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Основной производственный процесс заключается в извлечении урана путём закачки выщелачивающего раствора в продуктивный горизонт через систему закачных скважин и последующем подъёме продуктивного раствора через откачные скважины. Полученный раствор направляется на перерабатывающий комплекс, где методом сорбционного концентрирования осуществляется извлечение урана с получением химического концентрата природного урана.</w:t>
      </w:r>
    </w:p>
    <w:p w:rsid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В период 2026–2030 годов предусматривается:</w:t>
      </w:r>
    </w:p>
    <w:p w:rsid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 эксплуатация действующих геотехнологических блоков;</w:t>
      </w:r>
    </w:p>
    <w:p w:rsid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 бурение технологических и контрольных скважин в соответствии с производственной программой;</w:t>
      </w:r>
    </w:p>
    <w:p w:rsid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 xml:space="preserve">– проведение </w:t>
      </w:r>
      <w:proofErr w:type="spellStart"/>
      <w:r w:rsidRPr="00DC2ACB">
        <w:rPr>
          <w:rFonts w:eastAsia="Times New Roman" w:cs="Times New Roman"/>
          <w:szCs w:val="24"/>
          <w:lang w:eastAsia="ru-RU"/>
        </w:rPr>
        <w:t>доразведочных</w:t>
      </w:r>
      <w:proofErr w:type="spellEnd"/>
      <w:r w:rsidRPr="00DC2ACB">
        <w:rPr>
          <w:rFonts w:eastAsia="Times New Roman" w:cs="Times New Roman"/>
          <w:szCs w:val="24"/>
          <w:lang w:eastAsia="ru-RU"/>
        </w:rPr>
        <w:t xml:space="preserve"> работ, направленных на уточнение геологического строения продуктивных горизонтов и оптимизацию дальнейшей разработки месторождения;</w:t>
      </w:r>
      <w:r w:rsidRPr="00DC2ACB">
        <w:rPr>
          <w:rFonts w:eastAsia="Times New Roman" w:cs="Times New Roman"/>
          <w:szCs w:val="24"/>
          <w:lang w:eastAsia="ru-RU"/>
        </w:rPr>
        <w:br/>
        <w:t>– эксплуатация перерабатывающего комплекса;</w:t>
      </w:r>
    </w:p>
    <w:p w:rsid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lastRenderedPageBreak/>
        <w:t>– использование и хранение технологических реагентов (включая серную кислоту и аммиачные растворы);</w:t>
      </w:r>
    </w:p>
    <w:p w:rsid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 эксплуатация вспомогательных объектов (котельные установки, насосные станции, аварийная дизель-электростанция, мастерские и складские помещения);</w:t>
      </w:r>
    </w:p>
    <w:p w:rsid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 обращение с образующимися отходами производства и потребления;</w:t>
      </w:r>
    </w:p>
    <w:p w:rsidR="00DC2ACB" w:rsidRP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 осуществление производственного экологического контроля.</w:t>
      </w:r>
    </w:p>
    <w:p w:rsidR="00DC2ACB" w:rsidRPr="00DC2ACB" w:rsidRDefault="00DC2ACB" w:rsidP="00DC2ACB">
      <w:pPr>
        <w:spacing w:before="0" w:after="0"/>
        <w:rPr>
          <w:rFonts w:eastAsia="Times New Roman" w:cs="Times New Roman"/>
          <w:szCs w:val="24"/>
          <w:lang w:eastAsia="ru-RU"/>
        </w:rPr>
      </w:pPr>
      <w:proofErr w:type="spellStart"/>
      <w:r w:rsidRPr="00DC2ACB">
        <w:rPr>
          <w:rFonts w:eastAsia="Times New Roman" w:cs="Times New Roman"/>
          <w:szCs w:val="24"/>
          <w:lang w:eastAsia="ru-RU"/>
        </w:rPr>
        <w:t>Доразведочные</w:t>
      </w:r>
      <w:proofErr w:type="spellEnd"/>
      <w:r w:rsidRPr="00DC2ACB">
        <w:rPr>
          <w:rFonts w:eastAsia="Times New Roman" w:cs="Times New Roman"/>
          <w:szCs w:val="24"/>
          <w:lang w:eastAsia="ru-RU"/>
        </w:rPr>
        <w:t xml:space="preserve"> работы выполняются в пределах лицензионной площади и включают бурение разведочных скважин с последующим геологическим опробованием и анализом полученных данных. Проведение доразведки не предполагает изменения границ земельного отвода и осуществляется в пределах существующей промышленной территории.</w:t>
      </w:r>
    </w:p>
    <w:p w:rsidR="00DC2ACB" w:rsidRP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Технология подземного скважинного выщелачивания не предусматривает открытых горных работ, формирования карьеров или отвальных массивов. Нарушение земель ограничивается площадками размещения скважин и вспомогательных объектов.</w:t>
      </w:r>
    </w:p>
    <w:p w:rsidR="00DC2ACB" w:rsidRP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Производственный процесс организован по замкнутой схеме циркуляции технологических растворов. Сбросы в поверхностные водные объекты отсутствуют. Водоснабжение осуществляется от артезианских скважин, расположенных на территории промплощадки.</w:t>
      </w:r>
    </w:p>
    <w:p w:rsidR="00DC2ACB" w:rsidRP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Отходы бурения размещаются в объекте складирования отходов горнодобывающей промышленности (шламонакопителе), оборудованном в соответствии с проектными решениями. Иные отходы передаются специализированным организациям либо временно накапливаются на оборудованных площадках.</w:t>
      </w:r>
    </w:p>
    <w:p w:rsidR="00DC2ACB" w:rsidRPr="00DC2ACB" w:rsidRDefault="00DC2ACB" w:rsidP="00DC2ACB">
      <w:pPr>
        <w:spacing w:before="0" w:after="0"/>
        <w:rPr>
          <w:rFonts w:eastAsia="Times New Roman" w:cs="Times New Roman"/>
          <w:szCs w:val="24"/>
          <w:lang w:eastAsia="ru-RU"/>
        </w:rPr>
      </w:pPr>
      <w:r w:rsidRPr="00DC2ACB">
        <w:rPr>
          <w:rFonts w:eastAsia="Times New Roman" w:cs="Times New Roman"/>
          <w:szCs w:val="24"/>
          <w:lang w:eastAsia="ru-RU"/>
        </w:rPr>
        <w:t>Намечаемая деятельность осуществляется в пределах существующей производственной территории и направлена на устойчивую разработку месторождения с соблюдением требований экологического законодательства Республики Казахстан.</w:t>
      </w:r>
    </w:p>
    <w:p w:rsidR="00035CD2" w:rsidRPr="0080046F" w:rsidRDefault="00035CD2" w:rsidP="0080046F">
      <w:pPr>
        <w:spacing w:before="120" w:after="120"/>
        <w:ind w:firstLine="567"/>
        <w:rPr>
          <w:rFonts w:cs="Times New Roman"/>
          <w:szCs w:val="24"/>
        </w:rPr>
      </w:pPr>
      <w:r w:rsidRPr="0080046F">
        <w:rPr>
          <w:rStyle w:val="a3"/>
          <w:rFonts w:cs="Times New Roman"/>
          <w:szCs w:val="24"/>
        </w:rPr>
        <w:t>5. Краткое описание существенных воздействий намечаемой деятельности на окружающую среду</w:t>
      </w:r>
    </w:p>
    <w:p w:rsidR="00035CD2" w:rsidRPr="0080046F" w:rsidRDefault="00035CD2" w:rsidP="0080046F">
      <w:pPr>
        <w:spacing w:before="120" w:after="120"/>
        <w:ind w:firstLine="567"/>
        <w:rPr>
          <w:rFonts w:cs="Times New Roman"/>
          <w:szCs w:val="24"/>
        </w:rPr>
      </w:pPr>
      <w:r w:rsidRPr="0080046F">
        <w:rPr>
          <w:rStyle w:val="a3"/>
          <w:rFonts w:cs="Times New Roman"/>
          <w:szCs w:val="24"/>
        </w:rPr>
        <w:t>Жизнь и здоровье людей, условия их проживания и деятельности.</w:t>
      </w:r>
    </w:p>
    <w:p w:rsidR="00DC2ACB" w:rsidRDefault="00DC2ACB" w:rsidP="00DC2ACB">
      <w:pPr>
        <w:pStyle w:val="a5"/>
        <w:spacing w:before="120" w:after="120"/>
        <w:ind w:firstLine="567"/>
        <w:jc w:val="both"/>
      </w:pPr>
      <w:r>
        <w:t>Намечаемая деятельность осуществляется вне границ жилой застройки. Ближайший населённый пункт — село Байсын (бывший Жанатурмыс), расположенное на расстоянии около 10 км от границ месторождения. Санитарно-защитная зона установлена в соответствии с требованиями санитарных правил и не затрагивает территорию проживания населения.</w:t>
      </w:r>
    </w:p>
    <w:p w:rsidR="00DC2ACB" w:rsidRDefault="00DC2ACB" w:rsidP="00DC2ACB">
      <w:pPr>
        <w:pStyle w:val="a5"/>
        <w:spacing w:before="120" w:after="120"/>
        <w:ind w:firstLine="567"/>
        <w:jc w:val="both"/>
      </w:pPr>
      <w:r>
        <w:t>Потенциальное воздействие на жизнь и здоровье людей может быть связано с качеством атмосферного воздуха, шумовым фактором, возможным влиянием на подземные воды, а также радиационной составляющей. Расчёты рассеивания загрязняющих веществ, выполненные в рамках проекта нормативов допустимых выбросов, показывают, что концентрации загрязняющих веществ на границе санитарно-защитной зоны и за её пределами не превышают предельно допустимых нормативов для населённых мест. С учётом удалённости объекта от жилых территорий превышение гигиенических нормативов в населённых пунктах не прогнозируется.</w:t>
      </w:r>
    </w:p>
    <w:p w:rsidR="00DC2ACB" w:rsidRDefault="00DC2ACB" w:rsidP="00DC2ACB">
      <w:pPr>
        <w:pStyle w:val="a5"/>
        <w:spacing w:before="120" w:after="120"/>
        <w:ind w:firstLine="567"/>
        <w:jc w:val="both"/>
      </w:pPr>
      <w:r>
        <w:t>Шумовое воздействие от работы бурового и насосного оборудования носит локальный характер и ограничивается пределами промышленной площадки. Уровни шума на границе санитарно-защитной зоны соответствуют установленным санитарным требованиям, что исключает неблагоприятное влияние на условия проживания населения.</w:t>
      </w:r>
    </w:p>
    <w:p w:rsidR="00DC2ACB" w:rsidRDefault="00DC2ACB" w:rsidP="00DC2ACB">
      <w:pPr>
        <w:pStyle w:val="a5"/>
        <w:spacing w:before="120" w:after="120"/>
        <w:ind w:firstLine="567"/>
        <w:jc w:val="both"/>
      </w:pPr>
      <w:r>
        <w:t xml:space="preserve">Технология подземного скважинного выщелачивания исключает формирование открытых карьеров, хвостохранилищ и поверхностных радиоактивных отвалов, что </w:t>
      </w:r>
      <w:r>
        <w:lastRenderedPageBreak/>
        <w:t>снижает потенциальные риски для здоровья населения. Радиоэкологический мониторинг проводится на регулярной основе. Контроль включает измерение мощности дозы гамма-излучения, анализ проб почвы и воды. Полученные показатели соответствуют фоновым значениям и установленным нормативам радиационной безопасности.</w:t>
      </w:r>
    </w:p>
    <w:p w:rsidR="00DC2ACB" w:rsidRDefault="00DC2ACB" w:rsidP="00DC2ACB">
      <w:pPr>
        <w:pStyle w:val="a5"/>
        <w:spacing w:before="120" w:after="120"/>
        <w:ind w:firstLine="567"/>
        <w:jc w:val="both"/>
      </w:pPr>
      <w:r>
        <w:t>Источники питьевого водоснабжения населённых пунктов гидравлически не связаны с продуктивными горизонтами, вовлечёнными в технологический процесс, что минимизирует риск влияния на качество воды, используемой населением.</w:t>
      </w:r>
    </w:p>
    <w:p w:rsidR="00467E91" w:rsidRPr="0080046F" w:rsidRDefault="00DC2ACB" w:rsidP="00DC2ACB">
      <w:pPr>
        <w:pStyle w:val="a5"/>
        <w:spacing w:before="120" w:beforeAutospacing="0" w:after="120" w:afterAutospacing="0"/>
        <w:ind w:firstLine="567"/>
        <w:jc w:val="both"/>
      </w:pPr>
      <w:r>
        <w:t xml:space="preserve">При условии соблюдения технологических регламентов, проектных решений и требований экологического законодательства существенного негативного воздействия на жизнь, здоровье людей и условия их проживания не ожидается. Производственная деятельность сопровождается системой производственного экологического контроля, направленной на предупреждение и своевременное выявление возможных </w:t>
      </w:r>
      <w:proofErr w:type="gramStart"/>
      <w:r>
        <w:t>отклонений.</w:t>
      </w:r>
      <w:r w:rsidR="00467E91" w:rsidRPr="0080046F">
        <w:t>.</w:t>
      </w:r>
      <w:proofErr w:type="gramEnd"/>
    </w:p>
    <w:p w:rsidR="00035CD2" w:rsidRPr="0080046F" w:rsidRDefault="00035CD2" w:rsidP="0080046F">
      <w:pPr>
        <w:spacing w:before="120" w:after="120"/>
        <w:ind w:firstLine="567"/>
        <w:rPr>
          <w:rFonts w:cs="Times New Roman"/>
          <w:szCs w:val="24"/>
        </w:rPr>
      </w:pPr>
      <w:r w:rsidRPr="0080046F">
        <w:rPr>
          <w:rFonts w:cs="Times New Roman"/>
          <w:szCs w:val="24"/>
        </w:rPr>
        <w:t>.</w:t>
      </w:r>
    </w:p>
    <w:p w:rsidR="00035CD2" w:rsidRPr="0080046F" w:rsidRDefault="00035CD2" w:rsidP="0080046F">
      <w:pPr>
        <w:spacing w:before="120" w:after="120"/>
        <w:ind w:firstLine="567"/>
        <w:rPr>
          <w:rFonts w:cs="Times New Roman"/>
          <w:szCs w:val="24"/>
        </w:rPr>
      </w:pPr>
      <w:r w:rsidRPr="0080046F">
        <w:rPr>
          <w:rStyle w:val="a3"/>
          <w:rFonts w:cs="Times New Roman"/>
          <w:szCs w:val="24"/>
        </w:rPr>
        <w:t>Биоразнообразие.</w:t>
      </w:r>
    </w:p>
    <w:p w:rsidR="00DC2ACB" w:rsidRDefault="00DC2ACB" w:rsidP="00DC2ACB">
      <w:pPr>
        <w:pStyle w:val="a5"/>
        <w:spacing w:before="120" w:after="120"/>
        <w:ind w:firstLine="567"/>
        <w:jc w:val="both"/>
      </w:pPr>
      <w:r>
        <w:t>Намечаемая деятельность осуществляется в пределах ранее освоенной промышленной территории и геотехнологических полей, что ограничивает дополнительное изъятие земель и минимизирует масштаб нарушения естественных экосистем. Территория расположена в зоне полупустынных ландшафтов с преобладанием разреженной кустарниково-травянистой растительности и характерным для региона видовым составом флоры и фауны.</w:t>
      </w:r>
    </w:p>
    <w:p w:rsidR="00DC2ACB" w:rsidRDefault="00DC2ACB" w:rsidP="00DC2ACB">
      <w:pPr>
        <w:pStyle w:val="a5"/>
        <w:spacing w:before="120" w:after="120"/>
        <w:ind w:firstLine="567"/>
        <w:jc w:val="both"/>
      </w:pPr>
      <w:r>
        <w:t>Потенциальное воздействие на биоразнообразие может быть связано с локальным нарушением почвенного покрова при бурении скважин и обустройстве технологических площадок, а также с фактором шума и движением автотранспорта. Указанные воздействия носят точечный характер и ограничены границами производственной зоны. Массового уничтожения растительности или изменения ландшафтной структуры не предусматривается.</w:t>
      </w:r>
    </w:p>
    <w:p w:rsidR="00DC2ACB" w:rsidRDefault="00DC2ACB" w:rsidP="00DC2ACB">
      <w:pPr>
        <w:pStyle w:val="a5"/>
        <w:spacing w:before="120" w:after="120"/>
        <w:ind w:firstLine="567"/>
        <w:jc w:val="both"/>
      </w:pPr>
      <w:r>
        <w:t>Технология подземного скважинного выщелачивания не предполагает образования открытых карьеров, отвалов или хвостохранилищ, что существенно снижает степень трансформации природной среды по сравнению с традиционными горными работами. Нарушенные участки подлежат последующей технической и биологической рекультивации.</w:t>
      </w:r>
    </w:p>
    <w:p w:rsidR="00DC2ACB" w:rsidRDefault="00DC2ACB" w:rsidP="00DC2ACB">
      <w:pPr>
        <w:pStyle w:val="a5"/>
        <w:spacing w:before="120" w:after="120"/>
        <w:ind w:firstLine="567"/>
        <w:jc w:val="both"/>
      </w:pPr>
      <w:r>
        <w:t>Воздействие на животный мир связано преимущественно с фактором беспокойства в период проведения буровых работ и эксплуатации оборудования. С учётом отсутствия постоянного присутствия людей вне производственной зоны и сохранения природных миграционных путей значительного сокращения численности животных не прогнозируется. Мероприятия по недопущению несанкционированной охоты и по ограничению доступа посторонних лиц к производственной территории реализуются в установленном порядке.</w:t>
      </w:r>
    </w:p>
    <w:p w:rsidR="00DC2ACB" w:rsidRDefault="00DC2ACB" w:rsidP="00DC2ACB">
      <w:pPr>
        <w:pStyle w:val="a5"/>
        <w:spacing w:before="120" w:after="120"/>
        <w:ind w:firstLine="567"/>
        <w:jc w:val="both"/>
      </w:pPr>
      <w:r>
        <w:t>Особо охраняемые природные территории и места обитания редких и находящихся под угрозой исчезновения видов в пределах промышленной площадки отсутствуют. Производственная деятельность не затрагивает водно-болотные угодья, лесные массивы и иные экосистемы с высокой природоохранной ценностью.</w:t>
      </w:r>
    </w:p>
    <w:p w:rsidR="00467E91" w:rsidRPr="0080046F" w:rsidRDefault="00DC2ACB" w:rsidP="00DC2ACB">
      <w:pPr>
        <w:pStyle w:val="a5"/>
        <w:spacing w:before="120" w:beforeAutospacing="0" w:after="120" w:afterAutospacing="0"/>
        <w:ind w:firstLine="567"/>
        <w:jc w:val="both"/>
      </w:pPr>
      <w:r>
        <w:lastRenderedPageBreak/>
        <w:t xml:space="preserve">При соблюдении проектных решений, мер по охране земель и требований экологического законодательства существенного негативного воздействия на биоразнообразие региона не ожидается. Воздействие носит локальный и обратимый характер и контролируется в рамках системы производственного экологического </w:t>
      </w:r>
      <w:proofErr w:type="gramStart"/>
      <w:r>
        <w:t>мониторинга.</w:t>
      </w:r>
      <w:r w:rsidR="00467E91" w:rsidRPr="0080046F">
        <w:t>.</w:t>
      </w:r>
      <w:proofErr w:type="gramEnd"/>
    </w:p>
    <w:p w:rsidR="00035CD2" w:rsidRPr="0080046F" w:rsidRDefault="00035CD2" w:rsidP="0080046F">
      <w:pPr>
        <w:spacing w:before="120" w:after="120"/>
        <w:ind w:firstLine="567"/>
        <w:rPr>
          <w:rFonts w:cs="Times New Roman"/>
          <w:szCs w:val="24"/>
        </w:rPr>
      </w:pPr>
      <w:r w:rsidRPr="0080046F">
        <w:rPr>
          <w:rStyle w:val="a3"/>
          <w:rFonts w:cs="Times New Roman"/>
          <w:szCs w:val="24"/>
        </w:rPr>
        <w:t>Земли и почвы.</w:t>
      </w:r>
    </w:p>
    <w:p w:rsidR="00DC2ACB" w:rsidRDefault="00DC2ACB" w:rsidP="00DC2ACB">
      <w:pPr>
        <w:pStyle w:val="a5"/>
        <w:ind w:firstLine="709"/>
        <w:jc w:val="both"/>
      </w:pPr>
      <w:r>
        <w:t>Намечаемая деятельность осуществляется в пределах земельного отвода, ранее предоставленного для разработки месторождения. Дополнительное изъятие земель за пределами существующей промышленной территории не предусматривается. Основные воздействия на земли и почвы связаны с размещением геотехнологических блоков, бурением скважин, эксплуатацией производственных площадок и движением автотранспорта.</w:t>
      </w:r>
    </w:p>
    <w:p w:rsidR="00DC2ACB" w:rsidRDefault="00DC2ACB" w:rsidP="00DC2ACB">
      <w:pPr>
        <w:pStyle w:val="a5"/>
        <w:ind w:firstLine="709"/>
        <w:jc w:val="both"/>
      </w:pPr>
      <w:r>
        <w:t>Нарушение почвенного покрова носит локальный характер и ограничивается площадками размещения скважин, временными технологическими проездами и вспомогательной инфраструктурой. Масштабного снятия плодородного слоя, формирования отвальных массивов и складирования вскрышных пород технология подземного скважинного выщелачивания не предусматривает.</w:t>
      </w:r>
    </w:p>
    <w:p w:rsidR="00DC2ACB" w:rsidRDefault="00DC2ACB" w:rsidP="00DC2ACB">
      <w:pPr>
        <w:pStyle w:val="a5"/>
        <w:ind w:firstLine="709"/>
        <w:jc w:val="both"/>
      </w:pPr>
      <w:r>
        <w:t>Потенциальные риски для почвенного покрова могут быть связаны с аварийными проливами технологических растворов, горюче-смазочных материалов и реагентов. Для предотвращения негативного воздействия предусмотрены мероприятия по герметизации технологических узлов, обустройству площадок с твёрдым покрытием, организации локальных систем сбора проливов и оперативной ликвидации возможных разливов.</w:t>
      </w:r>
    </w:p>
    <w:p w:rsidR="00DC2ACB" w:rsidRDefault="00DC2ACB" w:rsidP="00DC2ACB">
      <w:pPr>
        <w:pStyle w:val="a5"/>
        <w:ind w:firstLine="709"/>
        <w:jc w:val="both"/>
      </w:pPr>
      <w:r>
        <w:t>Размещение бурового шлама осуществляется в специально оборудованном объекте складирования отходов горнодобывающей промышленности. Временное накопление иных отходов осуществляется на обустроенных площадках с исключением их контакта с почвой. Передача отходов специализированным организациям осуществляется в установленные сроки.</w:t>
      </w:r>
    </w:p>
    <w:p w:rsidR="00DC2ACB" w:rsidRDefault="00DC2ACB" w:rsidP="00DC2ACB">
      <w:pPr>
        <w:pStyle w:val="a5"/>
        <w:ind w:firstLine="709"/>
        <w:jc w:val="both"/>
      </w:pPr>
      <w:r>
        <w:t>В рамках производственного экологического контроля проводится периодический мониторинг состояния почв, включая отбор проб и анализ на содержание загрязняющих веществ и радионуклидов. По результатам наблюдений превышений установленных нормативов за пределами производственной территории не выявляется.</w:t>
      </w:r>
    </w:p>
    <w:p w:rsidR="00DC2ACB" w:rsidRDefault="00DC2ACB" w:rsidP="00DC2ACB">
      <w:pPr>
        <w:pStyle w:val="a5"/>
        <w:ind w:firstLine="709"/>
        <w:jc w:val="both"/>
      </w:pPr>
      <w:r>
        <w:t>После завершения эксплуатации отдельных геотехнологических блоков предусматривается проведение технической и биологической рекультивации нарушенных участков в соответствии с требованиями экологического и земельного законодательства. С учётом характера технологии и предусмотренных природоохранных мероприятий существенного необратимого воздействия на земли и почвы не прогнозируется.</w:t>
      </w:r>
    </w:p>
    <w:p w:rsidR="00DC2ACB" w:rsidRPr="00DC2ACB" w:rsidRDefault="00035CD2" w:rsidP="00DC2ACB">
      <w:pPr>
        <w:pStyle w:val="a5"/>
        <w:ind w:firstLine="709"/>
        <w:jc w:val="both"/>
      </w:pPr>
      <w:r w:rsidRPr="0080046F">
        <w:rPr>
          <w:rStyle w:val="a3"/>
        </w:rPr>
        <w:t>Воды.</w:t>
      </w:r>
      <w:r w:rsidRPr="0080046F">
        <w:br/>
      </w:r>
      <w:r w:rsidR="00DC2ACB" w:rsidRPr="00DC2ACB">
        <w:t>Намечаемая деятельность связана с использованием подземных вод для хозяйственно-питьевых и производственных нужд, а также с циркуляцией технологических растворов в пределах продуктивного горизонта при добыче урана методом подземного скважинного выщелачивания.</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 xml:space="preserve">Водоснабжение осуществляется за счёт артезианских скважин, расположенных на территории промышленной площадки. Учёт водопотребления ведётся с применением приборов учёта. Сбросы производственных сточных вод в поверхностные водные объекты </w:t>
      </w:r>
      <w:r w:rsidRPr="00DC2ACB">
        <w:rPr>
          <w:rFonts w:eastAsia="Times New Roman" w:cs="Times New Roman"/>
          <w:szCs w:val="24"/>
          <w:lang w:eastAsia="ru-RU"/>
        </w:rPr>
        <w:lastRenderedPageBreak/>
        <w:t>отсутствуют. Бытовые сточные воды после очистки направляются в предусмотренные проектом сооружения, исключающие их поступление в естественные водотоки.</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В районе размещения месторождения протекает река Сырдарья. При этом производственная площадка расположена вне границ водоохранных зон и прибрежных защитных полос поверхностных водных объектов. Водоохранные требования соблюдаются в полном объёме, хозяйственная деятельность в пределах прибрежных защитных полос не осуществляется.</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 xml:space="preserve">Проектом разработки предусмотрено исключение из эксплуатации запасов урана, расположенных под руслом реки и в пределах </w:t>
      </w:r>
      <w:proofErr w:type="spellStart"/>
      <w:r w:rsidRPr="00DC2ACB">
        <w:rPr>
          <w:rFonts w:eastAsia="Times New Roman" w:cs="Times New Roman"/>
          <w:szCs w:val="24"/>
          <w:lang w:eastAsia="ru-RU"/>
        </w:rPr>
        <w:t>гидрологически</w:t>
      </w:r>
      <w:proofErr w:type="spellEnd"/>
      <w:r w:rsidRPr="00DC2ACB">
        <w:rPr>
          <w:rFonts w:eastAsia="Times New Roman" w:cs="Times New Roman"/>
          <w:szCs w:val="24"/>
          <w:lang w:eastAsia="ru-RU"/>
        </w:rPr>
        <w:t xml:space="preserve"> чувствительных участков, что исключает влияние на русловые и прибрежные процессы. Разработка ведётся только в пределах блоков, не связанных с водоохранной территорией.</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Основной потенциальный фактор воздействия связан с возможным влиянием на подземные воды в пределах продуктивного горизонта, вовлечённого в процесс выщелачивания. Технология ПСВ предусматривает поддержание контролируемого баланса закачки и отбора растворов, формирование депрессионной воронки и предотвращение распространения технологических растворов за пределы эксплуатационного блока. Контроль осуществляется посредством сети наблюдательных скважин с регулярным гидродинамическим и гидрохимическим мониторингом.</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Используемые для хозяйственно-питьевого водоснабжения водоносные горизонты гидравлически изолированы от продуктивного горизонта, задействованного в технологическом процессе. Вероятность влияния производственной деятельности на источники питьевой воды и на водные ресурсы реки Сырдарья оценивается как минимальная.</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С учётом отсутствия прямых сбросов в поверхностные водные объекты, соблюдения режима водоохранных зон и функционирования системы мониторинга существенного негативного воздействия на водные ресурсы региона не прогнозируется.</w:t>
      </w:r>
    </w:p>
    <w:p w:rsidR="00035CD2" w:rsidRPr="0080046F" w:rsidRDefault="00035CD2" w:rsidP="0080046F">
      <w:pPr>
        <w:spacing w:before="120" w:after="120"/>
        <w:ind w:firstLine="567"/>
        <w:rPr>
          <w:rFonts w:cs="Times New Roman"/>
          <w:szCs w:val="24"/>
        </w:rPr>
      </w:pPr>
      <w:r w:rsidRPr="0080046F">
        <w:rPr>
          <w:rStyle w:val="a3"/>
          <w:rFonts w:cs="Times New Roman"/>
          <w:szCs w:val="24"/>
        </w:rPr>
        <w:t>Атмосферный воздух.</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Воздействие на атмосферный воздух связано с эксплуатацией стационарных и передвижных источников выбросов, функционирующих в пределах промышленной площадки. Основными источниками являются котельные установки, аварийная дизель-электростанция, резервуары хранения дизельного топлива и серной кислоты, узлы приготовления реагентов, насосное оборудование, сварочные и ремонтные посты, а также автотранспорт и спецтехника.</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В состав выбросов входят оксиды азота, оксид углерода, диоксид серы, углеводороды, взвешенные вещества и иные компоненты, характерные для сжигания топлива и работы технологического оборудования. Объёмы выбросов нормированы проектом нормативов допустимых выбросов. Расчёты рассеивания загрязняющих веществ выполнены с учётом фоновых концентраций и метеорологических характеристик района.</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Результаты моделирования показывают, что максимальные приземные концентрации загрязняющих веществ на границе санитарно-защитной зоны не превышают установленных гигиенических нормативов для населённых мест. С учётом расположения ближайшего населённого пункта на расстоянии около 10 км превышение нормативов качества атмосферного воздуха в жилой зоне не прогнозируется.</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lastRenderedPageBreak/>
        <w:t>Пылеобразование при бурении и движении автотранспорта носит временный и локальный характер. Для его снижения предусматриваются организационные и технические меры, включая поддержание проездов в нормативном состоянии и соблюдение регламентов эксплуатации техники.</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Производственный экологический контроль включает регулярные инструментальные замеры выбросов и контроль качества атмосферного воздуха. При выявлении отклонений от нормативов предусмотрено принятие корректирующих мер.</w:t>
      </w:r>
    </w:p>
    <w:p w:rsidR="00DC2ACB" w:rsidRPr="00DC2ACB" w:rsidRDefault="00DC2ACB" w:rsidP="00DC2ACB">
      <w:pPr>
        <w:spacing w:before="100" w:beforeAutospacing="1" w:after="100" w:afterAutospacing="1"/>
        <w:rPr>
          <w:rFonts w:eastAsia="Times New Roman" w:cs="Times New Roman"/>
          <w:szCs w:val="24"/>
          <w:lang w:eastAsia="ru-RU"/>
        </w:rPr>
      </w:pPr>
      <w:r w:rsidRPr="00DC2ACB">
        <w:rPr>
          <w:rFonts w:eastAsia="Times New Roman" w:cs="Times New Roman"/>
          <w:szCs w:val="24"/>
          <w:lang w:eastAsia="ru-RU"/>
        </w:rPr>
        <w:t>С учётом установленных нормативов эмиссий, удалённости жилых территорий и функционирования системы мониторинга существенного негативного воздействия на атмосферный воздух и условия проживания населения не ожидается.</w:t>
      </w:r>
    </w:p>
    <w:p w:rsidR="00035CD2" w:rsidRPr="0080046F" w:rsidRDefault="00035CD2" w:rsidP="0080046F">
      <w:pPr>
        <w:spacing w:before="120" w:after="120"/>
        <w:ind w:firstLine="567"/>
        <w:rPr>
          <w:rFonts w:cs="Times New Roman"/>
          <w:szCs w:val="24"/>
        </w:rPr>
      </w:pPr>
      <w:r w:rsidRPr="0080046F">
        <w:rPr>
          <w:rStyle w:val="a3"/>
          <w:rFonts w:cs="Times New Roman"/>
          <w:szCs w:val="24"/>
        </w:rPr>
        <w:t>Сопротивляемость к изменению климата.</w:t>
      </w:r>
    </w:p>
    <w:p w:rsidR="00035CD2" w:rsidRPr="0080046F" w:rsidRDefault="00035CD2" w:rsidP="0080046F">
      <w:pPr>
        <w:spacing w:before="120" w:after="120"/>
        <w:ind w:firstLine="567"/>
        <w:rPr>
          <w:rFonts w:cs="Times New Roman"/>
          <w:szCs w:val="24"/>
        </w:rPr>
      </w:pPr>
      <w:r w:rsidRPr="0080046F">
        <w:rPr>
          <w:rFonts w:cs="Times New Roman"/>
          <w:szCs w:val="24"/>
        </w:rPr>
        <w:t>Проект не предусматривает значительных выбросов парниковых газов и не оказывает значимого влияния на климатические параметры региона. Углеродный след реализации проекта оценивается как незначительный. Влияние на сопротивляемость экологических и социально-экономических систем к изменению климата отсутствует.</w:t>
      </w:r>
    </w:p>
    <w:p w:rsidR="00035CD2" w:rsidRPr="0080046F" w:rsidRDefault="00035CD2" w:rsidP="0080046F">
      <w:pPr>
        <w:spacing w:before="120" w:after="120"/>
        <w:ind w:firstLine="567"/>
        <w:rPr>
          <w:rFonts w:cs="Times New Roman"/>
          <w:szCs w:val="24"/>
        </w:rPr>
      </w:pPr>
      <w:r w:rsidRPr="0080046F">
        <w:rPr>
          <w:rStyle w:val="a3"/>
          <w:rFonts w:cs="Times New Roman"/>
          <w:szCs w:val="24"/>
        </w:rPr>
        <w:t>Материальные активы, объекты историко-культурного наследия, ландшафты.</w:t>
      </w:r>
    </w:p>
    <w:p w:rsidR="0019165A" w:rsidRDefault="0019165A" w:rsidP="0019165A">
      <w:pPr>
        <w:pStyle w:val="a5"/>
        <w:ind w:firstLine="709"/>
        <w:jc w:val="both"/>
      </w:pPr>
      <w:r>
        <w:t>Намечаемая деятельность осуществляется в пределах существующей промышленной территории и не предусматривает расширения границ земельного отвода за счёт застроенных или хозяйственно используемых земель третьих лиц. Воздействие на материальные активы, принадлежащие населению или организациям, не прогнозируется. Инженерная инфраструктура района (автомобильные дороги, линии электропередачи, объекты связи) используется в установленном порядке и не подлежит демонтажу или переносу.</w:t>
      </w:r>
    </w:p>
    <w:p w:rsidR="0019165A" w:rsidRDefault="0019165A" w:rsidP="0019165A">
      <w:pPr>
        <w:pStyle w:val="a5"/>
        <w:ind w:firstLine="709"/>
        <w:jc w:val="both"/>
      </w:pPr>
      <w:r>
        <w:t>В пределах промышленной площадки и зоны непосредственного воздействия отсутствуют зарегистрированные объекты историко-культурного наследия. Проектом не предусматриваются земляные работы за пределами ранее освоенных участков, что снижает вероятность затрагивания археологических или исторических объектов. В случае обнаружения предметов, представляющих историческую или культурную ценность, работы подлежат немедленной приостановке с уведомлением уполномоченных органов в соответствии с законодательством Республики Казахстан.</w:t>
      </w:r>
    </w:p>
    <w:p w:rsidR="0019165A" w:rsidRDefault="0019165A" w:rsidP="0019165A">
      <w:pPr>
        <w:pStyle w:val="a5"/>
        <w:ind w:firstLine="709"/>
        <w:jc w:val="both"/>
      </w:pPr>
      <w:r>
        <w:t>Ландшафт территории представлен равнинными полупустынными пространствами с разреженной растительностью и слабовыраженным рельефом. Применяемая технология подземного скважинного выщелачивания не предполагает формирования карьеров, отвалов, хвостохранилищ и иных крупных техногенных форм рельефа. Изменения ландшафта носят локальный характер и ограничиваются размещением скважинных кустов и производственных площадок.</w:t>
      </w:r>
    </w:p>
    <w:p w:rsidR="0019165A" w:rsidRDefault="0019165A" w:rsidP="0019165A">
      <w:pPr>
        <w:pStyle w:val="a5"/>
        <w:ind w:firstLine="709"/>
        <w:jc w:val="both"/>
      </w:pPr>
      <w:r>
        <w:t>После завершения эксплуатации отдельных участков предусматривается проведение рекультивационных мероприятий, направленных на восстановление нарушенного рельефа и почвенного покрова. С учётом характера технологии и локальности вмешательства существенного необратимого изменения природного ландшафта не прогнозируется.</w:t>
      </w:r>
    </w:p>
    <w:p w:rsidR="00467E91" w:rsidRPr="0080046F" w:rsidRDefault="00467E91" w:rsidP="0080046F">
      <w:pPr>
        <w:pStyle w:val="a5"/>
        <w:spacing w:before="120" w:beforeAutospacing="0" w:after="120" w:afterAutospacing="0"/>
        <w:ind w:firstLine="567"/>
        <w:jc w:val="both"/>
      </w:pPr>
    </w:p>
    <w:p w:rsidR="00035CD2" w:rsidRPr="0080046F" w:rsidRDefault="00035CD2" w:rsidP="0080046F">
      <w:pPr>
        <w:spacing w:before="120" w:after="120"/>
        <w:ind w:firstLine="567"/>
        <w:rPr>
          <w:rFonts w:cs="Times New Roman"/>
          <w:szCs w:val="24"/>
        </w:rPr>
      </w:pPr>
      <w:r w:rsidRPr="0080046F">
        <w:rPr>
          <w:rStyle w:val="a3"/>
          <w:rFonts w:cs="Times New Roman"/>
          <w:szCs w:val="24"/>
        </w:rPr>
        <w:t>Взаимодействие природных компонентов.</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lastRenderedPageBreak/>
        <w:t>Намечаемая деятельность рассматривается с учётом взаимосвязи атмосферного воздуха, водных ресурсов, земель и почв, растительного и животного мира. Потенциальные воздействия на отдельные компоненты окружающей среды оцениваются также с позиции их возможного комплексного и опосредованного влияния друг на друга.</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Выбросы загрязняющих веществ в атмосферный воздух могут оказывать косвенное влияние на почвенный покров и растительность через процессы осаждения, однако расчётные концентрации не превышают установленных нормативов, что исключает формирование устойчивых очагов химического загрязнения. Локальный характер эмиссий и их рассеивание в пределах санитарно-защитной зоны минимизируют вероятность накопительного эффекта.</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 xml:space="preserve">Воздействие на подземные воды при применении технологии подземного скважинного выщелачивания ограничено продуктивным горизонтом. Контролируемый гидродинамический режим предотвращает распространение технологических растворов за пределы эксплуатационных блоков, что исключает вторичное воздействие на почвы, поверхностные воды и связанные с ними экосистемы. Гидравлическая изоляция хозяйственно-питьевых горизонтов дополнительно снижает риск каскадного воздействия на систему «подземные воды – поверхностные воды – почвы – </w:t>
      </w:r>
      <w:proofErr w:type="spellStart"/>
      <w:r w:rsidRPr="0019165A">
        <w:rPr>
          <w:rFonts w:eastAsia="Times New Roman" w:cs="Times New Roman"/>
          <w:szCs w:val="24"/>
          <w:lang w:eastAsia="ru-RU"/>
        </w:rPr>
        <w:t>биота</w:t>
      </w:r>
      <w:proofErr w:type="spellEnd"/>
      <w:r w:rsidRPr="0019165A">
        <w:rPr>
          <w:rFonts w:eastAsia="Times New Roman" w:cs="Times New Roman"/>
          <w:szCs w:val="24"/>
          <w:lang w:eastAsia="ru-RU"/>
        </w:rPr>
        <w:t>».</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Нарушение почвенного покрова носит локальный характер и не приводит к масштабным изменениям водного режима территории или к активизации эрозионных процессов. Отсутствие открытых горных выработок исключает формирование новых техногенных форм рельефа, способных изменить направление поверхностного стока или микроклиматические условия.</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С учётом применяемой технологии, пространственной ограниченности воздействия и функционирования системы производственного экологического контроля существенных негативных синергетических или кумулятивных эффектов во взаимодействии природных компонентов не прогнозируется.</w:t>
      </w:r>
    </w:p>
    <w:p w:rsidR="00035CD2" w:rsidRPr="0080046F" w:rsidRDefault="00035CD2" w:rsidP="0080046F">
      <w:pPr>
        <w:spacing w:before="120" w:after="120"/>
        <w:ind w:firstLine="567"/>
        <w:rPr>
          <w:rFonts w:cs="Times New Roman"/>
          <w:szCs w:val="24"/>
        </w:rPr>
      </w:pPr>
      <w:r w:rsidRPr="0080046F">
        <w:rPr>
          <w:rFonts w:cs="Times New Roman"/>
          <w:szCs w:val="24"/>
        </w:rPr>
        <w:t>.</w:t>
      </w:r>
    </w:p>
    <w:p w:rsidR="00035CD2" w:rsidRPr="0080046F" w:rsidRDefault="00035CD2" w:rsidP="0080046F">
      <w:pPr>
        <w:spacing w:before="120" w:after="120"/>
        <w:ind w:firstLine="567"/>
        <w:rPr>
          <w:rFonts w:cs="Times New Roman"/>
          <w:b/>
          <w:szCs w:val="24"/>
        </w:rPr>
      </w:pPr>
      <w:r w:rsidRPr="0080046F">
        <w:rPr>
          <w:rFonts w:cs="Times New Roman"/>
          <w:b/>
          <w:szCs w:val="24"/>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Предельные количественные и качественные показатели эмиссий в окружающую среду определены проектом нормативов допустимых выбросов (НДВ), программой управления отходами (ПУО), проектом производственного экологического контроля (ПЭК) и иными материалами, представленными для получения экологического разрешения на воздействие.</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b/>
          <w:bCs/>
          <w:szCs w:val="24"/>
          <w:lang w:eastAsia="ru-RU"/>
        </w:rPr>
        <w:t>Выбросы в атмосферный воздух.</w:t>
      </w:r>
      <w:r w:rsidRPr="0019165A">
        <w:rPr>
          <w:rFonts w:eastAsia="Times New Roman" w:cs="Times New Roman"/>
          <w:szCs w:val="24"/>
          <w:lang w:eastAsia="ru-RU"/>
        </w:rPr>
        <w:br/>
        <w:t>Объёмы выбросов загрязняющих веществ от стационарных источников (котельные установки, аварийная дизель-электростанция, резервуары хранения топлива и реагентов, насосное и вспомогательное оборудование) установлены в пределах нормативов допустимых выбросов, утверждённых экологическим разрешением. Предельные показатели включают оксиды азота, оксид углерода, диоксид серы, углеводороды, взвешенные вещества и иные компоненты, характерные для технологических процессов. Расчётные максимальные приземные концентрации загрязняющих веществ на границе санитарно-защитной зоны не превышают установленных гигиенических нормативов качества атмосферного воздуха для населённых мест.</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b/>
          <w:bCs/>
          <w:szCs w:val="24"/>
          <w:lang w:eastAsia="ru-RU"/>
        </w:rPr>
        <w:lastRenderedPageBreak/>
        <w:t>Сбросы в водные объекты.</w:t>
      </w:r>
      <w:r w:rsidRPr="0019165A">
        <w:rPr>
          <w:rFonts w:eastAsia="Times New Roman" w:cs="Times New Roman"/>
          <w:szCs w:val="24"/>
          <w:lang w:eastAsia="ru-RU"/>
        </w:rPr>
        <w:br/>
        <w:t>Прямые сбросы производственных сточных вод в поверхностные водные объекты не осуществляются. Бытовые сточные воды после очистки направляются в предусмотренные проектом сооружения (пруды-испарители). Показатели качества сточных вод контролируются в соответствии с установленными нормативами.</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b/>
          <w:bCs/>
          <w:szCs w:val="24"/>
          <w:lang w:eastAsia="ru-RU"/>
        </w:rPr>
        <w:t>Физические воздействия.</w:t>
      </w:r>
      <w:r w:rsidRPr="0019165A">
        <w:rPr>
          <w:rFonts w:eastAsia="Times New Roman" w:cs="Times New Roman"/>
          <w:szCs w:val="24"/>
          <w:lang w:eastAsia="ru-RU"/>
        </w:rPr>
        <w:br/>
        <w:t>К физическим факторам воздействия относятся шум, вибрация и радиационные параметры. Уровни шума от работы технологического оборудования и автотранспорта на границе санитарно-защитной зоны соответствуют санитарным требованиям. Радиационный контроль включает измерение мощности дозы гамма-излучения и контроль содержания радионуклидов в объектах окружающей среды. Контролируемые показатели не превышают установленных нормативов радиационной безопасности.</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b/>
          <w:bCs/>
          <w:szCs w:val="24"/>
          <w:lang w:eastAsia="ru-RU"/>
        </w:rPr>
        <w:t>Образование и накопление отходов.</w:t>
      </w:r>
      <w:r w:rsidRPr="0019165A">
        <w:rPr>
          <w:rFonts w:eastAsia="Times New Roman" w:cs="Times New Roman"/>
          <w:szCs w:val="24"/>
          <w:lang w:eastAsia="ru-RU"/>
        </w:rPr>
        <w:br/>
        <w:t>Предельные объёмы образования и временного накопления отходов производства и потребления установлены программой управления отходами. Основные виды отходов включают буровой шлам, промышленные отходы, коммунальные отходы и отходы, содержащие нефтепродукты. Временное накопление осуществляется на оборудованных площадках с соблюдением требований экологической безопасности.</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b/>
          <w:bCs/>
          <w:szCs w:val="24"/>
          <w:lang w:eastAsia="ru-RU"/>
        </w:rPr>
        <w:t>Размещение (захоронение) отходов.</w:t>
      </w:r>
      <w:r w:rsidRPr="0019165A">
        <w:rPr>
          <w:rFonts w:eastAsia="Times New Roman" w:cs="Times New Roman"/>
          <w:szCs w:val="24"/>
          <w:lang w:eastAsia="ru-RU"/>
        </w:rPr>
        <w:br/>
        <w:t>Буровой шлам размещается в объекте складирования отходов горнодобывающей промышленности (шламонакопителе), предусмотренном проектными решениями. Размещение осуществляется в пределах установленных лимитов. Иные отходы передаются специализированным организациям на переработку или утилизацию в соответствии с заключёнными договорами.</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Предельные количественные показатели эмиссий, физического воздействия и обращения с отходами определены с учётом требований экологического законодательства и подлежат обязательному контролю в рамках производственного экологического мониторинга.</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7) Информация:</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19165A" w:rsidRPr="0019165A" w:rsidRDefault="0019165A" w:rsidP="0019165A">
      <w:pPr>
        <w:spacing w:before="100" w:beforeAutospacing="1" w:after="100" w:afterAutospacing="1"/>
        <w:ind w:firstLine="567"/>
        <w:rPr>
          <w:rFonts w:eastAsia="Times New Roman" w:cs="Times New Roman"/>
          <w:szCs w:val="24"/>
          <w:lang w:eastAsia="ru-RU"/>
        </w:rPr>
      </w:pPr>
      <w:r w:rsidRPr="0019165A">
        <w:rPr>
          <w:rFonts w:eastAsia="Times New Roman" w:cs="Times New Roman"/>
          <w:szCs w:val="24"/>
          <w:lang w:eastAsia="ru-RU"/>
        </w:rPr>
        <w:t>Намечаемая деятельность связана с эксплуатацией технологического оборудования, применением химических реагентов (в том числе серной кислоты), хранением горюче-смазочных материалов, работой котельных установок и буровых комплексов. В связи с этим потенциальные аварийные ситуации могут включать разгерметизацию трубопроводов и резервуаров, проливы реагентов, возгорание топлива, отказ насосного оборудования, а также нештатные ситуации при бурении скважин.</w:t>
      </w:r>
    </w:p>
    <w:p w:rsidR="0019165A" w:rsidRPr="0019165A" w:rsidRDefault="0019165A" w:rsidP="0019165A">
      <w:pPr>
        <w:spacing w:before="100" w:beforeAutospacing="1" w:after="100" w:afterAutospacing="1"/>
        <w:ind w:firstLine="567"/>
        <w:rPr>
          <w:rFonts w:eastAsia="Times New Roman" w:cs="Times New Roman"/>
          <w:szCs w:val="24"/>
          <w:lang w:eastAsia="ru-RU"/>
        </w:rPr>
      </w:pPr>
      <w:r w:rsidRPr="0019165A">
        <w:rPr>
          <w:rFonts w:eastAsia="Times New Roman" w:cs="Times New Roman"/>
          <w:szCs w:val="24"/>
          <w:lang w:eastAsia="ru-RU"/>
        </w:rPr>
        <w:t>Вероятность возникновения крупных аварий оценивается как низкая при условии соблюдения технологических регламентов, проведения планово-предупредительных ремонтов и функционирования системы производственного контроля. Технология подземного скважинного выщелачивания предусматривает поддержание контролируемого гидродинамического режима, что снижает риск неконтролируемого распространения технологических растворов. Для локализации возможных проливов предусмотрены герметизированные площадки, системы сбора и нейтрализации, аварийные ёмкости и запас сорбентов.</w:t>
      </w:r>
    </w:p>
    <w:p w:rsidR="0019165A" w:rsidRPr="0019165A" w:rsidRDefault="0019165A" w:rsidP="0019165A">
      <w:pPr>
        <w:spacing w:before="100" w:beforeAutospacing="1" w:after="100" w:afterAutospacing="1"/>
        <w:ind w:firstLine="567"/>
        <w:rPr>
          <w:rFonts w:eastAsia="Times New Roman" w:cs="Times New Roman"/>
          <w:szCs w:val="24"/>
          <w:lang w:eastAsia="ru-RU"/>
        </w:rPr>
      </w:pPr>
      <w:r w:rsidRPr="0019165A">
        <w:rPr>
          <w:rFonts w:eastAsia="Times New Roman" w:cs="Times New Roman"/>
          <w:szCs w:val="24"/>
          <w:lang w:eastAsia="ru-RU"/>
        </w:rPr>
        <w:lastRenderedPageBreak/>
        <w:t>Пожароопасные риски связаны преимущественно с хранением и использованием дизельного топлива и эксплуатацией электрооборудования. На объекте действуют мероприятия по обеспечению промышленной и пожарной безопасности, включая наличие противопожарных средств, систем оповещения и инструктаж персонала.</w:t>
      </w:r>
    </w:p>
    <w:p w:rsidR="0019165A" w:rsidRPr="0019165A" w:rsidRDefault="0019165A" w:rsidP="0019165A">
      <w:pPr>
        <w:spacing w:before="100" w:beforeAutospacing="1" w:after="100" w:afterAutospacing="1"/>
        <w:ind w:firstLine="567"/>
        <w:rPr>
          <w:rFonts w:eastAsia="Times New Roman" w:cs="Times New Roman"/>
          <w:szCs w:val="24"/>
          <w:lang w:eastAsia="ru-RU"/>
        </w:rPr>
      </w:pPr>
      <w:r w:rsidRPr="0019165A">
        <w:rPr>
          <w:rFonts w:eastAsia="Times New Roman" w:cs="Times New Roman"/>
          <w:szCs w:val="24"/>
          <w:lang w:eastAsia="ru-RU"/>
        </w:rPr>
        <w:t>С учётом природно-климатических условий района возможными опасными природными явлениями являются сильные ветры, пыльные бури, резкие перепады температур, сезонные подтопления пониженных участков, а также сейсмическая активность, характерная для отдельных территорий региона. Вероятность катастрофических гидрологических явлений в пределах промышленной площадки оценивается как низкая, поскольку объект расположен вне русловых и пойменных участков крупных водотоков. Территория размещения не относится к зонам повышенного риска оползней или лавинных процессов.</w:t>
      </w:r>
    </w:p>
    <w:p w:rsidR="0019165A" w:rsidRPr="0019165A" w:rsidRDefault="0019165A" w:rsidP="0019165A">
      <w:pPr>
        <w:spacing w:before="100" w:beforeAutospacing="1" w:after="100" w:afterAutospacing="1"/>
        <w:ind w:firstLine="567"/>
        <w:rPr>
          <w:rFonts w:eastAsia="Times New Roman" w:cs="Times New Roman"/>
          <w:szCs w:val="24"/>
          <w:lang w:eastAsia="ru-RU"/>
        </w:rPr>
      </w:pPr>
      <w:r w:rsidRPr="0019165A">
        <w:rPr>
          <w:rFonts w:eastAsia="Times New Roman" w:cs="Times New Roman"/>
          <w:szCs w:val="24"/>
          <w:lang w:eastAsia="ru-RU"/>
        </w:rPr>
        <w:t>Проектные решения учитывают климатические нагрузки, ветровые и температурные условия региона. Конструкции сооружений и технологического оборудования рассчитаны с учётом действующих строительных норм. Наличие системы мониторинга и регламентированных действий персонала при нештатных ситуациях снижает вероятность развития аварийных последствий и их возможного воздействия на окружающую среду и население.</w:t>
      </w:r>
    </w:p>
    <w:p w:rsidR="0019165A" w:rsidRPr="0019165A" w:rsidRDefault="0019165A" w:rsidP="0019165A">
      <w:pPr>
        <w:spacing w:before="100" w:beforeAutospacing="1" w:after="100" w:afterAutospacing="1"/>
        <w:ind w:firstLine="567"/>
        <w:rPr>
          <w:rFonts w:eastAsia="Times New Roman" w:cs="Times New Roman"/>
          <w:szCs w:val="24"/>
          <w:lang w:eastAsia="ru-RU"/>
        </w:rPr>
      </w:pPr>
      <w:r w:rsidRPr="0019165A">
        <w:rPr>
          <w:rFonts w:eastAsia="Times New Roman" w:cs="Times New Roman"/>
          <w:szCs w:val="24"/>
          <w:lang w:eastAsia="ru-RU"/>
        </w:rPr>
        <w:t>В целом риск возникновения аварийных ситуаций и их масштабных экологических последствий оценивается как контролируемый при соблюдении установленных требований промышленной и экологической безопасности.</w:t>
      </w:r>
    </w:p>
    <w:p w:rsidR="00197E00" w:rsidRPr="0080046F" w:rsidRDefault="00197E00" w:rsidP="0080046F">
      <w:pPr>
        <w:pStyle w:val="a5"/>
        <w:spacing w:before="120" w:beforeAutospacing="0" w:after="120" w:afterAutospacing="0"/>
        <w:ind w:firstLine="567"/>
        <w:jc w:val="both"/>
      </w:pPr>
      <w:r w:rsidRPr="0080046F">
        <w:t>.</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О возможных существенных вредных воздействиях на окружающую среду, связанных с рисками возникновения аварий и опасных природных явлений:</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Возможные вредные воздействия на окружающую среду в случае аварийных ситуаций связаны прежде всего с разгерметизацией трубопроводов и ёмкостей с технологическими растворами, проливами серной кислоты или горюче-смазочных материалов, отказом насосного оборудования, а также возгоранием дизельного топлива. В подобных случаях потенциальное воздействие может выражаться в локальном загрязнении почв, временном ухудшении качества подземных вод в пределах эксплуатационного блока и кратковременном увеличении концентраций загрязняющих веществ в атмосферном воздухе.</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При нарушении целостности технологических коммуникаций возможен пролив реагентов на площадке, что может привести к химическому воздействию на почвенный покров. Однако производственные зоны оборудованы твёрдым покрытием, предусмотрены системы сбора проливов и нейтрализации, что ограничивает площадь возможного загрязнения и предотвращает его распространение за пределы промышленной территории.</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В случае пожара или аварийной работы котельных установок и дизель-электростанции возможно кратковременное увеличение выбросов продуктов сгорания. Данные воздействия носят ограниченный по времени характер и не приводят к формированию устойчивого загрязнения атмосферного воздуха.</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 xml:space="preserve">С точки зрения гидрогеологических рисков наиболее значимым фактором является возможное нарушение баланса закачки и отбора растворов при подземном выщелачивании. Это может привести к локальному изменению химического состава подземных вод в </w:t>
      </w:r>
      <w:r w:rsidRPr="0019165A">
        <w:rPr>
          <w:rFonts w:eastAsia="Times New Roman" w:cs="Times New Roman"/>
          <w:szCs w:val="24"/>
          <w:lang w:eastAsia="ru-RU"/>
        </w:rPr>
        <w:lastRenderedPageBreak/>
        <w:t>пределах продуктивного горизонта. Система наблюдательных скважин и постоянный гидродинамический контроль направлены на раннее выявление подобных отклонений и предотвращение их развития.</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Опасные природные явления, характерные для района (сильные ветры, пыльные бури, экстремальные температуры), могут усиливать рассеивание загрязняющих веществ либо увеличивать нагрузку на инженерные конструкции. Однако данные факторы не создают предпосылок для масштабного загрязнения окружающей среды, поскольку производственные объекты размещены вне зон подтопления и водоохранных территорий, а технологические процессы не связаны с хранением значительных объёмов жидких отходов на открытой поверхности.</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С учётом предусмотренных проектных решений, мер промышленной и экологической безопасности, а также системы мониторинга возможные вредные воздействия в случае аварий носят локальный, ограниченный и управляемый характер и не рассматриваются как приводящие к существенным необратимым изменениям компонентов окружающей среды за пределами промышленной площадки.</w:t>
      </w:r>
    </w:p>
    <w:p w:rsidR="00197E00" w:rsidRPr="0080046F" w:rsidRDefault="00197E00" w:rsidP="0019165A">
      <w:pPr>
        <w:pStyle w:val="a5"/>
        <w:spacing w:before="120" w:beforeAutospacing="0" w:after="120" w:afterAutospacing="0"/>
        <w:ind w:firstLine="709"/>
        <w:jc w:val="both"/>
      </w:pPr>
      <w:r w:rsidRPr="0080046F">
        <w:t>.</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 xml:space="preserve">О мерах по предотвращению аварий и </w:t>
      </w:r>
      <w:proofErr w:type="gramStart"/>
      <w:r w:rsidRPr="0080046F">
        <w:rPr>
          <w:rFonts w:eastAsia="Times New Roman" w:cs="Times New Roman"/>
          <w:b/>
          <w:bCs/>
          <w:szCs w:val="24"/>
          <w:lang w:eastAsia="ru-RU"/>
        </w:rPr>
        <w:t>опасных природных явлений</w:t>
      </w:r>
      <w:proofErr w:type="gramEnd"/>
      <w:r w:rsidRPr="0080046F">
        <w:rPr>
          <w:rFonts w:eastAsia="Times New Roman" w:cs="Times New Roman"/>
          <w:b/>
          <w:bCs/>
          <w:szCs w:val="24"/>
          <w:lang w:eastAsia="ru-RU"/>
        </w:rPr>
        <w:t xml:space="preserve"> и ликвидации их последствий, включая оповещение населения:</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С учётом расположения месторождения в районе влияния долины реки Сырдарья, при проектировании и эксплуатации объекта учитываются риски возможных сезонных подтоплений и подъёма уровня грунтовых вод в паводковый период.</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Предотвращение аварийных ситуаций обеспечивается соблюдением технологических регламентов, эксплуатацией оборудования в соответствии с требованиями промышленной безопасности, регулярным техническим обслуживанием трубопроводов, насосных станций, резервуаров хранения реагентов и топливного хозяйства. Технология подземного скважинного выщелачивания предусматривает постоянный контроль гидродинамического режима, что исключает неконтролируемое распространение технологических растворов за пределы эксплуатационных блоков.</w:t>
      </w:r>
    </w:p>
    <w:p w:rsid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С учётом риска подтопления предусмотрены следующие меры:</w:t>
      </w:r>
    </w:p>
    <w:p w:rsid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 размещение технологического оборудования и резервуаров на спланированных и приподнятых площадках;</w:t>
      </w:r>
    </w:p>
    <w:p w:rsid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 устройство обвалований и локальных дренажных решений вокруг складов реагентов и ГСМ;</w:t>
      </w:r>
    </w:p>
    <w:p w:rsid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 герметизация ёмкостей и коммуникаций;</w:t>
      </w:r>
    </w:p>
    <w:p w:rsid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 контроль состояния дамб и защитных насыпей (при наличии);</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 оперативный мониторинг гидрологической обстановки в паводковый период.</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Площадки хранения реагентов и топлива оборудованы твёрдым покрытием и средствами локализации проливов. Предусмотрены аварийные ёмкости, сорбенты и нейтрализующие материалы для немедленного реагирования в случае разгерметизации.</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lastRenderedPageBreak/>
        <w:t>В случае чрезвычайной ситуации реализуется план ликвидации аварий, предусматривающий:</w:t>
      </w:r>
      <w:r w:rsidRPr="0019165A">
        <w:rPr>
          <w:rFonts w:eastAsia="Times New Roman" w:cs="Times New Roman"/>
          <w:szCs w:val="24"/>
          <w:lang w:eastAsia="ru-RU"/>
        </w:rPr>
        <w:br/>
        <w:t>локализацию источника воздействия, ограничение распространения загрязняющих веществ, сбор и нейтрализацию загрязнённого грунта или растворов, проведение восстановительных работ, а также информирование уполномоченных государственных органов.</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Оповещение населения осуществляется через взаимодействие с местными исполнительными органами и территориальными подразделениями органов по чрезвычайным ситуациям в установленном законодательством порядке. При необходимости используется система оповещения, предусмотренная региональной системой гражданской защиты.</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С учётом предусмотренных инженерных и организационных мероприятий риск развития аварий с выходом воздействия за пределы промышленной площадки оценивается как контролируемый даже при неблагоприятных гидрологических условиях.</w:t>
      </w:r>
    </w:p>
    <w:p w:rsidR="00035CD2" w:rsidRPr="0080046F" w:rsidRDefault="00035CD2" w:rsidP="0019165A">
      <w:pPr>
        <w:spacing w:before="120" w:after="120"/>
        <w:rPr>
          <w:rFonts w:eastAsia="Times New Roman" w:cs="Times New Roman"/>
          <w:szCs w:val="24"/>
          <w:lang w:eastAsia="ru-RU"/>
        </w:rPr>
      </w:pPr>
      <w:r w:rsidRPr="0080046F">
        <w:rPr>
          <w:rFonts w:eastAsia="Times New Roman" w:cs="Times New Roman"/>
          <w:szCs w:val="24"/>
          <w:lang w:eastAsia="ru-RU"/>
        </w:rPr>
        <w:t>.</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8) Краткое описание:</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Мер по предотвращению, сокращению, смягчению выявленных существенных воздействий намечаемой деятельности на окружающую среду:</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Для предотвращения и минимизации воздействия на атмосферный воздух предусматривается соблюдение установленных нормативов допустимых выбросов, эксплуатация котельных установок и дизельного оборудования в регламентном режиме, проведение регулярного технического обслуживания двигателей и горелочных устройств, а также производственный контроль выбросов. При проведении буровых работ и эксплуатации автотранспорта применяются организационные меры по снижению пылеобразования, включая поддержание проездов в надлежащем состоянии и соблюдение скоростного режима.</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В целях охраны водных ресурсов технологический процесс организован по замкнутой схеме циркуляции растворов. Поддерживается контролируемый баланс закачки и отбора, что исключает их распространение за пределы эксплуатационного блока. Функционирует сеть наблюдательных скважин для контроля состояния подземных вод. Бытовые сточные воды направляются в предусмотренные проектом сооружения без сброса в поверхностные водные объекты. Соблюдаются требования водоохранных зон и прибрежных защитных полос реки Сырдарья.</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Для предотвращения загрязнения земель и почв предусмотрено размещение технологического оборудования на спланированных площадках, герметизация трубопроводов и резервуаров, устройство обвалований вокруг складов реагентов и ГСМ, наличие средств локализации проливов. Временное накопление отходов осуществляется на оборудованных площадках с исключением контакта с почвенным покровом. После завершения эксплуатации отдельных участков предусматривается проведение рекультивационных мероприятий.</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В области обращения с отходами реализуется раздельный сбор, временное накопление в пределах установленных лимитов и передача специализированным организациям на переработку или утилизацию. Размещение бурового шлама осуществляется в специально оборудованном объекте складирования отходов горнодобывающей промышленности.</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lastRenderedPageBreak/>
        <w:t>Для снижения воздействия на биоразнообразие ограничивается площадь нарушаемых земель, предотвращается несанкционированный доступ на территорию, исключается вырубка растительности вне производственной зоны. Проводится контроль состояния почв и растительного покрова.</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Меры по обеспечению радиационной безопасности включают регулярный мониторинг мощности дозы гамма-излучения, контроль содержания радионуклидов в воде и почвах, а также соблюдение требований радиационной безопасности при обращении с низкорадиоактивными отходами.</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Все природоохранные мероприятия реализуются в рамках программ производственного экологического контроля и управления отходами, что обеспечивает своевременное выявление отклонений и корректировку производственной деятельности для недопущения превышения</w:t>
      </w:r>
    </w:p>
    <w:p w:rsidR="0080046F" w:rsidRPr="0080046F" w:rsidRDefault="0080046F" w:rsidP="0080046F">
      <w:pPr>
        <w:spacing w:before="120" w:after="120"/>
        <w:ind w:firstLine="567"/>
        <w:rPr>
          <w:rFonts w:eastAsia="Times New Roman" w:cs="Times New Roman"/>
          <w:szCs w:val="24"/>
          <w:lang w:eastAsia="ru-RU"/>
        </w:rPr>
      </w:pP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Мер по компенсации потерь биоразнообразия, если намечаемая деятельность может привести к таким потерям:</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Намечаемая деятельность осуществляется в пределах существующей промышленной территории и не затрагивает особо охраняемые природные территории, места обитания редких и находящихся под угрозой исчезновения видов, а также участки с высокой природоохранной ценностью. Масштабного изъятия земель и трансформации природных ландшафтов не предусматривается. В связи с этим значительные и необратимые потери биоразнообразия не прогнозируются.</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 xml:space="preserve">Тем не менее, с учётом возможного локального нарушения растительного покрова при бурении скважин и размещении технологических площадок предусматриваются мероприятия компенсирующего характера. После завершения эксплуатации отдельных участков проводится техническая и биологическая рекультивация с восстановлением рельефа и почвенного слоя, а также с последующим </w:t>
      </w:r>
      <w:proofErr w:type="spellStart"/>
      <w:r w:rsidRPr="0019165A">
        <w:rPr>
          <w:rFonts w:eastAsia="Times New Roman" w:cs="Times New Roman"/>
          <w:szCs w:val="24"/>
          <w:lang w:eastAsia="ru-RU"/>
        </w:rPr>
        <w:t>задернением</w:t>
      </w:r>
      <w:proofErr w:type="spellEnd"/>
      <w:r w:rsidRPr="0019165A">
        <w:rPr>
          <w:rFonts w:eastAsia="Times New Roman" w:cs="Times New Roman"/>
          <w:szCs w:val="24"/>
          <w:lang w:eastAsia="ru-RU"/>
        </w:rPr>
        <w:t xml:space="preserve"> и восстановлением растительности, характерной для данной природной зоны.</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 xml:space="preserve">При необходимости компенсационные мероприятия могут включать дополнительное озеленение территории промышленной площадки и санитарно-защитной зоны с использованием местных видов растений, устойчивых к природно-климатическим условиям региона. Такие меры способствуют стабилизации почвенного покрова и восстановлению </w:t>
      </w:r>
      <w:proofErr w:type="spellStart"/>
      <w:r w:rsidRPr="0019165A">
        <w:rPr>
          <w:rFonts w:eastAsia="Times New Roman" w:cs="Times New Roman"/>
          <w:szCs w:val="24"/>
          <w:lang w:eastAsia="ru-RU"/>
        </w:rPr>
        <w:t>экосистемных</w:t>
      </w:r>
      <w:proofErr w:type="spellEnd"/>
      <w:r w:rsidRPr="0019165A">
        <w:rPr>
          <w:rFonts w:eastAsia="Times New Roman" w:cs="Times New Roman"/>
          <w:szCs w:val="24"/>
          <w:lang w:eastAsia="ru-RU"/>
        </w:rPr>
        <w:t xml:space="preserve"> функций нарушенных участков.</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В случае выявления в процессе мониторинга негативного влияния на состояние растительного или животного мира предусматривается разработка дополнительных природоохранных мер в установленном порядке с привлечением специализированных организаций.</w:t>
      </w:r>
    </w:p>
    <w:p w:rsidR="0019165A" w:rsidRPr="0019165A" w:rsidRDefault="0019165A" w:rsidP="0019165A">
      <w:pPr>
        <w:spacing w:before="100" w:beforeAutospacing="1" w:after="100" w:afterAutospacing="1"/>
        <w:rPr>
          <w:rFonts w:eastAsia="Times New Roman" w:cs="Times New Roman"/>
          <w:szCs w:val="24"/>
          <w:lang w:eastAsia="ru-RU"/>
        </w:rPr>
      </w:pPr>
      <w:r w:rsidRPr="0019165A">
        <w:rPr>
          <w:rFonts w:eastAsia="Times New Roman" w:cs="Times New Roman"/>
          <w:szCs w:val="24"/>
          <w:lang w:eastAsia="ru-RU"/>
        </w:rPr>
        <w:t>С учётом локального характера воздействия и реализации мероприятий по рекультивации и восстановлению среды существенные компенсаторные механизмы, выходящие за пределы промышленной территории, в настоящее время не требуются.</w:t>
      </w:r>
    </w:p>
    <w:p w:rsidR="0080046F" w:rsidRPr="0080046F" w:rsidRDefault="0080046F" w:rsidP="0080046F">
      <w:pPr>
        <w:pStyle w:val="a5"/>
        <w:spacing w:before="120" w:beforeAutospacing="0" w:after="120" w:afterAutospacing="0"/>
        <w:ind w:firstLine="567"/>
        <w:jc w:val="both"/>
      </w:pP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Способов и мер восстановления окружающей среды в случаях прекращения намечаемой деятельности:</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lastRenderedPageBreak/>
        <w:t>В случае прекращения деятельности по разработке месторождения предусматривается выполнение комплекса ликвидационных и рекультивационных мероприятий, направленных на восстановление нарушенных земель и стабилизацию состояния компонентов окружающей среды.</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После завершения эксплуатации геотехнологических блоков проводится тампонаж эксплуатационных и технологических скважин с приведением их в состояние, исключающее перетоки подземных вод между горизонтами. Осуществляется демонтаж наземного оборудования, трубопроводов, временных сооружений и инженерных коммуникаций, не подлежащих дальнейшему использованию.</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Площадки размещения скважин и вспомогательных объектов подвергаются технической рекультивации, включающей планировку территории, засыпку и выравнивание нарушенных участков, удаление загрязнённого грунта при его наличии. Далее выполняется биологическая рекультивация с восстановлением почвенного слоя и естественного растительного покрова, характерного для данной природной зоны.</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Объекты хранения реагентов и топлива подлежат очистке и демонтажу с обязательной проверкой состояния почвенного покрова. При выявлении загрязнения проводится локальная санация и вывоз загрязнённого грунта на специализированные объекты размещения отходов.</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По завершении работ проводится экологическое обследование территории, включая контроль состояния почв, подземных вод и радиационных параметров. Восстановительные мероприятия считаются завершёнными после подтверждения соответствия показателей установленным нормативам.</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 xml:space="preserve">Комплекс ликвидационных мероприятий реализуется в соответствии с требованиями экологического и </w:t>
      </w:r>
      <w:proofErr w:type="spellStart"/>
      <w:r w:rsidRPr="0019165A">
        <w:rPr>
          <w:rFonts w:eastAsia="Times New Roman" w:cs="Times New Roman"/>
          <w:szCs w:val="24"/>
          <w:lang w:eastAsia="ru-RU"/>
        </w:rPr>
        <w:t>недропользовательского</w:t>
      </w:r>
      <w:proofErr w:type="spellEnd"/>
      <w:r w:rsidRPr="0019165A">
        <w:rPr>
          <w:rFonts w:eastAsia="Times New Roman" w:cs="Times New Roman"/>
          <w:szCs w:val="24"/>
          <w:lang w:eastAsia="ru-RU"/>
        </w:rPr>
        <w:t xml:space="preserve"> законодательства Республики Казахстан и направлен на предотвращение долгосрочного негативного воздействия на окружающую среду и обеспечение безопасного последующего использования территории.</w:t>
      </w:r>
    </w:p>
    <w:p w:rsidR="00035CD2" w:rsidRPr="0080046F" w:rsidRDefault="008340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9) Список источников информации</w:t>
      </w:r>
      <w:r w:rsidR="00035CD2" w:rsidRPr="0080046F">
        <w:rPr>
          <w:rFonts w:eastAsia="Times New Roman" w:cs="Times New Roman"/>
          <w:b/>
          <w:bCs/>
          <w:szCs w:val="24"/>
          <w:lang w:eastAsia="ru-RU"/>
        </w:rPr>
        <w:t>:</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При подготовке краткого нетехнического резюме использованы следующие источники информации:</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t>– проект разработки уранового месторождения Ирколь на период 2026–2030 гг.;</w:t>
      </w:r>
      <w:r w:rsidRPr="0019165A">
        <w:rPr>
          <w:rFonts w:eastAsia="Times New Roman" w:cs="Times New Roman"/>
          <w:szCs w:val="24"/>
          <w:lang w:eastAsia="ru-RU"/>
        </w:rPr>
        <w:br/>
        <w:t>– раздел «Охрана окружающей среды» (РООС) к проекту разработки;</w:t>
      </w:r>
      <w:r w:rsidRPr="0019165A">
        <w:rPr>
          <w:rFonts w:eastAsia="Times New Roman" w:cs="Times New Roman"/>
          <w:szCs w:val="24"/>
          <w:lang w:eastAsia="ru-RU"/>
        </w:rPr>
        <w:br/>
        <w:t>– проект нормативов допустимых выбросов (НДВ);</w:t>
      </w:r>
      <w:r w:rsidRPr="0019165A">
        <w:rPr>
          <w:rFonts w:eastAsia="Times New Roman" w:cs="Times New Roman"/>
          <w:szCs w:val="24"/>
          <w:lang w:eastAsia="ru-RU"/>
        </w:rPr>
        <w:br/>
        <w:t>– программа управления отходами (ПУО);</w:t>
      </w:r>
      <w:r w:rsidRPr="0019165A">
        <w:rPr>
          <w:rFonts w:eastAsia="Times New Roman" w:cs="Times New Roman"/>
          <w:szCs w:val="24"/>
          <w:lang w:eastAsia="ru-RU"/>
        </w:rPr>
        <w:br/>
        <w:t>– проект производственного экологического контроля (ПЭК);</w:t>
      </w:r>
      <w:r w:rsidRPr="0019165A">
        <w:rPr>
          <w:rFonts w:eastAsia="Times New Roman" w:cs="Times New Roman"/>
          <w:szCs w:val="24"/>
          <w:lang w:eastAsia="ru-RU"/>
        </w:rPr>
        <w:br/>
        <w:t>– проект нормативов допустимых сбросов (при наличии);</w:t>
      </w:r>
      <w:r w:rsidRPr="0019165A">
        <w:rPr>
          <w:rFonts w:eastAsia="Times New Roman" w:cs="Times New Roman"/>
          <w:szCs w:val="24"/>
          <w:lang w:eastAsia="ru-RU"/>
        </w:rPr>
        <w:br/>
        <w:t>– материалы инженерно-экологических и гидрогеологических изысканий;</w:t>
      </w:r>
      <w:r w:rsidRPr="0019165A">
        <w:rPr>
          <w:rFonts w:eastAsia="Times New Roman" w:cs="Times New Roman"/>
          <w:szCs w:val="24"/>
          <w:lang w:eastAsia="ru-RU"/>
        </w:rPr>
        <w:br/>
        <w:t>– данные производственного экологического мониторинга предприятия;</w:t>
      </w:r>
      <w:r w:rsidRPr="0019165A">
        <w:rPr>
          <w:rFonts w:eastAsia="Times New Roman" w:cs="Times New Roman"/>
          <w:szCs w:val="24"/>
          <w:lang w:eastAsia="ru-RU"/>
        </w:rPr>
        <w:br/>
        <w:t>– заключение государственной экологической экспертизы и действующее экологическое разрешение на эмиссии в окружающую среду;</w:t>
      </w:r>
      <w:r w:rsidRPr="0019165A">
        <w:rPr>
          <w:rFonts w:eastAsia="Times New Roman" w:cs="Times New Roman"/>
          <w:szCs w:val="24"/>
          <w:lang w:eastAsia="ru-RU"/>
        </w:rPr>
        <w:br/>
        <w:t>– статистические и справочные материалы о природно-климатических условиях района размещения объекта;</w:t>
      </w:r>
      <w:r w:rsidRPr="0019165A">
        <w:rPr>
          <w:rFonts w:eastAsia="Times New Roman" w:cs="Times New Roman"/>
          <w:szCs w:val="24"/>
          <w:lang w:eastAsia="ru-RU"/>
        </w:rPr>
        <w:br/>
        <w:t>– нормативные правовые акты Республики Казахстан в области охраны окружающей среды, недропользования, санитарно-эпидемиологической и радиационной безопасности.</w:t>
      </w:r>
    </w:p>
    <w:p w:rsidR="0019165A" w:rsidRPr="0019165A" w:rsidRDefault="0019165A" w:rsidP="0019165A">
      <w:pPr>
        <w:spacing w:before="100" w:beforeAutospacing="1" w:after="100" w:afterAutospacing="1"/>
        <w:ind w:firstLine="0"/>
        <w:jc w:val="left"/>
        <w:rPr>
          <w:rFonts w:eastAsia="Times New Roman" w:cs="Times New Roman"/>
          <w:szCs w:val="24"/>
          <w:lang w:eastAsia="ru-RU"/>
        </w:rPr>
      </w:pPr>
      <w:r w:rsidRPr="0019165A">
        <w:rPr>
          <w:rFonts w:eastAsia="Times New Roman" w:cs="Times New Roman"/>
          <w:szCs w:val="24"/>
          <w:lang w:eastAsia="ru-RU"/>
        </w:rPr>
        <w:lastRenderedPageBreak/>
        <w:t>Указанные документы и материалы являются официальной основой для оценки воздействий и разработки природоохранных мероприятий.</w:t>
      </w:r>
    </w:p>
    <w:p w:rsidR="0080046F" w:rsidRPr="0080046F" w:rsidRDefault="0080046F" w:rsidP="0080046F">
      <w:pPr>
        <w:spacing w:before="120" w:after="120"/>
        <w:ind w:firstLine="567"/>
        <w:rPr>
          <w:rFonts w:eastAsia="Times New Roman" w:cs="Times New Roman"/>
          <w:szCs w:val="24"/>
          <w:lang w:eastAsia="ru-RU"/>
        </w:rPr>
      </w:pPr>
      <w:bookmarkStart w:id="1" w:name="_GoBack"/>
      <w:bookmarkEnd w:id="1"/>
      <w:r w:rsidRPr="0080046F">
        <w:rPr>
          <w:rFonts w:eastAsia="Times New Roman" w:cs="Times New Roman"/>
          <w:szCs w:val="24"/>
          <w:lang w:eastAsia="ru-RU"/>
        </w:rPr>
        <w:t>.</w:t>
      </w:r>
    </w:p>
    <w:p w:rsidR="002C2B11" w:rsidRPr="0080046F" w:rsidRDefault="002C2B11" w:rsidP="0080046F">
      <w:pPr>
        <w:spacing w:before="120" w:after="120"/>
        <w:ind w:firstLine="567"/>
        <w:rPr>
          <w:rFonts w:cs="Times New Roman"/>
          <w:szCs w:val="24"/>
        </w:rPr>
      </w:pPr>
    </w:p>
    <w:sectPr w:rsidR="002C2B11" w:rsidRPr="0080046F" w:rsidSect="00C75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1CCF"/>
    <w:multiLevelType w:val="multilevel"/>
    <w:tmpl w:val="F4E0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C0549"/>
    <w:multiLevelType w:val="multilevel"/>
    <w:tmpl w:val="2A6E2AA4"/>
    <w:lvl w:ilvl="0">
      <w:start w:val="1"/>
      <w:numFmt w:val="decimal"/>
      <w:pStyle w:val="1"/>
      <w:lvlText w:val="%1."/>
      <w:lvlJc w:val="left"/>
      <w:pPr>
        <w:ind w:left="928" w:hanging="360"/>
      </w:pPr>
      <w:rPr>
        <w:rFonts w:hint="default"/>
      </w:rPr>
    </w:lvl>
    <w:lvl w:ilvl="1">
      <w:start w:val="1"/>
      <w:numFmt w:val="decimal"/>
      <w:pStyle w:val="2"/>
      <w:isLgl/>
      <w:lvlText w:val="%1.%2."/>
      <w:lvlJc w:val="left"/>
      <w:pPr>
        <w:ind w:left="2422" w:hanging="720"/>
      </w:pPr>
      <w:rPr>
        <w:rFonts w:hint="default"/>
      </w:rPr>
    </w:lvl>
    <w:lvl w:ilvl="2">
      <w:start w:val="1"/>
      <w:numFmt w:val="decimal"/>
      <w:pStyle w:val="3"/>
      <w:isLgl/>
      <w:lvlText w:val="%1.%2.%3."/>
      <w:lvlJc w:val="left"/>
      <w:pPr>
        <w:ind w:left="1997" w:hanging="720"/>
      </w:pPr>
      <w:rPr>
        <w:rFonts w:hint="default"/>
      </w:rPr>
    </w:lvl>
    <w:lvl w:ilvl="3">
      <w:start w:val="1"/>
      <w:numFmt w:val="decimal"/>
      <w:pStyle w:val="4"/>
      <w:isLgl/>
      <w:lvlText w:val="%1.%2.%3.%4."/>
      <w:lvlJc w:val="left"/>
      <w:pPr>
        <w:ind w:left="2782"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E742D52"/>
    <w:multiLevelType w:val="multilevel"/>
    <w:tmpl w:val="C28A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C4886"/>
    <w:multiLevelType w:val="multilevel"/>
    <w:tmpl w:val="E55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04093"/>
    <w:multiLevelType w:val="multilevel"/>
    <w:tmpl w:val="EE0E1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7926E1"/>
    <w:multiLevelType w:val="multilevel"/>
    <w:tmpl w:val="610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B6602"/>
    <w:multiLevelType w:val="multilevel"/>
    <w:tmpl w:val="677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F0C15"/>
    <w:multiLevelType w:val="multilevel"/>
    <w:tmpl w:val="64E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26898"/>
    <w:multiLevelType w:val="multilevel"/>
    <w:tmpl w:val="ACFE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C6EA1"/>
    <w:multiLevelType w:val="multilevel"/>
    <w:tmpl w:val="3B7EDE7E"/>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F0E30"/>
    <w:multiLevelType w:val="multilevel"/>
    <w:tmpl w:val="CF40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F0B4C"/>
    <w:multiLevelType w:val="multilevel"/>
    <w:tmpl w:val="2902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0"/>
  </w:num>
  <w:num w:numId="4">
    <w:abstractNumId w:val="7"/>
  </w:num>
  <w:num w:numId="5">
    <w:abstractNumId w:val="8"/>
  </w:num>
  <w:num w:numId="6">
    <w:abstractNumId w:val="3"/>
  </w:num>
  <w:num w:numId="7">
    <w:abstractNumId w:val="5"/>
  </w:num>
  <w:num w:numId="8">
    <w:abstractNumId w:val="11"/>
  </w:num>
  <w:num w:numId="9">
    <w:abstractNumId w:val="4"/>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D2"/>
    <w:rsid w:val="00035CD2"/>
    <w:rsid w:val="000E0853"/>
    <w:rsid w:val="0010672F"/>
    <w:rsid w:val="001445BF"/>
    <w:rsid w:val="0019165A"/>
    <w:rsid w:val="00197E00"/>
    <w:rsid w:val="002C2B11"/>
    <w:rsid w:val="003E1336"/>
    <w:rsid w:val="0045758B"/>
    <w:rsid w:val="00467E91"/>
    <w:rsid w:val="00565CA6"/>
    <w:rsid w:val="007D6C97"/>
    <w:rsid w:val="0080046F"/>
    <w:rsid w:val="008334E6"/>
    <w:rsid w:val="008340D2"/>
    <w:rsid w:val="0092276E"/>
    <w:rsid w:val="00AD6D2C"/>
    <w:rsid w:val="00C436C9"/>
    <w:rsid w:val="00C75E21"/>
    <w:rsid w:val="00DC2ACB"/>
    <w:rsid w:val="00EB2AD5"/>
    <w:rsid w:val="00EB4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D91C"/>
  <w15:docId w15:val="{54282B1E-9551-4D84-8529-88E983F6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CD2"/>
    <w:pPr>
      <w:spacing w:before="60" w:after="60" w:line="240" w:lineRule="auto"/>
      <w:ind w:firstLine="709"/>
      <w:jc w:val="both"/>
    </w:pPr>
    <w:rPr>
      <w:rFonts w:ascii="Times New Roman" w:hAnsi="Times New Roman"/>
      <w:sz w:val="24"/>
    </w:rPr>
  </w:style>
  <w:style w:type="paragraph" w:styleId="1">
    <w:name w:val="heading 1"/>
    <w:aliases w:val="Заголовок 1 Знак1 Знак, Знак4,Знак4,Заголовок 11 Знак,неправильный1,Titre,Заголовок 1 США,H1"/>
    <w:basedOn w:val="a"/>
    <w:next w:val="a"/>
    <w:link w:val="10"/>
    <w:qFormat/>
    <w:rsid w:val="00035CD2"/>
    <w:pPr>
      <w:keepNext/>
      <w:keepLines/>
      <w:numPr>
        <w:numId w:val="1"/>
      </w:numPr>
      <w:spacing w:before="0" w:after="240"/>
      <w:outlineLvl w:val="0"/>
    </w:pPr>
    <w:rPr>
      <w:rFonts w:eastAsiaTheme="majorEastAsia" w:cstheme="majorBidi"/>
      <w:b/>
      <w:bCs/>
      <w:color w:val="2F5496" w:themeColor="accent1" w:themeShade="BF"/>
      <w:sz w:val="28"/>
      <w:szCs w:val="28"/>
    </w:rPr>
  </w:style>
  <w:style w:type="paragraph" w:styleId="2">
    <w:name w:val="heading 2"/>
    <w:aliases w:val=" Знак3,Заголовок 2 Знак Знак Знак Знак Знак Знак Знак,Заголовок 2 Знак Знак Знак Знак Знак,Заголовок 2 Знак Знак,Заголовок 21,неправильный,Знак3,H2"/>
    <w:basedOn w:val="a"/>
    <w:next w:val="a"/>
    <w:link w:val="20"/>
    <w:unhideWhenUsed/>
    <w:qFormat/>
    <w:rsid w:val="00035CD2"/>
    <w:pPr>
      <w:keepNext/>
      <w:keepLines/>
      <w:numPr>
        <w:ilvl w:val="1"/>
        <w:numId w:val="1"/>
      </w:numPr>
      <w:spacing w:before="240" w:after="240"/>
      <w:outlineLvl w:val="1"/>
    </w:pPr>
    <w:rPr>
      <w:rFonts w:eastAsiaTheme="majorEastAsia" w:cstheme="majorBidi"/>
      <w:b/>
      <w:bCs/>
      <w:color w:val="4472C4" w:themeColor="accent1"/>
      <w:sz w:val="26"/>
      <w:szCs w:val="26"/>
    </w:rPr>
  </w:style>
  <w:style w:type="paragraph" w:styleId="3">
    <w:name w:val="heading 3"/>
    <w:aliases w:val="H3"/>
    <w:basedOn w:val="a"/>
    <w:next w:val="a"/>
    <w:link w:val="30"/>
    <w:unhideWhenUsed/>
    <w:qFormat/>
    <w:rsid w:val="00035CD2"/>
    <w:pPr>
      <w:keepNext/>
      <w:keepLines/>
      <w:numPr>
        <w:ilvl w:val="2"/>
        <w:numId w:val="1"/>
      </w:numPr>
      <w:spacing w:before="120" w:after="120"/>
      <w:outlineLvl w:val="2"/>
    </w:pPr>
    <w:rPr>
      <w:rFonts w:eastAsiaTheme="majorEastAsia" w:cstheme="majorBidi"/>
      <w:b/>
      <w:bCs/>
      <w:color w:val="4472C4" w:themeColor="accent1"/>
      <w:szCs w:val="24"/>
    </w:rPr>
  </w:style>
  <w:style w:type="paragraph" w:styleId="4">
    <w:name w:val="heading 4"/>
    <w:aliases w:val="Kopje,ALK_K4,Heading 4_ARGOSS,Close,RSKH4,C Head,KAAE4,Report Heading 4,. (A.),H4,1.1.1.1 Заголовок 4"/>
    <w:basedOn w:val="3"/>
    <w:next w:val="a"/>
    <w:link w:val="40"/>
    <w:unhideWhenUsed/>
    <w:qFormat/>
    <w:rsid w:val="00035CD2"/>
    <w:pPr>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 Знак, Знак4 Знак,Знак4 Знак,Заголовок 11 Знак Знак,неправильный1 Знак,Titre Знак,Заголовок 1 США Знак,H1 Знак"/>
    <w:basedOn w:val="a0"/>
    <w:link w:val="1"/>
    <w:rsid w:val="00035CD2"/>
    <w:rPr>
      <w:rFonts w:ascii="Times New Roman" w:eastAsiaTheme="majorEastAsia" w:hAnsi="Times New Roman" w:cstheme="majorBidi"/>
      <w:b/>
      <w:bCs/>
      <w:color w:val="2F5496" w:themeColor="accent1" w:themeShade="BF"/>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Заголовок 2 Знак Знак Знак,Заголовок 21 Знак,неправильный Знак,Знак3 Знак,H2 Знак"/>
    <w:basedOn w:val="a0"/>
    <w:link w:val="2"/>
    <w:rsid w:val="00035CD2"/>
    <w:rPr>
      <w:rFonts w:ascii="Times New Roman" w:eastAsiaTheme="majorEastAsia" w:hAnsi="Times New Roman" w:cstheme="majorBidi"/>
      <w:b/>
      <w:bCs/>
      <w:color w:val="4472C4" w:themeColor="accent1"/>
      <w:sz w:val="26"/>
      <w:szCs w:val="26"/>
    </w:rPr>
  </w:style>
  <w:style w:type="character" w:customStyle="1" w:styleId="30">
    <w:name w:val="Заголовок 3 Знак"/>
    <w:aliases w:val="H3 Знак"/>
    <w:basedOn w:val="a0"/>
    <w:link w:val="3"/>
    <w:rsid w:val="00035CD2"/>
    <w:rPr>
      <w:rFonts w:ascii="Times New Roman" w:eastAsiaTheme="majorEastAsia" w:hAnsi="Times New Roman" w:cstheme="majorBidi"/>
      <w:b/>
      <w:bCs/>
      <w:color w:val="4472C4" w:themeColor="accent1"/>
      <w:sz w:val="24"/>
      <w:szCs w:val="24"/>
    </w:rPr>
  </w:style>
  <w:style w:type="character" w:customStyle="1" w:styleId="40">
    <w:name w:val="Заголовок 4 Знак"/>
    <w:aliases w:val="Kopje Знак,ALK_K4 Знак,Heading 4_ARGOSS Знак,Close Знак,RSKH4 Знак,C Head Знак,KAAE4 Знак,Report Heading 4 Знак,. (A.) Знак,H4 Знак,1.1.1.1 Заголовок 4 Знак"/>
    <w:basedOn w:val="a0"/>
    <w:link w:val="4"/>
    <w:rsid w:val="00035CD2"/>
    <w:rPr>
      <w:rFonts w:ascii="Times New Roman" w:eastAsiaTheme="majorEastAsia" w:hAnsi="Times New Roman" w:cstheme="majorBidi"/>
      <w:b/>
      <w:bCs/>
      <w:color w:val="4472C4" w:themeColor="accent1"/>
      <w:sz w:val="24"/>
      <w:szCs w:val="24"/>
    </w:rPr>
  </w:style>
  <w:style w:type="character" w:styleId="a3">
    <w:name w:val="Strong"/>
    <w:basedOn w:val="a0"/>
    <w:uiPriority w:val="22"/>
    <w:qFormat/>
    <w:rsid w:val="00035CD2"/>
    <w:rPr>
      <w:b/>
      <w:bCs/>
    </w:rPr>
  </w:style>
  <w:style w:type="paragraph" w:styleId="a4">
    <w:name w:val="List Paragraph"/>
    <w:basedOn w:val="a"/>
    <w:uiPriority w:val="34"/>
    <w:qFormat/>
    <w:rsid w:val="0010672F"/>
    <w:pPr>
      <w:ind w:left="720"/>
      <w:contextualSpacing/>
    </w:pPr>
  </w:style>
  <w:style w:type="paragraph" w:styleId="a5">
    <w:name w:val="Normal (Web)"/>
    <w:basedOn w:val="a"/>
    <w:uiPriority w:val="99"/>
    <w:unhideWhenUsed/>
    <w:rsid w:val="0010672F"/>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0586">
      <w:bodyDiv w:val="1"/>
      <w:marLeft w:val="0"/>
      <w:marRight w:val="0"/>
      <w:marTop w:val="0"/>
      <w:marBottom w:val="0"/>
      <w:divBdr>
        <w:top w:val="none" w:sz="0" w:space="0" w:color="auto"/>
        <w:left w:val="none" w:sz="0" w:space="0" w:color="auto"/>
        <w:bottom w:val="none" w:sz="0" w:space="0" w:color="auto"/>
        <w:right w:val="none" w:sz="0" w:space="0" w:color="auto"/>
      </w:divBdr>
    </w:div>
    <w:div w:id="215438410">
      <w:bodyDiv w:val="1"/>
      <w:marLeft w:val="0"/>
      <w:marRight w:val="0"/>
      <w:marTop w:val="0"/>
      <w:marBottom w:val="0"/>
      <w:divBdr>
        <w:top w:val="none" w:sz="0" w:space="0" w:color="auto"/>
        <w:left w:val="none" w:sz="0" w:space="0" w:color="auto"/>
        <w:bottom w:val="none" w:sz="0" w:space="0" w:color="auto"/>
        <w:right w:val="none" w:sz="0" w:space="0" w:color="auto"/>
      </w:divBdr>
    </w:div>
    <w:div w:id="286669353">
      <w:bodyDiv w:val="1"/>
      <w:marLeft w:val="0"/>
      <w:marRight w:val="0"/>
      <w:marTop w:val="0"/>
      <w:marBottom w:val="0"/>
      <w:divBdr>
        <w:top w:val="none" w:sz="0" w:space="0" w:color="auto"/>
        <w:left w:val="none" w:sz="0" w:space="0" w:color="auto"/>
        <w:bottom w:val="none" w:sz="0" w:space="0" w:color="auto"/>
        <w:right w:val="none" w:sz="0" w:space="0" w:color="auto"/>
      </w:divBdr>
    </w:div>
    <w:div w:id="307175433">
      <w:bodyDiv w:val="1"/>
      <w:marLeft w:val="0"/>
      <w:marRight w:val="0"/>
      <w:marTop w:val="0"/>
      <w:marBottom w:val="0"/>
      <w:divBdr>
        <w:top w:val="none" w:sz="0" w:space="0" w:color="auto"/>
        <w:left w:val="none" w:sz="0" w:space="0" w:color="auto"/>
        <w:bottom w:val="none" w:sz="0" w:space="0" w:color="auto"/>
        <w:right w:val="none" w:sz="0" w:space="0" w:color="auto"/>
      </w:divBdr>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33385696">
      <w:bodyDiv w:val="1"/>
      <w:marLeft w:val="0"/>
      <w:marRight w:val="0"/>
      <w:marTop w:val="0"/>
      <w:marBottom w:val="0"/>
      <w:divBdr>
        <w:top w:val="none" w:sz="0" w:space="0" w:color="auto"/>
        <w:left w:val="none" w:sz="0" w:space="0" w:color="auto"/>
        <w:bottom w:val="none" w:sz="0" w:space="0" w:color="auto"/>
        <w:right w:val="none" w:sz="0" w:space="0" w:color="auto"/>
      </w:divBdr>
    </w:div>
    <w:div w:id="466707006">
      <w:bodyDiv w:val="1"/>
      <w:marLeft w:val="0"/>
      <w:marRight w:val="0"/>
      <w:marTop w:val="0"/>
      <w:marBottom w:val="0"/>
      <w:divBdr>
        <w:top w:val="none" w:sz="0" w:space="0" w:color="auto"/>
        <w:left w:val="none" w:sz="0" w:space="0" w:color="auto"/>
        <w:bottom w:val="none" w:sz="0" w:space="0" w:color="auto"/>
        <w:right w:val="none" w:sz="0" w:space="0" w:color="auto"/>
      </w:divBdr>
    </w:div>
    <w:div w:id="543521555">
      <w:bodyDiv w:val="1"/>
      <w:marLeft w:val="0"/>
      <w:marRight w:val="0"/>
      <w:marTop w:val="0"/>
      <w:marBottom w:val="0"/>
      <w:divBdr>
        <w:top w:val="none" w:sz="0" w:space="0" w:color="auto"/>
        <w:left w:val="none" w:sz="0" w:space="0" w:color="auto"/>
        <w:bottom w:val="none" w:sz="0" w:space="0" w:color="auto"/>
        <w:right w:val="none" w:sz="0" w:space="0" w:color="auto"/>
      </w:divBdr>
    </w:div>
    <w:div w:id="564682126">
      <w:bodyDiv w:val="1"/>
      <w:marLeft w:val="0"/>
      <w:marRight w:val="0"/>
      <w:marTop w:val="0"/>
      <w:marBottom w:val="0"/>
      <w:divBdr>
        <w:top w:val="none" w:sz="0" w:space="0" w:color="auto"/>
        <w:left w:val="none" w:sz="0" w:space="0" w:color="auto"/>
        <w:bottom w:val="none" w:sz="0" w:space="0" w:color="auto"/>
        <w:right w:val="none" w:sz="0" w:space="0" w:color="auto"/>
      </w:divBdr>
    </w:div>
    <w:div w:id="584581125">
      <w:bodyDiv w:val="1"/>
      <w:marLeft w:val="0"/>
      <w:marRight w:val="0"/>
      <w:marTop w:val="0"/>
      <w:marBottom w:val="0"/>
      <w:divBdr>
        <w:top w:val="none" w:sz="0" w:space="0" w:color="auto"/>
        <w:left w:val="none" w:sz="0" w:space="0" w:color="auto"/>
        <w:bottom w:val="none" w:sz="0" w:space="0" w:color="auto"/>
        <w:right w:val="none" w:sz="0" w:space="0" w:color="auto"/>
      </w:divBdr>
    </w:div>
    <w:div w:id="631791301">
      <w:bodyDiv w:val="1"/>
      <w:marLeft w:val="0"/>
      <w:marRight w:val="0"/>
      <w:marTop w:val="0"/>
      <w:marBottom w:val="0"/>
      <w:divBdr>
        <w:top w:val="none" w:sz="0" w:space="0" w:color="auto"/>
        <w:left w:val="none" w:sz="0" w:space="0" w:color="auto"/>
        <w:bottom w:val="none" w:sz="0" w:space="0" w:color="auto"/>
        <w:right w:val="none" w:sz="0" w:space="0" w:color="auto"/>
      </w:divBdr>
    </w:div>
    <w:div w:id="726803381">
      <w:bodyDiv w:val="1"/>
      <w:marLeft w:val="0"/>
      <w:marRight w:val="0"/>
      <w:marTop w:val="0"/>
      <w:marBottom w:val="0"/>
      <w:divBdr>
        <w:top w:val="none" w:sz="0" w:space="0" w:color="auto"/>
        <w:left w:val="none" w:sz="0" w:space="0" w:color="auto"/>
        <w:bottom w:val="none" w:sz="0" w:space="0" w:color="auto"/>
        <w:right w:val="none" w:sz="0" w:space="0" w:color="auto"/>
      </w:divBdr>
    </w:div>
    <w:div w:id="767116236">
      <w:bodyDiv w:val="1"/>
      <w:marLeft w:val="0"/>
      <w:marRight w:val="0"/>
      <w:marTop w:val="0"/>
      <w:marBottom w:val="0"/>
      <w:divBdr>
        <w:top w:val="none" w:sz="0" w:space="0" w:color="auto"/>
        <w:left w:val="none" w:sz="0" w:space="0" w:color="auto"/>
        <w:bottom w:val="none" w:sz="0" w:space="0" w:color="auto"/>
        <w:right w:val="none" w:sz="0" w:space="0" w:color="auto"/>
      </w:divBdr>
    </w:div>
    <w:div w:id="792283914">
      <w:bodyDiv w:val="1"/>
      <w:marLeft w:val="0"/>
      <w:marRight w:val="0"/>
      <w:marTop w:val="0"/>
      <w:marBottom w:val="0"/>
      <w:divBdr>
        <w:top w:val="none" w:sz="0" w:space="0" w:color="auto"/>
        <w:left w:val="none" w:sz="0" w:space="0" w:color="auto"/>
        <w:bottom w:val="none" w:sz="0" w:space="0" w:color="auto"/>
        <w:right w:val="none" w:sz="0" w:space="0" w:color="auto"/>
      </w:divBdr>
    </w:div>
    <w:div w:id="866137721">
      <w:bodyDiv w:val="1"/>
      <w:marLeft w:val="0"/>
      <w:marRight w:val="0"/>
      <w:marTop w:val="0"/>
      <w:marBottom w:val="0"/>
      <w:divBdr>
        <w:top w:val="none" w:sz="0" w:space="0" w:color="auto"/>
        <w:left w:val="none" w:sz="0" w:space="0" w:color="auto"/>
        <w:bottom w:val="none" w:sz="0" w:space="0" w:color="auto"/>
        <w:right w:val="none" w:sz="0" w:space="0" w:color="auto"/>
      </w:divBdr>
    </w:div>
    <w:div w:id="874663106">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111051165">
      <w:bodyDiv w:val="1"/>
      <w:marLeft w:val="0"/>
      <w:marRight w:val="0"/>
      <w:marTop w:val="0"/>
      <w:marBottom w:val="0"/>
      <w:divBdr>
        <w:top w:val="none" w:sz="0" w:space="0" w:color="auto"/>
        <w:left w:val="none" w:sz="0" w:space="0" w:color="auto"/>
        <w:bottom w:val="none" w:sz="0" w:space="0" w:color="auto"/>
        <w:right w:val="none" w:sz="0" w:space="0" w:color="auto"/>
      </w:divBdr>
    </w:div>
    <w:div w:id="1253317323">
      <w:bodyDiv w:val="1"/>
      <w:marLeft w:val="0"/>
      <w:marRight w:val="0"/>
      <w:marTop w:val="0"/>
      <w:marBottom w:val="0"/>
      <w:divBdr>
        <w:top w:val="none" w:sz="0" w:space="0" w:color="auto"/>
        <w:left w:val="none" w:sz="0" w:space="0" w:color="auto"/>
        <w:bottom w:val="none" w:sz="0" w:space="0" w:color="auto"/>
        <w:right w:val="none" w:sz="0" w:space="0" w:color="auto"/>
      </w:divBdr>
    </w:div>
    <w:div w:id="1268733755">
      <w:bodyDiv w:val="1"/>
      <w:marLeft w:val="0"/>
      <w:marRight w:val="0"/>
      <w:marTop w:val="0"/>
      <w:marBottom w:val="0"/>
      <w:divBdr>
        <w:top w:val="none" w:sz="0" w:space="0" w:color="auto"/>
        <w:left w:val="none" w:sz="0" w:space="0" w:color="auto"/>
        <w:bottom w:val="none" w:sz="0" w:space="0" w:color="auto"/>
        <w:right w:val="none" w:sz="0" w:space="0" w:color="auto"/>
      </w:divBdr>
    </w:div>
    <w:div w:id="1347974167">
      <w:bodyDiv w:val="1"/>
      <w:marLeft w:val="0"/>
      <w:marRight w:val="0"/>
      <w:marTop w:val="0"/>
      <w:marBottom w:val="0"/>
      <w:divBdr>
        <w:top w:val="none" w:sz="0" w:space="0" w:color="auto"/>
        <w:left w:val="none" w:sz="0" w:space="0" w:color="auto"/>
        <w:bottom w:val="none" w:sz="0" w:space="0" w:color="auto"/>
        <w:right w:val="none" w:sz="0" w:space="0" w:color="auto"/>
      </w:divBdr>
    </w:div>
    <w:div w:id="1366178418">
      <w:bodyDiv w:val="1"/>
      <w:marLeft w:val="0"/>
      <w:marRight w:val="0"/>
      <w:marTop w:val="0"/>
      <w:marBottom w:val="0"/>
      <w:divBdr>
        <w:top w:val="none" w:sz="0" w:space="0" w:color="auto"/>
        <w:left w:val="none" w:sz="0" w:space="0" w:color="auto"/>
        <w:bottom w:val="none" w:sz="0" w:space="0" w:color="auto"/>
        <w:right w:val="none" w:sz="0" w:space="0" w:color="auto"/>
      </w:divBdr>
    </w:div>
    <w:div w:id="1374042301">
      <w:bodyDiv w:val="1"/>
      <w:marLeft w:val="0"/>
      <w:marRight w:val="0"/>
      <w:marTop w:val="0"/>
      <w:marBottom w:val="0"/>
      <w:divBdr>
        <w:top w:val="none" w:sz="0" w:space="0" w:color="auto"/>
        <w:left w:val="none" w:sz="0" w:space="0" w:color="auto"/>
        <w:bottom w:val="none" w:sz="0" w:space="0" w:color="auto"/>
        <w:right w:val="none" w:sz="0" w:space="0" w:color="auto"/>
      </w:divBdr>
    </w:div>
    <w:div w:id="1385178478">
      <w:bodyDiv w:val="1"/>
      <w:marLeft w:val="0"/>
      <w:marRight w:val="0"/>
      <w:marTop w:val="0"/>
      <w:marBottom w:val="0"/>
      <w:divBdr>
        <w:top w:val="none" w:sz="0" w:space="0" w:color="auto"/>
        <w:left w:val="none" w:sz="0" w:space="0" w:color="auto"/>
        <w:bottom w:val="none" w:sz="0" w:space="0" w:color="auto"/>
        <w:right w:val="none" w:sz="0" w:space="0" w:color="auto"/>
      </w:divBdr>
    </w:div>
    <w:div w:id="1503155987">
      <w:bodyDiv w:val="1"/>
      <w:marLeft w:val="0"/>
      <w:marRight w:val="0"/>
      <w:marTop w:val="0"/>
      <w:marBottom w:val="0"/>
      <w:divBdr>
        <w:top w:val="none" w:sz="0" w:space="0" w:color="auto"/>
        <w:left w:val="none" w:sz="0" w:space="0" w:color="auto"/>
        <w:bottom w:val="none" w:sz="0" w:space="0" w:color="auto"/>
        <w:right w:val="none" w:sz="0" w:space="0" w:color="auto"/>
      </w:divBdr>
    </w:div>
    <w:div w:id="1651595768">
      <w:bodyDiv w:val="1"/>
      <w:marLeft w:val="0"/>
      <w:marRight w:val="0"/>
      <w:marTop w:val="0"/>
      <w:marBottom w:val="0"/>
      <w:divBdr>
        <w:top w:val="none" w:sz="0" w:space="0" w:color="auto"/>
        <w:left w:val="none" w:sz="0" w:space="0" w:color="auto"/>
        <w:bottom w:val="none" w:sz="0" w:space="0" w:color="auto"/>
        <w:right w:val="none" w:sz="0" w:space="0" w:color="auto"/>
      </w:divBdr>
    </w:div>
    <w:div w:id="1667174267">
      <w:bodyDiv w:val="1"/>
      <w:marLeft w:val="0"/>
      <w:marRight w:val="0"/>
      <w:marTop w:val="0"/>
      <w:marBottom w:val="0"/>
      <w:divBdr>
        <w:top w:val="none" w:sz="0" w:space="0" w:color="auto"/>
        <w:left w:val="none" w:sz="0" w:space="0" w:color="auto"/>
        <w:bottom w:val="none" w:sz="0" w:space="0" w:color="auto"/>
        <w:right w:val="none" w:sz="0" w:space="0" w:color="auto"/>
      </w:divBdr>
    </w:div>
    <w:div w:id="1756635196">
      <w:bodyDiv w:val="1"/>
      <w:marLeft w:val="0"/>
      <w:marRight w:val="0"/>
      <w:marTop w:val="0"/>
      <w:marBottom w:val="0"/>
      <w:divBdr>
        <w:top w:val="none" w:sz="0" w:space="0" w:color="auto"/>
        <w:left w:val="none" w:sz="0" w:space="0" w:color="auto"/>
        <w:bottom w:val="none" w:sz="0" w:space="0" w:color="auto"/>
        <w:right w:val="none" w:sz="0" w:space="0" w:color="auto"/>
      </w:divBdr>
    </w:div>
    <w:div w:id="1822110500">
      <w:bodyDiv w:val="1"/>
      <w:marLeft w:val="0"/>
      <w:marRight w:val="0"/>
      <w:marTop w:val="0"/>
      <w:marBottom w:val="0"/>
      <w:divBdr>
        <w:top w:val="none" w:sz="0" w:space="0" w:color="auto"/>
        <w:left w:val="none" w:sz="0" w:space="0" w:color="auto"/>
        <w:bottom w:val="none" w:sz="0" w:space="0" w:color="auto"/>
        <w:right w:val="none" w:sz="0" w:space="0" w:color="auto"/>
      </w:divBdr>
    </w:div>
    <w:div w:id="1944990370">
      <w:bodyDiv w:val="1"/>
      <w:marLeft w:val="0"/>
      <w:marRight w:val="0"/>
      <w:marTop w:val="0"/>
      <w:marBottom w:val="0"/>
      <w:divBdr>
        <w:top w:val="none" w:sz="0" w:space="0" w:color="auto"/>
        <w:left w:val="none" w:sz="0" w:space="0" w:color="auto"/>
        <w:bottom w:val="none" w:sz="0" w:space="0" w:color="auto"/>
        <w:right w:val="none" w:sz="0" w:space="0" w:color="auto"/>
      </w:divBdr>
    </w:div>
    <w:div w:id="1968585695">
      <w:bodyDiv w:val="1"/>
      <w:marLeft w:val="0"/>
      <w:marRight w:val="0"/>
      <w:marTop w:val="0"/>
      <w:marBottom w:val="0"/>
      <w:divBdr>
        <w:top w:val="none" w:sz="0" w:space="0" w:color="auto"/>
        <w:left w:val="none" w:sz="0" w:space="0" w:color="auto"/>
        <w:bottom w:val="none" w:sz="0" w:space="0" w:color="auto"/>
        <w:right w:val="none" w:sz="0" w:space="0" w:color="auto"/>
      </w:divBdr>
    </w:div>
    <w:div w:id="1973823709">
      <w:bodyDiv w:val="1"/>
      <w:marLeft w:val="0"/>
      <w:marRight w:val="0"/>
      <w:marTop w:val="0"/>
      <w:marBottom w:val="0"/>
      <w:divBdr>
        <w:top w:val="none" w:sz="0" w:space="0" w:color="auto"/>
        <w:left w:val="none" w:sz="0" w:space="0" w:color="auto"/>
        <w:bottom w:val="none" w:sz="0" w:space="0" w:color="auto"/>
        <w:right w:val="none" w:sz="0" w:space="0" w:color="auto"/>
      </w:divBdr>
    </w:div>
    <w:div w:id="1989049041">
      <w:bodyDiv w:val="1"/>
      <w:marLeft w:val="0"/>
      <w:marRight w:val="0"/>
      <w:marTop w:val="0"/>
      <w:marBottom w:val="0"/>
      <w:divBdr>
        <w:top w:val="none" w:sz="0" w:space="0" w:color="auto"/>
        <w:left w:val="none" w:sz="0" w:space="0" w:color="auto"/>
        <w:bottom w:val="none" w:sz="0" w:space="0" w:color="auto"/>
        <w:right w:val="none" w:sz="0" w:space="0" w:color="auto"/>
      </w:divBdr>
    </w:div>
    <w:div w:id="2029405762">
      <w:bodyDiv w:val="1"/>
      <w:marLeft w:val="0"/>
      <w:marRight w:val="0"/>
      <w:marTop w:val="0"/>
      <w:marBottom w:val="0"/>
      <w:divBdr>
        <w:top w:val="none" w:sz="0" w:space="0" w:color="auto"/>
        <w:left w:val="none" w:sz="0" w:space="0" w:color="auto"/>
        <w:bottom w:val="none" w:sz="0" w:space="0" w:color="auto"/>
        <w:right w:val="none" w:sz="0" w:space="0" w:color="auto"/>
      </w:divBdr>
    </w:div>
    <w:div w:id="20810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17</Pages>
  <Words>6616</Words>
  <Characters>37716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Кирикович Владимир Владимирович</dc:creator>
  <cp:keywords/>
  <dc:description/>
  <cp:lastModifiedBy>Кирикович Владимир Владимирович</cp:lastModifiedBy>
  <cp:revision>3</cp:revision>
  <cp:lastPrinted>2025-04-28T11:23:00Z</cp:lastPrinted>
  <dcterms:created xsi:type="dcterms:W3CDTF">2026-03-03T05:12:00Z</dcterms:created>
  <dcterms:modified xsi:type="dcterms:W3CDTF">2026-03-03T06:25:00Z</dcterms:modified>
</cp:coreProperties>
</file>