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8B64C" w14:textId="77777777" w:rsidR="00F7041F" w:rsidRPr="00E15E38" w:rsidRDefault="00F7041F" w:rsidP="00F7041F">
      <w:pPr>
        <w:pStyle w:val="1"/>
        <w:numPr>
          <w:ilvl w:val="0"/>
          <w:numId w:val="0"/>
        </w:numPr>
        <w:tabs>
          <w:tab w:val="left" w:pos="0"/>
        </w:tabs>
        <w:spacing w:before="0" w:line="240" w:lineRule="auto"/>
        <w:jc w:val="center"/>
        <w:rPr>
          <w:rFonts w:ascii="Times New Roman" w:hAnsi="Times New Roman" w:cs="Times New Roman"/>
          <w:color w:val="auto"/>
        </w:rPr>
      </w:pPr>
      <w:bookmarkStart w:id="0" w:name="_Toc118483923"/>
      <w:bookmarkStart w:id="1" w:name="_Toc196835172"/>
      <w:r w:rsidRPr="00E15E38">
        <w:rPr>
          <w:rFonts w:ascii="Times New Roman" w:hAnsi="Times New Roman" w:cs="Times New Roman"/>
          <w:color w:val="auto"/>
        </w:rPr>
        <w:t>КРАТКОЕ НЕТЕХНИЧЕСКОЕ РЕЗЮМЕ</w:t>
      </w:r>
      <w:bookmarkEnd w:id="0"/>
      <w:bookmarkEnd w:id="1"/>
    </w:p>
    <w:p w14:paraId="55B67D77" w14:textId="77777777" w:rsidR="00F7041F" w:rsidRPr="00E15E38" w:rsidRDefault="00F7041F" w:rsidP="00F7041F">
      <w:pPr>
        <w:pStyle w:val="a3"/>
        <w:shd w:val="clear" w:color="auto" w:fill="FFFFFF"/>
        <w:spacing w:before="0" w:beforeAutospacing="0" w:after="0" w:afterAutospacing="0"/>
        <w:ind w:firstLine="709"/>
        <w:jc w:val="both"/>
        <w:textAlignment w:val="baseline"/>
        <w:rPr>
          <w:color w:val="000000"/>
          <w:spacing w:val="2"/>
          <w:sz w:val="28"/>
          <w:szCs w:val="28"/>
        </w:rPr>
      </w:pPr>
    </w:p>
    <w:p w14:paraId="54F821CF" w14:textId="77777777" w:rsidR="00F7041F" w:rsidRPr="00E15E38" w:rsidRDefault="00F7041F" w:rsidP="00AD2EC1">
      <w:pPr>
        <w:pStyle w:val="a5"/>
        <w:ind w:firstLine="709"/>
        <w:jc w:val="both"/>
        <w:rPr>
          <w:rStyle w:val="a7"/>
          <w:rFonts w:ascii="Times New Roman" w:hAnsi="Times New Roman"/>
          <w:b/>
          <w:spacing w:val="-4"/>
          <w:sz w:val="28"/>
          <w:szCs w:val="28"/>
        </w:rPr>
      </w:pPr>
      <w:bookmarkStart w:id="2" w:name="_Toc130063193"/>
      <w:r w:rsidRPr="00E15E38">
        <w:rPr>
          <w:rStyle w:val="a7"/>
          <w:rFonts w:ascii="Times New Roman" w:hAnsi="Times New Roman"/>
          <w:b/>
          <w:spacing w:val="-4"/>
          <w:sz w:val="28"/>
          <w:szCs w:val="28"/>
        </w:rPr>
        <w:t>Описание предполагаемого места осуществления намечаемой деятельности, план с изображением его границ</w:t>
      </w:r>
      <w:bookmarkEnd w:id="2"/>
    </w:p>
    <w:p w14:paraId="732E1705" w14:textId="7EF62AC8" w:rsidR="00516BF7" w:rsidRDefault="00516BF7" w:rsidP="00516BF7">
      <w:pPr>
        <w:pStyle w:val="aa"/>
        <w:ind w:firstLine="709"/>
        <w:jc w:val="both"/>
        <w:rPr>
          <w:sz w:val="28"/>
          <w:szCs w:val="28"/>
        </w:rPr>
      </w:pPr>
      <w:r>
        <w:rPr>
          <w:sz w:val="28"/>
          <w:szCs w:val="28"/>
        </w:rPr>
        <w:t>Площадь л</w:t>
      </w:r>
      <w:r w:rsidRPr="00426D62">
        <w:rPr>
          <w:sz w:val="28"/>
          <w:szCs w:val="28"/>
        </w:rPr>
        <w:t>ицензионн</w:t>
      </w:r>
      <w:r>
        <w:rPr>
          <w:sz w:val="28"/>
          <w:szCs w:val="28"/>
        </w:rPr>
        <w:t>ой территории</w:t>
      </w:r>
      <w:r w:rsidRPr="00426D62">
        <w:rPr>
          <w:sz w:val="28"/>
          <w:szCs w:val="28"/>
        </w:rPr>
        <w:t xml:space="preserve"> </w:t>
      </w:r>
      <w:r>
        <w:rPr>
          <w:sz w:val="28"/>
          <w:szCs w:val="28"/>
        </w:rPr>
        <w:t>административно входит</w:t>
      </w:r>
      <w:r w:rsidRPr="00426D62">
        <w:rPr>
          <w:sz w:val="28"/>
          <w:szCs w:val="28"/>
        </w:rPr>
        <w:t xml:space="preserve"> в </w:t>
      </w:r>
      <w:proofErr w:type="spellStart"/>
      <w:r w:rsidRPr="004305B0">
        <w:rPr>
          <w:sz w:val="28"/>
          <w:szCs w:val="28"/>
        </w:rPr>
        <w:t>Мойынкумск</w:t>
      </w:r>
      <w:r>
        <w:rPr>
          <w:sz w:val="28"/>
          <w:szCs w:val="28"/>
        </w:rPr>
        <w:t>ий</w:t>
      </w:r>
      <w:proofErr w:type="spellEnd"/>
      <w:r w:rsidRPr="004305B0">
        <w:rPr>
          <w:sz w:val="28"/>
          <w:szCs w:val="28"/>
        </w:rPr>
        <w:t xml:space="preserve"> район Жамбылской области </w:t>
      </w:r>
      <w:r>
        <w:rPr>
          <w:sz w:val="28"/>
          <w:szCs w:val="28"/>
        </w:rPr>
        <w:t>РК</w:t>
      </w:r>
      <w:r w:rsidRPr="00426D62">
        <w:rPr>
          <w:sz w:val="28"/>
          <w:szCs w:val="28"/>
        </w:rPr>
        <w:t xml:space="preserve">. </w:t>
      </w:r>
    </w:p>
    <w:p w14:paraId="4A3620CA" w14:textId="77777777" w:rsidR="00516BF7" w:rsidRPr="006C5C00" w:rsidRDefault="00516BF7" w:rsidP="00516BF7">
      <w:pPr>
        <w:pStyle w:val="aa"/>
        <w:ind w:firstLine="709"/>
        <w:jc w:val="both"/>
        <w:rPr>
          <w:sz w:val="28"/>
          <w:szCs w:val="28"/>
          <w:lang w:val="kk-KZ"/>
        </w:rPr>
      </w:pPr>
      <w:r w:rsidRPr="00426D62">
        <w:rPr>
          <w:sz w:val="28"/>
          <w:szCs w:val="28"/>
        </w:rPr>
        <w:t xml:space="preserve">Расстояние до областного центра г. </w:t>
      </w:r>
      <w:proofErr w:type="spellStart"/>
      <w:r>
        <w:rPr>
          <w:sz w:val="28"/>
          <w:szCs w:val="28"/>
        </w:rPr>
        <w:t>Тараз</w:t>
      </w:r>
      <w:proofErr w:type="spellEnd"/>
      <w:r>
        <w:rPr>
          <w:sz w:val="28"/>
          <w:szCs w:val="28"/>
        </w:rPr>
        <w:t xml:space="preserve"> 35</w:t>
      </w:r>
      <w:r w:rsidRPr="00426D62">
        <w:rPr>
          <w:sz w:val="28"/>
          <w:szCs w:val="28"/>
        </w:rPr>
        <w:t xml:space="preserve">0 км, до районного центра </w:t>
      </w:r>
      <w:proofErr w:type="spellStart"/>
      <w:r>
        <w:rPr>
          <w:sz w:val="28"/>
          <w:szCs w:val="28"/>
        </w:rPr>
        <w:t>Мойынкум</w:t>
      </w:r>
      <w:proofErr w:type="spellEnd"/>
      <w:r w:rsidRPr="00426D62">
        <w:rPr>
          <w:sz w:val="28"/>
          <w:szCs w:val="28"/>
        </w:rPr>
        <w:t xml:space="preserve"> </w:t>
      </w:r>
      <w:r>
        <w:rPr>
          <w:sz w:val="28"/>
          <w:szCs w:val="28"/>
        </w:rPr>
        <w:t>125</w:t>
      </w:r>
      <w:r w:rsidRPr="00426D62">
        <w:rPr>
          <w:sz w:val="28"/>
          <w:szCs w:val="28"/>
        </w:rPr>
        <w:t xml:space="preserve"> км. </w:t>
      </w:r>
      <w:bookmarkStart w:id="3" w:name="_Hlk201244640"/>
      <w:r>
        <w:rPr>
          <w:sz w:val="28"/>
          <w:szCs w:val="28"/>
        </w:rPr>
        <w:t xml:space="preserve">Ближайший населенный пункт </w:t>
      </w:r>
      <w:r>
        <w:rPr>
          <w:sz w:val="28"/>
          <w:szCs w:val="28"/>
          <w:lang w:val="kk-KZ"/>
        </w:rPr>
        <w:t>Мойынкумского</w:t>
      </w:r>
      <w:r>
        <w:rPr>
          <w:sz w:val="28"/>
          <w:szCs w:val="28"/>
        </w:rPr>
        <w:t xml:space="preserve"> района с</w:t>
      </w:r>
      <w:r>
        <w:rPr>
          <w:sz w:val="28"/>
          <w:szCs w:val="28"/>
          <w:lang w:val="kk-KZ"/>
        </w:rPr>
        <w:t>танция Бурылбайтал</w:t>
      </w:r>
      <w:r>
        <w:rPr>
          <w:sz w:val="28"/>
          <w:szCs w:val="28"/>
        </w:rPr>
        <w:t xml:space="preserve"> </w:t>
      </w:r>
      <w:bookmarkEnd w:id="3"/>
      <w:r>
        <w:rPr>
          <w:sz w:val="28"/>
          <w:szCs w:val="28"/>
        </w:rPr>
        <w:t xml:space="preserve">находится в 4,0 км на </w:t>
      </w:r>
      <w:r>
        <w:rPr>
          <w:sz w:val="28"/>
          <w:szCs w:val="28"/>
          <w:lang w:val="kk-KZ"/>
        </w:rPr>
        <w:t>восток</w:t>
      </w:r>
      <w:r>
        <w:rPr>
          <w:sz w:val="28"/>
          <w:szCs w:val="28"/>
        </w:rPr>
        <w:t xml:space="preserve"> от границы лицензионной площади. </w:t>
      </w:r>
      <w:r>
        <w:rPr>
          <w:sz w:val="28"/>
          <w:szCs w:val="28"/>
          <w:lang w:val="kk-KZ"/>
        </w:rPr>
        <w:t xml:space="preserve">На расстояний 3,5 км на восток </w:t>
      </w:r>
      <w:r>
        <w:rPr>
          <w:sz w:val="28"/>
          <w:szCs w:val="28"/>
        </w:rPr>
        <w:t>от границы лицензионной площади</w:t>
      </w:r>
      <w:r>
        <w:rPr>
          <w:sz w:val="28"/>
          <w:szCs w:val="28"/>
          <w:lang w:val="kk-KZ"/>
        </w:rPr>
        <w:t xml:space="preserve"> проходят </w:t>
      </w:r>
      <w:r w:rsidRPr="005613DC">
        <w:rPr>
          <w:sz w:val="28"/>
          <w:szCs w:val="28"/>
          <w:lang w:val="kk-KZ"/>
        </w:rPr>
        <w:t>автомагистрал</w:t>
      </w:r>
      <w:r>
        <w:rPr>
          <w:sz w:val="28"/>
          <w:szCs w:val="28"/>
          <w:lang w:val="kk-KZ"/>
        </w:rPr>
        <w:t>ь</w:t>
      </w:r>
      <w:r w:rsidRPr="005613DC">
        <w:rPr>
          <w:sz w:val="28"/>
          <w:szCs w:val="28"/>
          <w:lang w:val="kk-KZ"/>
        </w:rPr>
        <w:t xml:space="preserve"> </w:t>
      </w:r>
      <w:r>
        <w:rPr>
          <w:sz w:val="28"/>
          <w:szCs w:val="28"/>
          <w:lang w:val="kk-KZ"/>
        </w:rPr>
        <w:t xml:space="preserve">- М-36 </w:t>
      </w:r>
      <w:r w:rsidRPr="005613DC">
        <w:rPr>
          <w:sz w:val="28"/>
          <w:szCs w:val="28"/>
          <w:lang w:val="kk-KZ"/>
        </w:rPr>
        <w:t xml:space="preserve">по маршруту </w:t>
      </w:r>
      <w:r>
        <w:rPr>
          <w:sz w:val="28"/>
          <w:szCs w:val="28"/>
          <w:lang w:val="kk-KZ"/>
        </w:rPr>
        <w:t xml:space="preserve">Астана-Балхаш и </w:t>
      </w:r>
      <w:r w:rsidRPr="00A724BC">
        <w:rPr>
          <w:sz w:val="28"/>
          <w:szCs w:val="28"/>
          <w:lang w:val="kk-KZ"/>
        </w:rPr>
        <w:t>Мерке-Бурылбайтал</w:t>
      </w:r>
      <w:r>
        <w:rPr>
          <w:sz w:val="28"/>
          <w:szCs w:val="28"/>
          <w:lang w:val="kk-KZ"/>
        </w:rPr>
        <w:t xml:space="preserve"> (Р-29 ), а также железная дорога соеденяющий Шу – Балхаш – Астана. На севере-востоке </w:t>
      </w:r>
      <w:r>
        <w:rPr>
          <w:sz w:val="28"/>
          <w:szCs w:val="28"/>
        </w:rPr>
        <w:t>лицензионной площади в 10 км расположено озеро Балхаш.</w:t>
      </w:r>
    </w:p>
    <w:p w14:paraId="6B2EE034" w14:textId="77777777" w:rsidR="00EF0B7C" w:rsidRDefault="00EF0B7C" w:rsidP="00EF0B7C">
      <w:pPr>
        <w:pStyle w:val="aa"/>
        <w:jc w:val="both"/>
        <w:rPr>
          <w:sz w:val="28"/>
          <w:szCs w:val="28"/>
        </w:rPr>
      </w:pPr>
    </w:p>
    <w:p w14:paraId="560630A6" w14:textId="77777777" w:rsidR="00516BF7" w:rsidRDefault="00EF0B7C" w:rsidP="00516BF7">
      <w:pPr>
        <w:pStyle w:val="aa"/>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27257FB6" wp14:editId="64A143B4">
                <wp:simplePos x="0" y="0"/>
                <wp:positionH relativeFrom="column">
                  <wp:posOffset>1502131</wp:posOffset>
                </wp:positionH>
                <wp:positionV relativeFrom="paragraph">
                  <wp:posOffset>2136394</wp:posOffset>
                </wp:positionV>
                <wp:extent cx="1280160" cy="329590"/>
                <wp:effectExtent l="0" t="0" r="0" b="0"/>
                <wp:wrapNone/>
                <wp:docPr id="1731727676" name="Надпись 93"/>
                <wp:cNvGraphicFramePr/>
                <a:graphic xmlns:a="http://schemas.openxmlformats.org/drawingml/2006/main">
                  <a:graphicData uri="http://schemas.microsoft.com/office/word/2010/wordprocessingShape">
                    <wps:wsp>
                      <wps:cNvSpPr txBox="1"/>
                      <wps:spPr>
                        <a:xfrm>
                          <a:off x="0" y="0"/>
                          <a:ext cx="1280160" cy="329590"/>
                        </a:xfrm>
                        <a:prstGeom prst="rect">
                          <a:avLst/>
                        </a:prstGeom>
                        <a:noFill/>
                        <a:ln w="6350">
                          <a:noFill/>
                        </a:ln>
                      </wps:spPr>
                      <wps:txbx>
                        <w:txbxContent>
                          <w:p w14:paraId="0250A74D" w14:textId="77777777" w:rsidR="00EF0B7C" w:rsidRPr="00727562" w:rsidRDefault="00EF0B7C" w:rsidP="00EF0B7C">
                            <w:pPr>
                              <w:rPr>
                                <w:color w:val="FF0000"/>
                              </w:rPr>
                            </w:pPr>
                            <w:r>
                              <w:rPr>
                                <w:color w:val="FF0000"/>
                              </w:rPr>
                              <w:t>Участок работ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57FB6" id="_x0000_t202" coordsize="21600,21600" o:spt="202" path="m,l,21600r21600,l21600,xe">
                <v:stroke joinstyle="miter"/>
                <v:path gradientshapeok="t" o:connecttype="rect"/>
              </v:shapetype>
              <v:shape id="Надпись 93" o:spid="_x0000_s1026" type="#_x0000_t202" style="position:absolute;left:0;text-align:left;margin-left:118.3pt;margin-top:168.2pt;width:100.8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F9TQIAAGEEAAAOAAAAZHJzL2Uyb0RvYy54bWysVL1u2zAQ3gv0HQjutSz5LxYsB24CFwWC&#10;JIBTZKYpyhIg8ViStuRu3fsKeYcOHbr1FZw36pGSHSPtVHShjrz/77vT7LKpSrIT2hQgExr2+pQI&#10;ySEt5Cahnx6W7y4oMZbJlJUgRUL3wtDL+ds3s1rFIoIcylRogkGkiWuV0NxaFQeB4bmomOmBEhKV&#10;GeiKWbzqTZBqVmP0qgyifn8c1KBTpYELY/D1ulXSuY+fZYLbuywzwpIyoVib9af259qdwXzG4o1m&#10;Ki94Vwb7hyoqVkhMegp1zSwjW138EaoquAYDme1xqALIsoIL3wN2E/ZfdbPKmRK+FwTHqBNM5v+F&#10;5be7e02KFLmbDMJJNBlPxpRIViFXh6fD98OPw6/Dz+evz9/IdODQqpWJ0Wml0M0276FBz+O7wUcH&#10;QpPpyn2xPYJ6xH1/wlo0lnDnFF30wzGqOOoG0XQ09WQEL95KG/tBQEWckFCNXHqI2e7GWKwETY8m&#10;LpmEZVGWns9Skjqh48Go7x1OGvQoJTq6HtpanWSbddM1toZ0j31paOfEKL4sMPkNM/aeaRwMrBeH&#10;3d7hkZWASaCTKMlBf/nbu7NHvlBLSY2DllDzecu0oKT8KJHJaTgcusn0l+FoEuFFn2vW5xq5ra4A&#10;ZznEtVLci87elkcx01A94k4sXFZUMckxd0LtUbyy7fjjTnGxWHgjnEXF7I1cKe5COzgdtA/NI9Oq&#10;w98ic7dwHEkWv6KhtW2JWGwtZIXnyAHcotrhjnPsqet2zi3K+d1bvfwZ5r8BAAD//wMAUEsDBBQA&#10;BgAIAAAAIQB8Dypr4gAAAAsBAAAPAAAAZHJzL2Rvd25yZXYueG1sTI/BTsMwDIbvSLxDZCRuLF07&#10;qqg0naZKExKCw8Yu3NIma6slTmmyrfD0mBMcbX/6/f3lenaWXcwUBo8SlosEmMHW6wE7CYf37YMA&#10;FqJCraxHI+HLBFhXtzelKrS/4s5c9rFjFIKhUBL6GMeC89D2xqmw8KNBuh395FSkceq4ntSVwp3l&#10;aZLk3KkB6UOvRlP3pj3tz07CS719U7smdeLb1s+vx834efh4lPL+bt48AYtmjn8w/OqTOlTk1Pgz&#10;6sCshDTLc0IlZFm+AkbEKhMpsIY2QmTAq5L/71D9AAAA//8DAFBLAQItABQABgAIAAAAIQC2gziS&#10;/gAAAOEBAAATAAAAAAAAAAAAAAAAAAAAAABbQ29udGVudF9UeXBlc10ueG1sUEsBAi0AFAAGAAgA&#10;AAAhADj9If/WAAAAlAEAAAsAAAAAAAAAAAAAAAAALwEAAF9yZWxzLy5yZWxzUEsBAi0AFAAGAAgA&#10;AAAhAPO5oX1NAgAAYQQAAA4AAAAAAAAAAAAAAAAALgIAAGRycy9lMm9Eb2MueG1sUEsBAi0AFAAG&#10;AAgAAAAhAHwPKmviAAAACwEAAA8AAAAAAAAAAAAAAAAApwQAAGRycy9kb3ducmV2LnhtbFBLBQYA&#10;AAAABAAEAPMAAAC2BQAAAAA=&#10;" filled="f" stroked="f" strokeweight=".5pt">
                <v:textbox>
                  <w:txbxContent>
                    <w:p w14:paraId="0250A74D" w14:textId="77777777" w:rsidR="00EF0B7C" w:rsidRPr="00727562" w:rsidRDefault="00EF0B7C" w:rsidP="00EF0B7C">
                      <w:pPr>
                        <w:rPr>
                          <w:color w:val="FF0000"/>
                        </w:rPr>
                      </w:pPr>
                      <w:r>
                        <w:rPr>
                          <w:color w:val="FF0000"/>
                        </w:rPr>
                        <w:t>Участок работ</w:t>
                      </w:r>
                    </w:p>
                  </w:txbxContent>
                </v:textbox>
              </v:shape>
            </w:pict>
          </mc:Fallback>
        </mc:AlternateContent>
      </w:r>
    </w:p>
    <w:p w14:paraId="46853382" w14:textId="77777777" w:rsidR="00516BF7" w:rsidRDefault="00516BF7" w:rsidP="00516BF7">
      <w:pPr>
        <w:pStyle w:val="aa"/>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077CA943" wp14:editId="54761FD1">
                <wp:simplePos x="0" y="0"/>
                <wp:positionH relativeFrom="column">
                  <wp:posOffset>330200</wp:posOffset>
                </wp:positionH>
                <wp:positionV relativeFrom="paragraph">
                  <wp:posOffset>2374265</wp:posOffset>
                </wp:positionV>
                <wp:extent cx="1280160" cy="329590"/>
                <wp:effectExtent l="0" t="0" r="0" b="0"/>
                <wp:wrapNone/>
                <wp:docPr id="1" name="Надпись 93"/>
                <wp:cNvGraphicFramePr/>
                <a:graphic xmlns:a="http://schemas.openxmlformats.org/drawingml/2006/main">
                  <a:graphicData uri="http://schemas.microsoft.com/office/word/2010/wordprocessingShape">
                    <wps:wsp>
                      <wps:cNvSpPr txBox="1"/>
                      <wps:spPr>
                        <a:xfrm>
                          <a:off x="0" y="0"/>
                          <a:ext cx="1280160" cy="329590"/>
                        </a:xfrm>
                        <a:prstGeom prst="rect">
                          <a:avLst/>
                        </a:prstGeom>
                        <a:noFill/>
                        <a:ln w="6350">
                          <a:noFill/>
                        </a:ln>
                      </wps:spPr>
                      <wps:txbx>
                        <w:txbxContent>
                          <w:p w14:paraId="7045B8F8" w14:textId="77777777" w:rsidR="00516BF7" w:rsidRPr="00727562" w:rsidRDefault="00516BF7" w:rsidP="00516BF7">
                            <w:pPr>
                              <w:rPr>
                                <w:color w:val="FF0000"/>
                              </w:rPr>
                            </w:pPr>
                            <w:r>
                              <w:rPr>
                                <w:color w:val="FF0000"/>
                              </w:rPr>
                              <w:t>Участок работ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CA943" id="_x0000_s1027" type="#_x0000_t202" style="position:absolute;left:0;text-align:left;margin-left:26pt;margin-top:186.95pt;width:100.8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e3RgIAAF8EAAAOAAAAZHJzL2Uyb0RvYy54bWysVL1u2zAQ3gv0HQjuteTfxoLlwE3gokCQ&#10;BHCKzDRFWgIkHkvSltyte1+h79ChQ7e+gvNGPVKyY6Sdii7UHe//+46aXTZVSXbC2AJUSvu9mBKh&#10;OGSF2qT048PyzQUl1jGVsRKUSOleWHo5f/1qVutEDCCHMhOGYBJlk1qnNHdOJ1FkeS4qZnughUKj&#10;BFMxh6rZRJlhNWavymgQx5OoBpNpA1xYi7fXrZHOQ34pBXd3UlrhSJlS7M2F04Rz7c9oPmPJxjCd&#10;F7xrg/1DFxUrFBY9pbpmjpGtKf5IVRXcgAXpehyqCKQsuAgz4DT9+MU0q5xpEWZBcKw+wWT/X1p+&#10;u7s3pMiQO0oUq5Ciw7fD98OPw6/Dz6cvT1/JdOhBqrVN0Hel0ds176DxAd29xUs/eyNN5b84FUE7&#10;wr0/QSwaR7gPGlzE/QmaONqGg+l4GjiInqO1se69gIp4IaUGKQzIst2NdVgRXY8uvpiCZVGWgcZS&#10;kTqlk+E4DgEnC0aUCgP9DG2vXnLNuukG7+ZYQ7bH8Qy0W2I1XxbYww2z7p4ZXAtsG1fd3eEhS8Ba&#10;0EmU5GA+/+3e+yNbaKWkxjVLqf20ZUZQUn5QyOO0Pxr5vQzKaPx2gIo5t6zPLWpbXQFuMnKF3QXR&#10;+7vyKEoD1SO+iIWviiamONZOqTuKV65dfnxRXCwWwQk3UTN3o1aa+9QeVY/wQ/PIjO5ocEjgLRwX&#10;kiUv2Gh9Wz4WWweyCFR5nFtUO/hxiwOD3Yvzz+RcD17P/4X5bwAAAP//AwBQSwMEFAAGAAgAAAAh&#10;AO2xizviAAAACgEAAA8AAABkcnMvZG93bnJldi54bWxMj81OwzAQhO9IvIO1SNyog0NKCNlUVaQK&#10;CcGhpRdum9hNIvwTYrcNPD3mBMfRjGa+KVez0eykJj84i3C7SIAp2zo52A5h/7a5yYH5QFaSdlYh&#10;fCkPq+ryoqRCurPdqtMudCyWWF8QQh/CWHDu214Z8gs3Khu9g5sMhSinjsuJzrHcaC6SZMkNDTYu&#10;9DSqulftx+5oEJ7rzSttG2Hyb10/vRzW4+f+PUO8vprXj8CCmsNfGH7xIzpUkalxRys90wiZiFcC&#10;QnqfPgCLAZGlS2ANwp3IcuBVyf9fqH4AAAD//wMAUEsBAi0AFAAGAAgAAAAhALaDOJL+AAAA4QEA&#10;ABMAAAAAAAAAAAAAAAAAAAAAAFtDb250ZW50X1R5cGVzXS54bWxQSwECLQAUAAYACAAAACEAOP0h&#10;/9YAAACUAQAACwAAAAAAAAAAAAAAAAAvAQAAX3JlbHMvLnJlbHNQSwECLQAUAAYACAAAACEA2tCX&#10;t0YCAABfBAAADgAAAAAAAAAAAAAAAAAuAgAAZHJzL2Uyb0RvYy54bWxQSwECLQAUAAYACAAAACEA&#10;7bGLO+IAAAAKAQAADwAAAAAAAAAAAAAAAACgBAAAZHJzL2Rvd25yZXYueG1sUEsFBgAAAAAEAAQA&#10;8wAAAK8FAAAAAA==&#10;" filled="f" stroked="f" strokeweight=".5pt">
                <v:textbox>
                  <w:txbxContent>
                    <w:p w14:paraId="7045B8F8" w14:textId="77777777" w:rsidR="00516BF7" w:rsidRPr="00727562" w:rsidRDefault="00516BF7" w:rsidP="00516BF7">
                      <w:pPr>
                        <w:rPr>
                          <w:color w:val="FF0000"/>
                        </w:rPr>
                      </w:pPr>
                      <w:r>
                        <w:rPr>
                          <w:color w:val="FF0000"/>
                        </w:rPr>
                        <w:t>Участок работ</w:t>
                      </w:r>
                    </w:p>
                  </w:txbxContent>
                </v:textbox>
              </v:shape>
            </w:pict>
          </mc:Fallback>
        </mc:AlternateContent>
      </w:r>
      <w:r>
        <w:rPr>
          <w:noProof/>
          <w:sz w:val="28"/>
          <w:szCs w:val="28"/>
        </w:rPr>
        <w:drawing>
          <wp:inline distT="0" distB="0" distL="0" distR="0" wp14:anchorId="52AF82C5" wp14:editId="3238A459">
            <wp:extent cx="5876925" cy="4181475"/>
            <wp:effectExtent l="0" t="0" r="9525" b="9525"/>
            <wp:docPr id="2051076959" name="Рисунок 48" descr="Изображение выглядит как карта, атлас, текс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76959" name="Рисунок 48" descr="Изображение выглядит как карта, атлас, текст&#10;&#10;Содержимое, созданное искусственным интеллектом, может быть неверным."/>
                    <pic:cNvPicPr/>
                  </pic:nvPicPr>
                  <pic:blipFill>
                    <a:blip r:embed="rId5">
                      <a:extLst>
                        <a:ext uri="{28A0092B-C50C-407E-A947-70E740481C1C}">
                          <a14:useLocalDpi xmlns:a14="http://schemas.microsoft.com/office/drawing/2010/main" val="0"/>
                        </a:ext>
                      </a:extLst>
                    </a:blip>
                    <a:stretch>
                      <a:fillRect/>
                    </a:stretch>
                  </pic:blipFill>
                  <pic:spPr>
                    <a:xfrm>
                      <a:off x="0" y="0"/>
                      <a:ext cx="5876925" cy="4181475"/>
                    </a:xfrm>
                    <a:prstGeom prst="rect">
                      <a:avLst/>
                    </a:prstGeom>
                  </pic:spPr>
                </pic:pic>
              </a:graphicData>
            </a:graphic>
          </wp:inline>
        </w:drawing>
      </w:r>
    </w:p>
    <w:p w14:paraId="7F15EEF2" w14:textId="77777777" w:rsidR="00516BF7" w:rsidRDefault="00516BF7" w:rsidP="00516BF7">
      <w:pPr>
        <w:pStyle w:val="aa"/>
        <w:jc w:val="both"/>
        <w:rPr>
          <w:sz w:val="28"/>
          <w:szCs w:val="28"/>
        </w:rPr>
      </w:pPr>
    </w:p>
    <w:p w14:paraId="3B072118" w14:textId="77777777" w:rsidR="00EF0B7C" w:rsidRDefault="00EF0B7C" w:rsidP="00EF0B7C">
      <w:pPr>
        <w:spacing w:after="0" w:line="240" w:lineRule="auto"/>
        <w:jc w:val="center"/>
        <w:rPr>
          <w:rFonts w:ascii="Times New Roman" w:hAnsi="Times New Roman" w:cs="Times New Roman"/>
          <w:sz w:val="28"/>
          <w:szCs w:val="28"/>
        </w:rPr>
      </w:pPr>
      <w:r w:rsidRPr="0077504B">
        <w:rPr>
          <w:rFonts w:ascii="Times New Roman" w:hAnsi="Times New Roman" w:cs="Times New Roman"/>
          <w:sz w:val="28"/>
          <w:szCs w:val="28"/>
        </w:rPr>
        <w:t>Обзорная карта района работ</w:t>
      </w:r>
    </w:p>
    <w:p w14:paraId="1B8D6AC4" w14:textId="77777777" w:rsidR="00EF0B7C" w:rsidRDefault="00EF0B7C" w:rsidP="00EF0B7C">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8543E26" wp14:editId="32E1146B">
                <wp:simplePos x="0" y="0"/>
                <wp:positionH relativeFrom="column">
                  <wp:posOffset>81915</wp:posOffset>
                </wp:positionH>
                <wp:positionV relativeFrom="paragraph">
                  <wp:posOffset>118415</wp:posOffset>
                </wp:positionV>
                <wp:extent cx="190500" cy="238125"/>
                <wp:effectExtent l="19050" t="19050" r="19050" b="28575"/>
                <wp:wrapNone/>
                <wp:docPr id="60614215" name="Прямоугольник 51"/>
                <wp:cNvGraphicFramePr/>
                <a:graphic xmlns:a="http://schemas.openxmlformats.org/drawingml/2006/main">
                  <a:graphicData uri="http://schemas.microsoft.com/office/word/2010/wordprocessingShape">
                    <wps:wsp>
                      <wps:cNvSpPr/>
                      <wps:spPr>
                        <a:xfrm>
                          <a:off x="0" y="0"/>
                          <a:ext cx="190500" cy="238125"/>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BB9E7" id="Прямоугольник 51" o:spid="_x0000_s1026" style="position:absolute;margin-left:6.45pt;margin-top:9.3pt;width: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BgzQIAAM8FAAAOAAAAZHJzL2Uyb0RvYy54bWysVMluGzEMvRfoPwi6N7PUThMj48DIUhQI&#10;kqBJkbOskewBNJIqyR67pwK9Fugn9CN6KbrkG8Z/VEqzxFnQQ1EfZHFIPpJPJA8OV6VAS2ZsoWSG&#10;k50YIyapygs5y/C769MXexhZR2ROhJIsw2tm8eH4+bODSo9YquZK5MwgAJF2VOkMz53ToyiydM5K&#10;YneUZhKUXJmSOBDNLMoNqQC9FFEax7tRpUyujaLMWvh63CjxOOBzzqi74Nwyh0SGITcXThPOqT+j&#10;8QEZzQzR84K2aZB/yKIkhYSgPdQxcQQtTPEIqiyoUVZxt0NVGSnOC8pCDVBNEj+o5mpONAu1ADlW&#10;9zTZ/wdLz5eXBhV5hnfj3WSQJkOMJCnhpeqvm4+bL/Wv+nbzqf5W39Y/N5/r3/X3+gcaJp63StsR&#10;uF/pS9NKFq6ehBU3pf+H8tAqcL3uuWYrhyh8TPbjYQwvQkGVvtxL0qHHjO6ctbHuNVMl8pcMG3jK&#10;wDBZnlnXmHYmPpZVoshPCyGC4NuHHQmDlgQefjoLCQP4PSshUZVhiA15PIYws2kPcHISw69NcAsD&#10;EIWErD0VTfHh5taCeUAh3zIO5EK5aRPhfl6EUiZd0qjmJGdNugkQ0wfrPAI3AdAjcyi0x24BOssG&#10;pMNumGrtvSsLU9E7t6X/zbn3CJGVdL1zWUhlnqpMQFVt5Ma+I6mhxrM0VfkaWs+oZiatpqcFvPQZ&#10;se6SGBhCaA5YLO4CDi4UvJRqbxjNlfnw1HdvD7MBWowqGOoM2/cLYhhG4o2EqdlPBgO/BYIwGL5K&#10;QTDbmum2Ri7KIwXtk8AK0zRcvb0T3ZUbVd7A/pn4qKAikkLsDFNnOuHINcsGNhhlk0kwg8nXxJ3J&#10;K009uGfVd/L16oYY3ba7gzk5V90CIKMHXd/Yek+pJguneBFG4o7Xlm/YGqFx2g3n19K2HKzu9vD4&#10;DwAAAP//AwBQSwMEFAAGAAgAAAAhAGq8oqnbAAAABwEAAA8AAABkcnMvZG93bnJldi54bWxMjstu&#10;wjAQRfeV+g/WVOquOKElgjQOQkiom4LE4wNMPCRR43GITQh/32EFq9HRvbpzsvlgG9Fj52tHCuJR&#10;BAKpcKamUsFhv/qYgvBBk9GNI1RwQw/z/PUl06lxV9pivwul4BHyqVZQhdCmUvqiQqv9yLVInJ1c&#10;Z3Vg7EppOn3lcdvIcRQl0uqa+EOlW1xWWPztLlbBZ3/a/E7q1XlzO/sh3sdE68OPUu9vw+IbRMAh&#10;PMpw12d1yNnp6C5kvGiYxzNu8p0mIDj/uvNRwSSJQeaZfPbP/wEAAP//AwBQSwECLQAUAAYACAAA&#10;ACEAtoM4kv4AAADhAQAAEwAAAAAAAAAAAAAAAAAAAAAAW0NvbnRlbnRfVHlwZXNdLnhtbFBLAQIt&#10;ABQABgAIAAAAIQA4/SH/1gAAAJQBAAALAAAAAAAAAAAAAAAAAC8BAABfcmVscy8ucmVsc1BLAQIt&#10;ABQABgAIAAAAIQCCQJBgzQIAAM8FAAAOAAAAAAAAAAAAAAAAAC4CAABkcnMvZTJvRG9jLnhtbFBL&#10;AQItABQABgAIAAAAIQBqvKKp2wAAAAcBAAAPAAAAAAAAAAAAAAAAACcFAABkcnMvZG93bnJldi54&#10;bWxQSwUGAAAAAAQABADzAAAALwYAAAAA&#10;" fillcolor="white [3212]" strokecolor="#e00" strokeweight="3pt"/>
            </w:pict>
          </mc:Fallback>
        </mc:AlternateContent>
      </w:r>
      <w:r>
        <w:rPr>
          <w:rFonts w:ascii="Times New Roman" w:hAnsi="Times New Roman" w:cs="Times New Roman"/>
          <w:sz w:val="28"/>
          <w:szCs w:val="28"/>
        </w:rPr>
        <w:t xml:space="preserve">   </w:t>
      </w:r>
    </w:p>
    <w:p w14:paraId="1B459AE7" w14:textId="77777777" w:rsidR="00EF0B7C" w:rsidRPr="00495F99" w:rsidRDefault="00EF0B7C" w:rsidP="00EF0B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Участок работ </w:t>
      </w:r>
    </w:p>
    <w:p w14:paraId="638F8D88" w14:textId="641EA2AC" w:rsidR="003034B4" w:rsidRDefault="003034B4" w:rsidP="003034B4">
      <w:pPr>
        <w:pStyle w:val="aa"/>
        <w:ind w:firstLine="708"/>
        <w:jc w:val="center"/>
        <w:rPr>
          <w:rStyle w:val="a7"/>
          <w:sz w:val="28"/>
          <w:szCs w:val="28"/>
          <w:lang w:val="kk-KZ"/>
        </w:rPr>
      </w:pPr>
    </w:p>
    <w:p w14:paraId="3168EDBC" w14:textId="77777777" w:rsidR="00516BF7" w:rsidRDefault="00516BF7" w:rsidP="00516BF7">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21751A1E" wp14:editId="2477BC0E">
            <wp:extent cx="5940425" cy="4135755"/>
            <wp:effectExtent l="0" t="0" r="3175" b="0"/>
            <wp:docPr id="196763788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37887" name="Рисунок 1967637887"/>
                    <pic:cNvPicPr/>
                  </pic:nvPicPr>
                  <pic:blipFill>
                    <a:blip r:embed="rId6">
                      <a:extLst>
                        <a:ext uri="{28A0092B-C50C-407E-A947-70E740481C1C}">
                          <a14:useLocalDpi xmlns:a14="http://schemas.microsoft.com/office/drawing/2010/main" val="0"/>
                        </a:ext>
                      </a:extLst>
                    </a:blip>
                    <a:stretch>
                      <a:fillRect/>
                    </a:stretch>
                  </pic:blipFill>
                  <pic:spPr>
                    <a:xfrm>
                      <a:off x="0" y="0"/>
                      <a:ext cx="5940425" cy="4135755"/>
                    </a:xfrm>
                    <a:prstGeom prst="rect">
                      <a:avLst/>
                    </a:prstGeom>
                  </pic:spPr>
                </pic:pic>
              </a:graphicData>
            </a:graphic>
          </wp:inline>
        </w:drawing>
      </w:r>
    </w:p>
    <w:p w14:paraId="2C91F9CD" w14:textId="6E472B90" w:rsidR="00EF0B7C" w:rsidRDefault="00EF0B7C" w:rsidP="00EF0B7C">
      <w:pPr>
        <w:pStyle w:val="aa"/>
        <w:jc w:val="center"/>
        <w:rPr>
          <w:rStyle w:val="a7"/>
          <w:sz w:val="28"/>
          <w:szCs w:val="28"/>
          <w:lang w:val="kk-KZ"/>
        </w:rPr>
      </w:pPr>
    </w:p>
    <w:p w14:paraId="00423CB0" w14:textId="77777777" w:rsidR="00EF0B7C" w:rsidRDefault="00EF0B7C" w:rsidP="003034B4">
      <w:pPr>
        <w:pStyle w:val="aa"/>
        <w:ind w:firstLine="708"/>
        <w:jc w:val="center"/>
        <w:rPr>
          <w:rStyle w:val="a7"/>
          <w:sz w:val="28"/>
          <w:szCs w:val="28"/>
          <w:lang w:val="kk-KZ"/>
        </w:rPr>
      </w:pPr>
    </w:p>
    <w:p w14:paraId="0976C177" w14:textId="77777777" w:rsidR="00EF0B7C" w:rsidRDefault="00EF0B7C" w:rsidP="00EF0B7C">
      <w:pPr>
        <w:pStyle w:val="aa"/>
        <w:ind w:right="283"/>
        <w:jc w:val="center"/>
        <w:rPr>
          <w:sz w:val="28"/>
          <w:szCs w:val="28"/>
        </w:rPr>
      </w:pPr>
      <w:r>
        <w:rPr>
          <w:sz w:val="28"/>
          <w:szCs w:val="28"/>
        </w:rPr>
        <w:t>Административное расположение лицензионной площади</w:t>
      </w:r>
    </w:p>
    <w:p w14:paraId="2BE8AAF4" w14:textId="77777777" w:rsidR="00EF0B7C" w:rsidRDefault="00EF0B7C" w:rsidP="00EF0B7C">
      <w:pPr>
        <w:pStyle w:val="aa"/>
        <w:jc w:val="both"/>
        <w:rPr>
          <w:sz w:val="28"/>
          <w:szCs w:val="28"/>
        </w:rPr>
      </w:pPr>
      <w:r w:rsidRPr="00AE29DB">
        <w:rPr>
          <w:noProof/>
          <w:sz w:val="28"/>
          <w:szCs w:val="28"/>
        </w:rPr>
        <w:drawing>
          <wp:inline distT="0" distB="0" distL="0" distR="0" wp14:anchorId="6D0A4E4B" wp14:editId="3F6A9506">
            <wp:extent cx="512064" cy="518846"/>
            <wp:effectExtent l="0" t="0" r="2540" b="0"/>
            <wp:docPr id="12686043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04309" name=""/>
                    <pic:cNvPicPr/>
                  </pic:nvPicPr>
                  <pic:blipFill>
                    <a:blip r:embed="rId7"/>
                    <a:stretch>
                      <a:fillRect/>
                    </a:stretch>
                  </pic:blipFill>
                  <pic:spPr>
                    <a:xfrm>
                      <a:off x="0" y="0"/>
                      <a:ext cx="525010" cy="531964"/>
                    </a:xfrm>
                    <a:prstGeom prst="rect">
                      <a:avLst/>
                    </a:prstGeom>
                  </pic:spPr>
                </pic:pic>
              </a:graphicData>
            </a:graphic>
          </wp:inline>
        </w:drawing>
      </w:r>
      <w:r>
        <w:rPr>
          <w:sz w:val="28"/>
          <w:szCs w:val="28"/>
        </w:rPr>
        <w:t xml:space="preserve">   Участок работ</w:t>
      </w:r>
    </w:p>
    <w:p w14:paraId="17F31960" w14:textId="77777777" w:rsidR="00EF0B7C" w:rsidRDefault="00EF0B7C" w:rsidP="00EF0B7C">
      <w:pPr>
        <w:pStyle w:val="aa"/>
        <w:jc w:val="both"/>
        <w:rPr>
          <w:sz w:val="28"/>
          <w:szCs w:val="28"/>
        </w:rPr>
      </w:pPr>
    </w:p>
    <w:p w14:paraId="64213D55" w14:textId="77777777" w:rsidR="00EF0B7C" w:rsidRDefault="00EF0B7C" w:rsidP="00EF0B7C">
      <w:pPr>
        <w:spacing w:after="0" w:line="240" w:lineRule="auto"/>
        <w:ind w:firstLine="709"/>
        <w:jc w:val="both"/>
        <w:rPr>
          <w:rFonts w:ascii="Times New Roman" w:hAnsi="Times New Roman" w:cs="Times New Roman"/>
          <w:sz w:val="28"/>
          <w:szCs w:val="28"/>
        </w:rPr>
      </w:pPr>
      <w:bookmarkStart w:id="4" w:name="_Hlk179142176"/>
      <w:r>
        <w:rPr>
          <w:rFonts w:ascii="Times New Roman" w:hAnsi="Times New Roman" w:cs="Times New Roman"/>
          <w:sz w:val="28"/>
          <w:szCs w:val="28"/>
          <w:lang w:val="kk-KZ"/>
        </w:rPr>
        <w:t>Административно</w:t>
      </w:r>
      <w:r w:rsidRPr="00E40E9E">
        <w:rPr>
          <w:rFonts w:ascii="Times New Roman" w:hAnsi="Times New Roman" w:cs="Times New Roman"/>
          <w:sz w:val="28"/>
          <w:szCs w:val="28"/>
          <w:lang w:val="kk-KZ"/>
        </w:rPr>
        <w:t xml:space="preserve"> </w:t>
      </w:r>
      <w:r w:rsidRPr="00427C3E">
        <w:rPr>
          <w:rFonts w:ascii="Times New Roman" w:hAnsi="Times New Roman" w:cs="Times New Roman"/>
          <w:sz w:val="28"/>
          <w:szCs w:val="28"/>
          <w:lang w:val="kk-KZ"/>
        </w:rPr>
        <w:t xml:space="preserve">Лицензионная площадь </w:t>
      </w:r>
      <w:r>
        <w:rPr>
          <w:rFonts w:ascii="Times New Roman" w:hAnsi="Times New Roman" w:cs="Times New Roman"/>
          <w:sz w:val="28"/>
          <w:szCs w:val="28"/>
          <w:lang w:val="kk-KZ"/>
        </w:rPr>
        <w:t xml:space="preserve">полносстью </w:t>
      </w:r>
      <w:r w:rsidRPr="00E40E9E">
        <w:rPr>
          <w:rFonts w:ascii="Times New Roman" w:hAnsi="Times New Roman" w:cs="Times New Roman"/>
          <w:sz w:val="28"/>
          <w:szCs w:val="28"/>
          <w:lang w:val="kk-KZ"/>
        </w:rPr>
        <w:t xml:space="preserve">входит </w:t>
      </w:r>
      <w:bookmarkEnd w:id="4"/>
      <w:r w:rsidRPr="00E40E9E">
        <w:rPr>
          <w:rFonts w:ascii="Times New Roman" w:hAnsi="Times New Roman" w:cs="Times New Roman"/>
          <w:sz w:val="28"/>
          <w:szCs w:val="28"/>
        </w:rPr>
        <w:t>в</w:t>
      </w:r>
      <w:r w:rsidRPr="006D45AA">
        <w:t xml:space="preserve"> </w:t>
      </w:r>
      <w:r>
        <w:rPr>
          <w:rFonts w:ascii="Times New Roman" w:hAnsi="Times New Roman" w:cs="Times New Roman"/>
          <w:sz w:val="28"/>
          <w:szCs w:val="28"/>
          <w:lang w:val="kk-KZ"/>
        </w:rPr>
        <w:t>Мойынкумский</w:t>
      </w:r>
      <w:r w:rsidRPr="006D45AA">
        <w:rPr>
          <w:rFonts w:ascii="Times New Roman" w:hAnsi="Times New Roman" w:cs="Times New Roman"/>
          <w:sz w:val="28"/>
          <w:szCs w:val="28"/>
        </w:rPr>
        <w:t xml:space="preserve"> район Жамбылской области</w:t>
      </w:r>
      <w:r w:rsidRPr="00E40E9E">
        <w:rPr>
          <w:rFonts w:ascii="Times New Roman" w:hAnsi="Times New Roman" w:cs="Times New Roman"/>
          <w:sz w:val="28"/>
          <w:szCs w:val="28"/>
        </w:rPr>
        <w:t xml:space="preserve"> РК</w:t>
      </w:r>
      <w:r>
        <w:rPr>
          <w:rFonts w:ascii="Times New Roman" w:hAnsi="Times New Roman" w:cs="Times New Roman"/>
          <w:sz w:val="28"/>
          <w:szCs w:val="28"/>
        </w:rPr>
        <w:t xml:space="preserve">. </w:t>
      </w:r>
    </w:p>
    <w:p w14:paraId="6A3ACE54" w14:textId="77777777" w:rsidR="00EF0B7C" w:rsidRPr="006C5C00" w:rsidRDefault="00EF0B7C" w:rsidP="00EF0B7C">
      <w:pPr>
        <w:spacing w:after="0" w:line="240" w:lineRule="auto"/>
        <w:ind w:firstLine="709"/>
        <w:jc w:val="both"/>
        <w:rPr>
          <w:rFonts w:ascii="Times New Roman" w:hAnsi="Times New Roman" w:cs="Times New Roman"/>
          <w:sz w:val="28"/>
          <w:szCs w:val="28"/>
          <w:lang w:val="kk-KZ"/>
        </w:rPr>
      </w:pPr>
      <w:r w:rsidRPr="00710278">
        <w:rPr>
          <w:rFonts w:ascii="Times New Roman" w:hAnsi="Times New Roman" w:cs="Times New Roman"/>
          <w:sz w:val="28"/>
          <w:szCs w:val="28"/>
        </w:rPr>
        <w:t xml:space="preserve">Административный центр </w:t>
      </w:r>
      <w:r>
        <w:rPr>
          <w:rFonts w:ascii="Times New Roman" w:hAnsi="Times New Roman" w:cs="Times New Roman"/>
          <w:sz w:val="28"/>
          <w:szCs w:val="28"/>
          <w:lang w:val="kk-KZ"/>
        </w:rPr>
        <w:t>Мойынкумского</w:t>
      </w:r>
      <w:r>
        <w:rPr>
          <w:rFonts w:ascii="Times New Roman" w:hAnsi="Times New Roman" w:cs="Times New Roman"/>
          <w:sz w:val="28"/>
          <w:szCs w:val="28"/>
        </w:rPr>
        <w:t xml:space="preserve"> </w:t>
      </w:r>
      <w:r w:rsidRPr="00710278">
        <w:rPr>
          <w:rFonts w:ascii="Times New Roman" w:hAnsi="Times New Roman" w:cs="Times New Roman"/>
          <w:sz w:val="28"/>
          <w:szCs w:val="28"/>
        </w:rPr>
        <w:t xml:space="preserve">района — село </w:t>
      </w:r>
      <w:proofErr w:type="spellStart"/>
      <w:r w:rsidRPr="006C5C00">
        <w:rPr>
          <w:rFonts w:ascii="Times New Roman" w:hAnsi="Times New Roman" w:cs="Times New Roman"/>
          <w:sz w:val="28"/>
          <w:szCs w:val="28"/>
        </w:rPr>
        <w:t>Мойынкум</w:t>
      </w:r>
      <w:proofErr w:type="spellEnd"/>
      <w:r w:rsidRPr="006C5C00">
        <w:rPr>
          <w:rFonts w:ascii="Times New Roman" w:hAnsi="Times New Roman" w:cs="Times New Roman"/>
          <w:sz w:val="28"/>
          <w:szCs w:val="28"/>
        </w:rPr>
        <w:t>.</w:t>
      </w:r>
      <w:r>
        <w:rPr>
          <w:rFonts w:ascii="Times New Roman" w:hAnsi="Times New Roman" w:cs="Times New Roman"/>
          <w:sz w:val="28"/>
          <w:szCs w:val="28"/>
        </w:rPr>
        <w:t xml:space="preserve"> </w:t>
      </w:r>
      <w:r w:rsidRPr="007026D9">
        <w:rPr>
          <w:rFonts w:ascii="Times New Roman" w:hAnsi="Times New Roman" w:cs="Times New Roman"/>
          <w:sz w:val="28"/>
          <w:szCs w:val="28"/>
        </w:rPr>
        <w:t xml:space="preserve">Ближайший населенный пункт </w:t>
      </w:r>
      <w:proofErr w:type="spellStart"/>
      <w:r w:rsidRPr="007026D9">
        <w:rPr>
          <w:rFonts w:ascii="Times New Roman" w:hAnsi="Times New Roman" w:cs="Times New Roman"/>
          <w:sz w:val="28"/>
          <w:szCs w:val="28"/>
        </w:rPr>
        <w:t>Мойынкумского</w:t>
      </w:r>
      <w:proofErr w:type="spellEnd"/>
      <w:r w:rsidRPr="007026D9">
        <w:rPr>
          <w:rFonts w:ascii="Times New Roman" w:hAnsi="Times New Roman" w:cs="Times New Roman"/>
          <w:sz w:val="28"/>
          <w:szCs w:val="28"/>
        </w:rPr>
        <w:t xml:space="preserve"> района с</w:t>
      </w:r>
      <w:r>
        <w:rPr>
          <w:rFonts w:ascii="Times New Roman" w:hAnsi="Times New Roman" w:cs="Times New Roman"/>
          <w:sz w:val="28"/>
          <w:szCs w:val="28"/>
        </w:rPr>
        <w:t>ело</w:t>
      </w:r>
      <w:r w:rsidRPr="007026D9">
        <w:rPr>
          <w:rFonts w:ascii="Times New Roman" w:hAnsi="Times New Roman" w:cs="Times New Roman"/>
          <w:sz w:val="28"/>
          <w:szCs w:val="28"/>
        </w:rPr>
        <w:t xml:space="preserve"> Бурылбайтал</w:t>
      </w:r>
      <w:r>
        <w:rPr>
          <w:rFonts w:ascii="Times New Roman" w:hAnsi="Times New Roman" w:cs="Times New Roman"/>
          <w:sz w:val="28"/>
          <w:szCs w:val="28"/>
        </w:rPr>
        <w:t>.</w:t>
      </w:r>
    </w:p>
    <w:p w14:paraId="4E616544" w14:textId="77777777" w:rsidR="00EF0B7C" w:rsidRPr="007B4704" w:rsidRDefault="00EF0B7C" w:rsidP="003034B4">
      <w:pPr>
        <w:pStyle w:val="aa"/>
        <w:ind w:firstLine="708"/>
        <w:jc w:val="center"/>
        <w:rPr>
          <w:rStyle w:val="a7"/>
          <w:sz w:val="28"/>
          <w:szCs w:val="28"/>
          <w:lang w:val="kk-KZ"/>
        </w:rPr>
      </w:pPr>
    </w:p>
    <w:p w14:paraId="657F9615" w14:textId="3E646A7B" w:rsidR="00F7041F" w:rsidRPr="00E15E38" w:rsidRDefault="00F7041F" w:rsidP="00AD2EC1">
      <w:pPr>
        <w:pStyle w:val="a5"/>
        <w:ind w:firstLine="709"/>
        <w:jc w:val="both"/>
        <w:rPr>
          <w:rStyle w:val="a7"/>
          <w:rFonts w:ascii="Times New Roman" w:hAnsi="Times New Roman"/>
          <w:b/>
          <w:spacing w:val="-4"/>
          <w:sz w:val="28"/>
          <w:szCs w:val="28"/>
        </w:rPr>
      </w:pPr>
      <w:bookmarkStart w:id="5" w:name="_Toc130063194"/>
      <w:r w:rsidRPr="00E15E38">
        <w:rPr>
          <w:rStyle w:val="a7"/>
          <w:rFonts w:ascii="Times New Roman" w:hAnsi="Times New Roman"/>
          <w:b/>
          <w:spacing w:val="-4"/>
          <w:sz w:val="28"/>
        </w:rPr>
        <w:t xml:space="preserve">Описание затрагиваемой территории с указанием численности ее населения, участков, на которых могут быть обнаружены выбросы, сбросы </w:t>
      </w:r>
      <w:r w:rsidRPr="00E15E38">
        <w:rPr>
          <w:rStyle w:val="a7"/>
          <w:rFonts w:ascii="Times New Roman" w:hAnsi="Times New Roman"/>
          <w:b/>
          <w:spacing w:val="-4"/>
          <w:sz w:val="28"/>
          <w:szCs w:val="28"/>
        </w:rPr>
        <w:t>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bookmarkEnd w:id="5"/>
    </w:p>
    <w:p w14:paraId="6AAD84F5" w14:textId="1183BC32" w:rsidR="00F7041F" w:rsidRPr="00E15E38" w:rsidRDefault="00F7041F" w:rsidP="00AD2EC1">
      <w:pPr>
        <w:pStyle w:val="a5"/>
        <w:ind w:firstLine="709"/>
        <w:jc w:val="both"/>
        <w:rPr>
          <w:rStyle w:val="a7"/>
          <w:rFonts w:ascii="Times New Roman" w:hAnsi="Times New Roman"/>
          <w:sz w:val="28"/>
          <w:szCs w:val="28"/>
        </w:rPr>
      </w:pPr>
      <w:r w:rsidRPr="00E15E38">
        <w:rPr>
          <w:rStyle w:val="a7"/>
          <w:rFonts w:ascii="Times New Roman" w:hAnsi="Times New Roman"/>
          <w:sz w:val="28"/>
          <w:szCs w:val="28"/>
        </w:rPr>
        <w:t>Реализация проекта будет осуществляться вдали от населенных пунктов, что позволяет обеспечить достаточность санитарно-защитной зоны. Воздействие будет осуществляться в границах санитарно-защитной зоны.</w:t>
      </w:r>
    </w:p>
    <w:p w14:paraId="1DD2A956" w14:textId="7B7540BD" w:rsidR="00F7041F" w:rsidRPr="00E15E38" w:rsidRDefault="00F7041F" w:rsidP="00AD2EC1">
      <w:pPr>
        <w:pStyle w:val="a5"/>
        <w:ind w:firstLine="709"/>
        <w:jc w:val="both"/>
        <w:rPr>
          <w:rStyle w:val="a7"/>
          <w:rFonts w:ascii="Times New Roman" w:hAnsi="Times New Roman"/>
          <w:sz w:val="28"/>
          <w:szCs w:val="28"/>
        </w:rPr>
      </w:pPr>
    </w:p>
    <w:p w14:paraId="35B70529" w14:textId="72672F63" w:rsidR="00F7041F" w:rsidRPr="00E15E38" w:rsidRDefault="00F7041F" w:rsidP="00AD2EC1">
      <w:pPr>
        <w:pStyle w:val="a5"/>
        <w:ind w:firstLine="709"/>
        <w:jc w:val="both"/>
        <w:rPr>
          <w:rStyle w:val="a7"/>
          <w:rFonts w:ascii="Times New Roman" w:hAnsi="Times New Roman"/>
          <w:b/>
          <w:spacing w:val="-4"/>
          <w:sz w:val="28"/>
        </w:rPr>
      </w:pPr>
      <w:bookmarkStart w:id="6" w:name="_Toc130063195"/>
      <w:r w:rsidRPr="00E15E38">
        <w:rPr>
          <w:rStyle w:val="a7"/>
          <w:rFonts w:ascii="Times New Roman" w:hAnsi="Times New Roman"/>
          <w:b/>
          <w:spacing w:val="-4"/>
          <w:sz w:val="28"/>
          <w:szCs w:val="28"/>
        </w:rPr>
        <w:t>Наименование инициатора намечаемой деятельности, его</w:t>
      </w:r>
      <w:r w:rsidRPr="00E15E38">
        <w:rPr>
          <w:rStyle w:val="a7"/>
          <w:rFonts w:ascii="Times New Roman" w:hAnsi="Times New Roman"/>
          <w:b/>
          <w:spacing w:val="-4"/>
          <w:sz w:val="28"/>
        </w:rPr>
        <w:t xml:space="preserve"> контактные данные</w:t>
      </w:r>
      <w:bookmarkEnd w:id="6"/>
    </w:p>
    <w:p w14:paraId="084EACC9" w14:textId="50BF894F" w:rsidR="003034B4" w:rsidRPr="003034B4" w:rsidRDefault="003034B4" w:rsidP="003034B4">
      <w:pPr>
        <w:pStyle w:val="a5"/>
        <w:ind w:firstLine="709"/>
        <w:jc w:val="both"/>
        <w:rPr>
          <w:rStyle w:val="a7"/>
          <w:rFonts w:ascii="Times New Roman" w:hAnsi="Times New Roman"/>
          <w:sz w:val="28"/>
          <w:szCs w:val="28"/>
        </w:rPr>
      </w:pPr>
      <w:r w:rsidRPr="003034B4">
        <w:rPr>
          <w:rStyle w:val="a7"/>
          <w:rFonts w:ascii="Times New Roman" w:hAnsi="Times New Roman"/>
          <w:sz w:val="28"/>
          <w:szCs w:val="28"/>
        </w:rPr>
        <w:lastRenderedPageBreak/>
        <w:t xml:space="preserve">Инициатор: </w:t>
      </w:r>
      <w:r w:rsidR="00EF0B7C" w:rsidRPr="00EF0B7C">
        <w:rPr>
          <w:rStyle w:val="a7"/>
        </w:rPr>
        <w:t>ТОО «ADIS GEO»</w:t>
      </w:r>
      <w:r w:rsidRPr="003034B4">
        <w:rPr>
          <w:rStyle w:val="a7"/>
          <w:rFonts w:ascii="Times New Roman" w:hAnsi="Times New Roman"/>
          <w:sz w:val="28"/>
          <w:szCs w:val="28"/>
        </w:rPr>
        <w:t xml:space="preserve">, </w:t>
      </w:r>
      <w:r w:rsidR="00EF0B7C" w:rsidRPr="00EF0B7C">
        <w:rPr>
          <w:rStyle w:val="a7"/>
          <w:rFonts w:ascii="Times New Roman" w:hAnsi="Times New Roman"/>
          <w:sz w:val="28"/>
          <w:szCs w:val="28"/>
        </w:rPr>
        <w:t>Казахстан, город Алматы, Бостандыкский район, Проспект Аль-Фараби, дом 120/35, почтовый индекс 050044, БИН 160640019767</w:t>
      </w:r>
      <w:r w:rsidR="00EF0B7C">
        <w:rPr>
          <w:rStyle w:val="a7"/>
          <w:rFonts w:ascii="Times New Roman" w:hAnsi="Times New Roman"/>
          <w:sz w:val="28"/>
          <w:szCs w:val="28"/>
        </w:rPr>
        <w:t xml:space="preserve">, директор </w:t>
      </w:r>
      <w:proofErr w:type="spellStart"/>
      <w:r w:rsidR="00EF0B7C" w:rsidRPr="00EF0B7C">
        <w:rPr>
          <w:rStyle w:val="a7"/>
        </w:rPr>
        <w:t>Шалкибекова</w:t>
      </w:r>
      <w:proofErr w:type="spellEnd"/>
      <w:r w:rsidR="00EF0B7C" w:rsidRPr="00EF0B7C">
        <w:rPr>
          <w:rStyle w:val="a7"/>
        </w:rPr>
        <w:t xml:space="preserve"> Г.С.</w:t>
      </w:r>
    </w:p>
    <w:p w14:paraId="47472691" w14:textId="2965DC00" w:rsidR="00F7041F" w:rsidRPr="00E15E38" w:rsidRDefault="00F7041F" w:rsidP="00AD2EC1">
      <w:pPr>
        <w:pStyle w:val="a5"/>
        <w:ind w:firstLine="709"/>
        <w:jc w:val="both"/>
        <w:rPr>
          <w:sz w:val="28"/>
          <w:szCs w:val="28"/>
        </w:rPr>
      </w:pPr>
    </w:p>
    <w:p w14:paraId="0F9F5FBF" w14:textId="781EBD73" w:rsidR="00F7041F" w:rsidRPr="00E15E38" w:rsidRDefault="00F7041F" w:rsidP="00AD2EC1">
      <w:pPr>
        <w:pStyle w:val="a5"/>
        <w:ind w:firstLine="709"/>
        <w:jc w:val="both"/>
        <w:rPr>
          <w:rStyle w:val="a7"/>
          <w:rFonts w:ascii="Times New Roman" w:hAnsi="Times New Roman"/>
          <w:b/>
          <w:spacing w:val="-4"/>
          <w:sz w:val="28"/>
        </w:rPr>
      </w:pPr>
      <w:bookmarkStart w:id="7" w:name="_Toc130063196"/>
      <w:r w:rsidRPr="00E15E38">
        <w:rPr>
          <w:rStyle w:val="a7"/>
          <w:rFonts w:ascii="Times New Roman" w:hAnsi="Times New Roman"/>
          <w:b/>
          <w:spacing w:val="-4"/>
          <w:sz w:val="28"/>
        </w:rPr>
        <w:t>Краткое описание намечаемой деятельности</w:t>
      </w:r>
      <w:bookmarkEnd w:id="7"/>
      <w:r w:rsidRPr="00E15E38">
        <w:rPr>
          <w:rStyle w:val="a7"/>
          <w:rFonts w:ascii="Times New Roman" w:hAnsi="Times New Roman"/>
          <w:b/>
          <w:spacing w:val="-4"/>
          <w:sz w:val="28"/>
        </w:rPr>
        <w:t>. Вид деятельности. 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 Примерная площадь земельного участка, необходимого для осуществления намечаемой деятельности. Краткое описание возможных рациональных вариантов осуществления намечаемой деятельности и обоснование выбранного варианта</w:t>
      </w:r>
    </w:p>
    <w:p w14:paraId="7DC743E7"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На основании вышеизложенного, настоящим планом разведки для решения поставленных задач предусматривается следующий комплекс разведочных работ:</w:t>
      </w:r>
    </w:p>
    <w:p w14:paraId="6084E0AA"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1. Проектирование и подготовительный период;</w:t>
      </w:r>
    </w:p>
    <w:p w14:paraId="64ABBB63"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2. Топографо-геодезические работы;</w:t>
      </w:r>
    </w:p>
    <w:p w14:paraId="2B40B8CE"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3. Геофизические исследования;</w:t>
      </w:r>
    </w:p>
    <w:p w14:paraId="6CFE89A1"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4. Поисково-съемочные маршруты;</w:t>
      </w:r>
    </w:p>
    <w:p w14:paraId="7BF2DAAC"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5. Горные работы;</w:t>
      </w:r>
    </w:p>
    <w:p w14:paraId="2EBBFBFC"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6. Буровые работы;</w:t>
      </w:r>
    </w:p>
    <w:p w14:paraId="7CBEC3FE"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7. Геологическое сопровождение ГРР;</w:t>
      </w:r>
    </w:p>
    <w:p w14:paraId="3D71D21F"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8. </w:t>
      </w:r>
      <w:proofErr w:type="spellStart"/>
      <w:r w:rsidRPr="00516BF7">
        <w:rPr>
          <w:rFonts w:eastAsia="Times New Roman"/>
          <w:sz w:val="28"/>
          <w:szCs w:val="28"/>
          <w:lang w:eastAsia="ru-RU"/>
        </w:rPr>
        <w:t>Опробовательские</w:t>
      </w:r>
      <w:proofErr w:type="spellEnd"/>
      <w:r w:rsidRPr="00516BF7">
        <w:rPr>
          <w:rFonts w:eastAsia="Times New Roman"/>
          <w:sz w:val="28"/>
          <w:szCs w:val="28"/>
          <w:lang w:eastAsia="ru-RU"/>
        </w:rPr>
        <w:t xml:space="preserve"> работы;</w:t>
      </w:r>
    </w:p>
    <w:p w14:paraId="5296CA00"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9. Геотехнические исследования;</w:t>
      </w:r>
    </w:p>
    <w:p w14:paraId="7DD03A90"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10. Гидрогеологические исследования;</w:t>
      </w:r>
    </w:p>
    <w:p w14:paraId="38639AFA"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11. Лабораторные работы;</w:t>
      </w:r>
    </w:p>
    <w:p w14:paraId="603D3B9D"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12. Камеральные работы.</w:t>
      </w:r>
    </w:p>
    <w:p w14:paraId="2824EB3A"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Площадь территории блоков – 10 </w:t>
      </w:r>
      <w:proofErr w:type="spellStart"/>
      <w:r w:rsidRPr="00516BF7">
        <w:rPr>
          <w:rFonts w:eastAsia="Times New Roman"/>
          <w:sz w:val="28"/>
          <w:szCs w:val="28"/>
          <w:lang w:eastAsia="ru-RU"/>
        </w:rPr>
        <w:t>кв.км</w:t>
      </w:r>
      <w:proofErr w:type="spellEnd"/>
      <w:r w:rsidRPr="00516BF7">
        <w:rPr>
          <w:rFonts w:eastAsia="Times New Roman"/>
          <w:sz w:val="28"/>
          <w:szCs w:val="28"/>
          <w:lang w:eastAsia="ru-RU"/>
        </w:rPr>
        <w:t>.</w:t>
      </w:r>
    </w:p>
    <w:p w14:paraId="2B60C6D8"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Всего проектом предусматривается бурение 259 скважин: 2027 год – 100 скважин, 2028 год – 120 скважин, 2029 год – 20 скважин, 2030 год – 19 скважин.</w:t>
      </w:r>
    </w:p>
    <w:p w14:paraId="747057A2" w14:textId="3AB91DD7" w:rsidR="00EF0B7C"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Подготовка подъездных путей и буровых площадок: 2028-2029 годы – по 2000 м3, 2030 год – 1500 м3. Проходка канав: 2027 год – 3450 м3, 2028 год – 3300 м3. Итого: 2027 год – 3450 м3, 2028 год – 5300 м3, 2029 год - 2000 м3, 2030 год – 1500 м3.</w:t>
      </w:r>
    </w:p>
    <w:p w14:paraId="48C64898"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Планом разведки предусмотрено бурение поисково-оценочных, разведочных, геотехнических и гидрогеологических скважин.</w:t>
      </w:r>
    </w:p>
    <w:p w14:paraId="79DBBA25"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Бурение поисково-оценочных скважин предусматривается провести методом RC с обратной циркуляцией воздуха (</w:t>
      </w:r>
      <w:proofErr w:type="spellStart"/>
      <w:r w:rsidRPr="00516BF7">
        <w:rPr>
          <w:rFonts w:eastAsia="Times New Roman"/>
          <w:sz w:val="28"/>
          <w:szCs w:val="28"/>
          <w:lang w:eastAsia="ru-RU"/>
        </w:rPr>
        <w:t>Reverse</w:t>
      </w:r>
      <w:proofErr w:type="spellEnd"/>
      <w:r w:rsidRPr="00516BF7">
        <w:rPr>
          <w:rFonts w:eastAsia="Times New Roman"/>
          <w:sz w:val="28"/>
          <w:szCs w:val="28"/>
          <w:lang w:eastAsia="ru-RU"/>
        </w:rPr>
        <w:t xml:space="preserve"> </w:t>
      </w:r>
      <w:proofErr w:type="spellStart"/>
      <w:r w:rsidRPr="00516BF7">
        <w:rPr>
          <w:rFonts w:eastAsia="Times New Roman"/>
          <w:sz w:val="28"/>
          <w:szCs w:val="28"/>
          <w:lang w:eastAsia="ru-RU"/>
        </w:rPr>
        <w:t>Circulation</w:t>
      </w:r>
      <w:proofErr w:type="spellEnd"/>
      <w:r w:rsidRPr="00516BF7">
        <w:rPr>
          <w:rFonts w:eastAsia="Times New Roman"/>
          <w:sz w:val="28"/>
          <w:szCs w:val="28"/>
          <w:lang w:eastAsia="ru-RU"/>
        </w:rPr>
        <w:t xml:space="preserve"> – RC). Данный вид бурения будет осуществляться самоходным буровыми агрегатами «</w:t>
      </w:r>
      <w:proofErr w:type="spellStart"/>
      <w:r w:rsidRPr="00516BF7">
        <w:rPr>
          <w:rFonts w:eastAsia="Times New Roman"/>
          <w:sz w:val="28"/>
          <w:szCs w:val="28"/>
          <w:lang w:eastAsia="ru-RU"/>
        </w:rPr>
        <w:t>Novomat</w:t>
      </w:r>
      <w:proofErr w:type="spellEnd"/>
      <w:r w:rsidRPr="00516BF7">
        <w:rPr>
          <w:rFonts w:eastAsia="Times New Roman"/>
          <w:sz w:val="28"/>
          <w:szCs w:val="28"/>
          <w:lang w:eastAsia="ru-RU"/>
        </w:rPr>
        <w:t xml:space="preserve"> 64DRRC», либо его аналогом, способного бурить при углах наклона 45-90°, диаметр бурения 122 мм, глубина скважин до 100 м. </w:t>
      </w:r>
    </w:p>
    <w:p w14:paraId="7D810FDA"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lastRenderedPageBreak/>
        <w:t xml:space="preserve">Бурение разведочных скважин будет осуществляться колонковым способом стационарными буровыми агрегатами </w:t>
      </w:r>
      <w:proofErr w:type="spellStart"/>
      <w:r w:rsidRPr="00516BF7">
        <w:rPr>
          <w:rFonts w:eastAsia="Times New Roman"/>
          <w:sz w:val="28"/>
          <w:szCs w:val="28"/>
          <w:lang w:eastAsia="ru-RU"/>
        </w:rPr>
        <w:t>Boart</w:t>
      </w:r>
      <w:proofErr w:type="spellEnd"/>
      <w:r w:rsidRPr="00516BF7">
        <w:rPr>
          <w:rFonts w:eastAsia="Times New Roman"/>
          <w:sz w:val="28"/>
          <w:szCs w:val="28"/>
          <w:lang w:eastAsia="ru-RU"/>
        </w:rPr>
        <w:t xml:space="preserve"> </w:t>
      </w:r>
      <w:proofErr w:type="spellStart"/>
      <w:r w:rsidRPr="00516BF7">
        <w:rPr>
          <w:rFonts w:eastAsia="Times New Roman"/>
          <w:sz w:val="28"/>
          <w:szCs w:val="28"/>
          <w:lang w:eastAsia="ru-RU"/>
        </w:rPr>
        <w:t>Longyear</w:t>
      </w:r>
      <w:proofErr w:type="spellEnd"/>
      <w:r w:rsidRPr="00516BF7">
        <w:rPr>
          <w:rFonts w:eastAsia="Times New Roman"/>
          <w:sz w:val="28"/>
          <w:szCs w:val="28"/>
          <w:lang w:eastAsia="ru-RU"/>
        </w:rPr>
        <w:t xml:space="preserve"> LF-90 с применением бурового снаряда диаметром 93 мм (типоразмер HQ). Основной диаметр бурения HQ (диаметр керна 63,5 мм), аварийный диаметр бурения 75,7 мм (диаметр керна 47,6 мм). Средняя глубина скважин будет составлять 120 м, т. е. (2 </w:t>
      </w:r>
      <w:proofErr w:type="spellStart"/>
      <w:r w:rsidRPr="00516BF7">
        <w:rPr>
          <w:rFonts w:eastAsia="Times New Roman"/>
          <w:sz w:val="28"/>
          <w:szCs w:val="28"/>
          <w:lang w:eastAsia="ru-RU"/>
        </w:rPr>
        <w:t>уч</w:t>
      </w:r>
      <w:proofErr w:type="spellEnd"/>
      <w:r w:rsidRPr="00516BF7">
        <w:rPr>
          <w:rFonts w:eastAsia="Times New Roman"/>
          <w:sz w:val="28"/>
          <w:szCs w:val="28"/>
          <w:lang w:eastAsia="ru-RU"/>
        </w:rPr>
        <w:t xml:space="preserve"> х 20 </w:t>
      </w:r>
      <w:proofErr w:type="spellStart"/>
      <w:r w:rsidRPr="00516BF7">
        <w:rPr>
          <w:rFonts w:eastAsia="Times New Roman"/>
          <w:sz w:val="28"/>
          <w:szCs w:val="28"/>
          <w:lang w:eastAsia="ru-RU"/>
        </w:rPr>
        <w:t>скв</w:t>
      </w:r>
      <w:proofErr w:type="spellEnd"/>
      <w:r w:rsidRPr="00516BF7">
        <w:rPr>
          <w:rFonts w:eastAsia="Times New Roman"/>
          <w:sz w:val="28"/>
          <w:szCs w:val="28"/>
          <w:lang w:eastAsia="ru-RU"/>
        </w:rPr>
        <w:t xml:space="preserve"> х 120 м) + 15% резерв = 5 520 </w:t>
      </w:r>
      <w:proofErr w:type="spellStart"/>
      <w:r w:rsidRPr="00516BF7">
        <w:rPr>
          <w:rFonts w:eastAsia="Times New Roman"/>
          <w:sz w:val="28"/>
          <w:szCs w:val="28"/>
          <w:lang w:eastAsia="ru-RU"/>
        </w:rPr>
        <w:t>п.м</w:t>
      </w:r>
      <w:proofErr w:type="spellEnd"/>
      <w:r w:rsidRPr="00516BF7">
        <w:rPr>
          <w:rFonts w:eastAsia="Times New Roman"/>
          <w:sz w:val="28"/>
          <w:szCs w:val="28"/>
          <w:lang w:eastAsia="ru-RU"/>
        </w:rPr>
        <w:t>.</w:t>
      </w:r>
    </w:p>
    <w:p w14:paraId="5B4A2C7C"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Бурение гидрогеологических скважин планируется производить с применением вращательно-механического способа без отбора керна. Предполагается пробурить 4–5 гидрогеологических скважин со глубиной 40–80 м, общий объем работ составит 300 </w:t>
      </w:r>
      <w:proofErr w:type="spellStart"/>
      <w:r w:rsidRPr="00516BF7">
        <w:rPr>
          <w:rFonts w:eastAsia="Times New Roman"/>
          <w:sz w:val="28"/>
          <w:szCs w:val="28"/>
          <w:lang w:eastAsia="ru-RU"/>
        </w:rPr>
        <w:t>п.м</w:t>
      </w:r>
      <w:proofErr w:type="spellEnd"/>
      <w:r w:rsidRPr="00516BF7">
        <w:rPr>
          <w:rFonts w:eastAsia="Times New Roman"/>
          <w:sz w:val="28"/>
          <w:szCs w:val="28"/>
          <w:lang w:eastAsia="ru-RU"/>
        </w:rPr>
        <w:t>.</w:t>
      </w:r>
    </w:p>
    <w:p w14:paraId="4799687D"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Бурение геотехнических скважин </w:t>
      </w:r>
      <w:proofErr w:type="spellStart"/>
      <w:r w:rsidRPr="00516BF7">
        <w:rPr>
          <w:rFonts w:eastAsia="Times New Roman"/>
          <w:sz w:val="28"/>
          <w:szCs w:val="28"/>
          <w:lang w:eastAsia="ru-RU"/>
        </w:rPr>
        <w:t>геомеханического</w:t>
      </w:r>
      <w:proofErr w:type="spellEnd"/>
      <w:r w:rsidRPr="00516BF7">
        <w:rPr>
          <w:rFonts w:eastAsia="Times New Roman"/>
          <w:sz w:val="28"/>
          <w:szCs w:val="28"/>
          <w:lang w:eastAsia="ru-RU"/>
        </w:rPr>
        <w:t xml:space="preserve"> бурения будет осуществляться колонковыми снарядами производства компании </w:t>
      </w:r>
      <w:proofErr w:type="spellStart"/>
      <w:r w:rsidRPr="00516BF7">
        <w:rPr>
          <w:rFonts w:eastAsia="Times New Roman"/>
          <w:sz w:val="28"/>
          <w:szCs w:val="28"/>
          <w:lang w:eastAsia="ru-RU"/>
        </w:rPr>
        <w:t>Boart</w:t>
      </w:r>
      <w:proofErr w:type="spellEnd"/>
      <w:r w:rsidRPr="00516BF7">
        <w:rPr>
          <w:rFonts w:eastAsia="Times New Roman"/>
          <w:sz w:val="28"/>
          <w:szCs w:val="28"/>
          <w:lang w:eastAsia="ru-RU"/>
        </w:rPr>
        <w:t xml:space="preserve"> </w:t>
      </w:r>
      <w:proofErr w:type="spellStart"/>
      <w:r w:rsidRPr="00516BF7">
        <w:rPr>
          <w:rFonts w:eastAsia="Times New Roman"/>
          <w:sz w:val="28"/>
          <w:szCs w:val="28"/>
          <w:lang w:eastAsia="ru-RU"/>
        </w:rPr>
        <w:t>Longyear</w:t>
      </w:r>
      <w:proofErr w:type="spellEnd"/>
      <w:r w:rsidRPr="00516BF7">
        <w:rPr>
          <w:rFonts w:eastAsia="Times New Roman"/>
          <w:sz w:val="28"/>
          <w:szCs w:val="28"/>
          <w:lang w:eastAsia="ru-RU"/>
        </w:rPr>
        <w:t xml:space="preserve"> с дополнительной тройной колонковой трубой. Рабочий диаметр скважин – HQ – 96.1 мм. Выход керна – не менее 90%. Углы наклона скважин – вертикальные (60-90˚). Монтаж – демонтаж и перемещение установки будет производиться без разборки вышки и агрегатов. Средняя глубина скважин 150 м. Глубина каждой проектной скважины будет корректироваться в зависимости от конкретного геологического разреза. Планируется бурение общим объемом 2 000 </w:t>
      </w:r>
      <w:proofErr w:type="spellStart"/>
      <w:r w:rsidRPr="00516BF7">
        <w:rPr>
          <w:rFonts w:eastAsia="Times New Roman"/>
          <w:sz w:val="28"/>
          <w:szCs w:val="28"/>
          <w:lang w:eastAsia="ru-RU"/>
        </w:rPr>
        <w:t>п.м</w:t>
      </w:r>
      <w:proofErr w:type="spellEnd"/>
      <w:r w:rsidRPr="00516BF7">
        <w:rPr>
          <w:rFonts w:eastAsia="Times New Roman"/>
          <w:sz w:val="28"/>
          <w:szCs w:val="28"/>
          <w:lang w:eastAsia="ru-RU"/>
        </w:rPr>
        <w:t>.</w:t>
      </w:r>
    </w:p>
    <w:p w14:paraId="634A5C46"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Электроснабжение лагеря будет осуществляться с помощью дизельного генератора ДЭС-60.</w:t>
      </w:r>
    </w:p>
    <w:p w14:paraId="36C2D39B"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Перед началом работ будет проводиться снятие почвенно-растительного слоя на глубину 0,1 м при помощи бульдозера и складирование за пределами площадки. Размер буровой площадки составляет 10*5 = 50 м2. Объем снятия ПРС с площадки под буровую: 0,1м*50м2 = 5м3. Объем снятия ПРС с буровых площадок составит: 2027 год – 500 м3, 2028 год – 600 м3, 2029 год – 100 м3, 2030 год – 95 м3.</w:t>
      </w:r>
      <w:bookmarkStart w:id="8" w:name="_Hlk5962567"/>
      <w:bookmarkEnd w:id="8"/>
    </w:p>
    <w:p w14:paraId="6B3CA38B"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Весь грунт и почвенно-растительный слой хранится отдельными открытыми складами площадью по 20 </w:t>
      </w:r>
      <w:proofErr w:type="spellStart"/>
      <w:r w:rsidRPr="00516BF7">
        <w:rPr>
          <w:rFonts w:eastAsia="Times New Roman"/>
          <w:sz w:val="28"/>
          <w:szCs w:val="28"/>
          <w:lang w:eastAsia="ru-RU"/>
        </w:rPr>
        <w:t>м.кв</w:t>
      </w:r>
      <w:proofErr w:type="spellEnd"/>
      <w:r w:rsidRPr="00516BF7">
        <w:rPr>
          <w:rFonts w:eastAsia="Times New Roman"/>
          <w:sz w:val="28"/>
          <w:szCs w:val="28"/>
          <w:lang w:eastAsia="ru-RU"/>
        </w:rPr>
        <w:t xml:space="preserve">. </w:t>
      </w:r>
    </w:p>
    <w:p w14:paraId="105AFB38"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Предусматривается механизированная проходка канав, без проведения взрывных работ, с ручной зачисткой полотна канавы. Длина канав составляет 120–50 м, в среднем – 100 м. Ширина канав – 1,5 м, глубина канав будет определяться мощностью рыхлых отложений и в среднем принимается равной 1,5 м.</w:t>
      </w:r>
    </w:p>
    <w:p w14:paraId="0D64403B"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Всего планируется пройти порядка 30 канав – 3000 </w:t>
      </w:r>
      <w:proofErr w:type="spellStart"/>
      <w:r w:rsidRPr="00516BF7">
        <w:rPr>
          <w:rFonts w:eastAsia="Times New Roman"/>
          <w:sz w:val="28"/>
          <w:szCs w:val="28"/>
          <w:lang w:eastAsia="ru-RU"/>
        </w:rPr>
        <w:t>п.м</w:t>
      </w:r>
      <w:proofErr w:type="spellEnd"/>
      <w:r w:rsidRPr="00516BF7">
        <w:rPr>
          <w:rFonts w:eastAsia="Times New Roman"/>
          <w:sz w:val="28"/>
          <w:szCs w:val="28"/>
          <w:lang w:eastAsia="ru-RU"/>
        </w:rPr>
        <w:t>. Общий объем горных работ составит: 3000×1,5×1,5= 6 750 м3. Подготовка подъездных путей и буровых площадок: 2028-2029 годы – по 2000 м3, 2030 год – 1500 м3. Проходка канав: 2027 год – 3450 м3, 2028 год – 3300 м3. Итого: 2027 год – 3450 м3, 2028 год – 5300 м3, 2029 год - 2000 м3, 2030 год – 1500 м3.</w:t>
      </w:r>
    </w:p>
    <w:p w14:paraId="6ABAA4FC" w14:textId="5A00C357" w:rsidR="00516BF7" w:rsidRPr="00EF0B7C"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Заправка техники </w:t>
      </w:r>
      <w:bookmarkStart w:id="9" w:name="_Hlk72401382"/>
      <w:r w:rsidRPr="00516BF7">
        <w:rPr>
          <w:rFonts w:eastAsia="Times New Roman"/>
          <w:sz w:val="28"/>
          <w:szCs w:val="28"/>
          <w:lang w:eastAsia="ru-RU"/>
        </w:rPr>
        <w:t>будет производится передвижным топливозаправщиком</w:t>
      </w:r>
      <w:bookmarkEnd w:id="9"/>
      <w:r w:rsidRPr="00516BF7">
        <w:rPr>
          <w:rFonts w:eastAsia="Times New Roman"/>
          <w:sz w:val="28"/>
          <w:szCs w:val="28"/>
          <w:lang w:eastAsia="ru-RU"/>
        </w:rPr>
        <w:t>, снабженным специальными наконечниками на наливных шлангах, масло улавливающими поддонами и другими приспособлениями, предотвращающими потери.</w:t>
      </w:r>
    </w:p>
    <w:p w14:paraId="30AE85E2" w14:textId="77777777" w:rsidR="00F7041F" w:rsidRPr="004200F5" w:rsidRDefault="00F7041F" w:rsidP="00AD2EC1">
      <w:pPr>
        <w:pStyle w:val="a3"/>
        <w:shd w:val="clear" w:color="auto" w:fill="FFFFFF"/>
        <w:spacing w:before="0" w:beforeAutospacing="0" w:after="0" w:afterAutospacing="0"/>
        <w:ind w:firstLine="709"/>
        <w:jc w:val="both"/>
        <w:textAlignment w:val="baseline"/>
        <w:rPr>
          <w:color w:val="000000"/>
          <w:spacing w:val="2"/>
          <w:sz w:val="28"/>
          <w:szCs w:val="28"/>
        </w:rPr>
      </w:pPr>
    </w:p>
    <w:p w14:paraId="3252EC18" w14:textId="77777777" w:rsidR="00F7041F" w:rsidRPr="004200F5" w:rsidRDefault="00F7041F" w:rsidP="00AD2EC1">
      <w:pPr>
        <w:pStyle w:val="a5"/>
        <w:ind w:firstLine="709"/>
        <w:jc w:val="both"/>
        <w:rPr>
          <w:rStyle w:val="a7"/>
          <w:rFonts w:ascii="Times New Roman" w:hAnsi="Times New Roman"/>
          <w:b/>
          <w:spacing w:val="-4"/>
          <w:sz w:val="28"/>
        </w:rPr>
      </w:pPr>
      <w:bookmarkStart w:id="10" w:name="_Toc130063197"/>
      <w:r w:rsidRPr="004200F5">
        <w:rPr>
          <w:rStyle w:val="a7"/>
          <w:rFonts w:ascii="Times New Roman" w:hAnsi="Times New Roman"/>
          <w:b/>
          <w:spacing w:val="-4"/>
          <w:sz w:val="28"/>
        </w:rPr>
        <w:lastRenderedPageBreak/>
        <w:t>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bookmarkEnd w:id="10"/>
      <w:r w:rsidRPr="004200F5">
        <w:rPr>
          <w:rStyle w:val="a7"/>
          <w:rFonts w:ascii="Times New Roman" w:hAnsi="Times New Roman"/>
          <w:b/>
          <w:spacing w:val="-4"/>
          <w:sz w:val="28"/>
        </w:rPr>
        <w:t xml:space="preserve">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включая органический состав, эрозию, уплотнение, иные формы деградации); воды (в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включая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взаимодействие указанных объектов</w:t>
      </w:r>
    </w:p>
    <w:p w14:paraId="32382904"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Воздействие на жизнь и здоровье людей, условия их проживания и деятельности проявляется, во-первых, через появление новых рабочих мест.</w:t>
      </w:r>
    </w:p>
    <w:p w14:paraId="2F8A3F31"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 xml:space="preserve">Воздействие на биоразнообразие отсутствует, поскольку намечаемая деятельность не окажет воздействия на угнетение или размножение определенных видов. На территории промплощадки присутствие животных значительно ограничено. </w:t>
      </w:r>
    </w:p>
    <w:p w14:paraId="65A7123D"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Воздействие на земли оказывается на территории промплощадки и автомобильных дорог.</w:t>
      </w:r>
    </w:p>
    <w:p w14:paraId="5573AD63" w14:textId="5647E38E"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Воздействие на воды проявится в потреблении воды.</w:t>
      </w:r>
    </w:p>
    <w:p w14:paraId="51CF9923"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Воздействие на сопротивляемость к изменению климата не изменится.</w:t>
      </w:r>
    </w:p>
    <w:p w14:paraId="2432BC51"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Воздействие на материальные активы не изменится.</w:t>
      </w:r>
    </w:p>
    <w:p w14:paraId="496F38C8"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Воздействия на объекты историко-культурного наследия не будет.</w:t>
      </w:r>
    </w:p>
    <w:p w14:paraId="4AE223D4" w14:textId="77777777" w:rsidR="00F7041F" w:rsidRPr="00A36277" w:rsidRDefault="00F7041F" w:rsidP="00AD2EC1">
      <w:pPr>
        <w:pStyle w:val="12"/>
        <w:spacing w:after="0"/>
        <w:rPr>
          <w:rFonts w:eastAsia="Times New Roman"/>
          <w:sz w:val="28"/>
          <w:szCs w:val="28"/>
          <w:lang w:eastAsia="ru-RU"/>
        </w:rPr>
      </w:pPr>
      <w:r w:rsidRPr="00A36277">
        <w:rPr>
          <w:rFonts w:eastAsia="Times New Roman"/>
          <w:sz w:val="28"/>
          <w:szCs w:val="28"/>
          <w:lang w:eastAsia="ru-RU"/>
        </w:rPr>
        <w:t>Воздействие на ландшафты не изменится.</w:t>
      </w:r>
    </w:p>
    <w:p w14:paraId="60854751" w14:textId="77777777" w:rsidR="00F7041F" w:rsidRPr="00A36277" w:rsidRDefault="00F7041F" w:rsidP="00AD2EC1">
      <w:pPr>
        <w:pStyle w:val="a5"/>
        <w:ind w:firstLine="709"/>
        <w:jc w:val="both"/>
        <w:rPr>
          <w:sz w:val="28"/>
          <w:szCs w:val="28"/>
        </w:rPr>
      </w:pPr>
    </w:p>
    <w:p w14:paraId="740DDD51" w14:textId="77777777" w:rsidR="00F7041F" w:rsidRPr="00A36277" w:rsidRDefault="00F7041F" w:rsidP="00AD2EC1">
      <w:pPr>
        <w:pStyle w:val="a5"/>
        <w:ind w:firstLine="709"/>
        <w:jc w:val="both"/>
        <w:rPr>
          <w:rStyle w:val="a7"/>
          <w:rFonts w:ascii="Times New Roman" w:hAnsi="Times New Roman"/>
          <w:b/>
          <w:spacing w:val="-4"/>
          <w:sz w:val="28"/>
        </w:rPr>
      </w:pPr>
      <w:bookmarkStart w:id="11" w:name="_Toc130063198"/>
      <w:r w:rsidRPr="00A36277">
        <w:rPr>
          <w:rStyle w:val="a7"/>
          <w:rFonts w:ascii="Times New Roman" w:hAnsi="Times New Roman"/>
          <w:b/>
          <w:spacing w:val="-4"/>
          <w:sz w:val="28"/>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bookmarkEnd w:id="11"/>
    </w:p>
    <w:p w14:paraId="219F7884" w14:textId="1B4F9B8F" w:rsidR="003034B4" w:rsidRDefault="003034B4" w:rsidP="003034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034B4">
        <w:rPr>
          <w:rFonts w:ascii="Times New Roman" w:hAnsi="Times New Roman" w:cs="Times New Roman"/>
          <w:i/>
          <w:color w:val="000000"/>
          <w:sz w:val="28"/>
          <w:szCs w:val="28"/>
        </w:rPr>
        <w:t>Описание ожидаемых выбросов загрязняющих веществ в атмосферу.</w:t>
      </w:r>
      <w:r w:rsidRPr="003034B4">
        <w:rPr>
          <w:rFonts w:ascii="Times New Roman" w:hAnsi="Times New Roman" w:cs="Times New Roman"/>
          <w:color w:val="000000"/>
          <w:sz w:val="28"/>
          <w:szCs w:val="28"/>
        </w:rPr>
        <w:t xml:space="preserve"> </w:t>
      </w:r>
    </w:p>
    <w:p w14:paraId="22A1597A"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 xml:space="preserve">Всего в 2027 году выбрасывается 10 загрязняющих веществ: азота (IV) диоксид (2 класс) – 0.225 г/с, 0,63 т/год, азот (II) оксид (3 класс) – 0,2926 г/с, 0,819 т/год, углерод (3 класс) – 0,0375 г/с, 0,105 т/год, сера диоксид (3 класс) – 0,075 г/с, 0,21 т/год, сероводород (2 класс) - 0.00003965 г/с, 0.000002296 т/год, углерод оксид (4 класс) – 0,1876 г/с, 0,525 т/год, проп-2-ен-1-аль (2 класс) – 0,009 г/с, 0,0252 т/год, формальдегид (2 класс) – 0,009 г/с, 0,0252 т/год, углеводороды предельные С12-19 (4 класс) – 0.10412 г/с, 0.252818 т/год, пыль </w:t>
      </w:r>
      <w:r w:rsidRPr="00516BF7">
        <w:rPr>
          <w:rFonts w:eastAsia="Times New Roman"/>
          <w:sz w:val="28"/>
          <w:szCs w:val="28"/>
          <w:lang w:eastAsia="ru-RU"/>
        </w:rPr>
        <w:lastRenderedPageBreak/>
        <w:t xml:space="preserve">неорганическая: 70-20% двуокиси кремния (3 класс) – 0.08064г/с, 1.1515 т/год. Итого: 1.02049965 г/с, 3.743720296 т/год. </w:t>
      </w:r>
    </w:p>
    <w:p w14:paraId="22F26029"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Всего в 2028 году выбрасывается 10 загрязняющих веществ: азота (IV) диоксид (2 класс) – 0,225 г/с, 0,75 т/год, азот (II) оксид (3 класс) – 0,2926 г/с, 0,975 т/год, углерод (3 класс) – 0,0375 г/с, 0,125 т/год, сера диоксид (3 класс) – 0,075 г/с, 0,25 т/год, сероводород (2 класс) - 0.00003965 г/с, 0.000002447 т/год, углерод оксид (4 класс) – 0,1876 г/с, 0.625 т/год, проп-2-ен-1-аль (2 класс) – 0,009 г/с, 0,03 т/год, формальдегид (2 класс) – 0,009 г/с, 0,03 т/год, углеводороды предельные С12-19 (4 класс) – 0.10412 г/с, 0.300872 т/год, пыль неорганическая: 70-20% двуокиси кремния (3 класс) – 0.08064 г/с, 1.2763 т/год. Итого: 1.02049965 г/с, 4.362174447 т/год.</w:t>
      </w:r>
    </w:p>
    <w:p w14:paraId="475FB945"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Всего в 2029 году выбрасывается 10 загрязняющих веществ: азота (IV) диоксид (2 класс) – 0,225 г/с, 0,15 т/год, азот (II) оксид (3 класс) – 0,2926 г/с, 0,195 т/год, углерод (3 класс) – 0,0375 г/с, 0,025 т/год, сера диоксид (3 класс) – 0,075 г/с, 0,05 т/год, сероводород (2 класс) - 0.00003965 г/с, 0.000000764 т/год, углерод оксид (4 класс) – 0,1876 г/с, 0,125 т/год, проп-2-ен-1-аль (2 класс) – 0,009 г/с, 0,006 т/год, формальдегид (2 класс) – 0,009 г/с, 0,006 т/год, углеводороды предельные С12-19 (4 класс) – 0.10412 г/с, 0.060272 т/год, пыль неорганическая: 70-20% двуокиси кремния (3 класс) – 0.08064 г/с, 1.01196 т/год. Итого: 1.02049965 г/с, 1.629232764 т/год.</w:t>
      </w:r>
    </w:p>
    <w:p w14:paraId="3E5364A2" w14:textId="77777777" w:rsidR="00516BF7" w:rsidRPr="00516BF7" w:rsidRDefault="00516BF7" w:rsidP="00516BF7">
      <w:pPr>
        <w:pStyle w:val="12"/>
        <w:spacing w:after="0"/>
        <w:rPr>
          <w:rFonts w:eastAsia="Times New Roman"/>
          <w:sz w:val="28"/>
          <w:szCs w:val="28"/>
          <w:lang w:eastAsia="ru-RU"/>
        </w:rPr>
      </w:pPr>
      <w:r w:rsidRPr="00516BF7">
        <w:rPr>
          <w:rFonts w:eastAsia="Times New Roman"/>
          <w:sz w:val="28"/>
          <w:szCs w:val="28"/>
          <w:lang w:eastAsia="ru-RU"/>
        </w:rPr>
        <w:t>Всего в 2030 году выбрасывается 10 загрязняющих веществ: азота (IV) диоксид (2 класс) – 0,225 г/с, 0,144 т/год, азот (II) оксид (3 класс) – 0,2926 г/с, 0,1842 т/год, углерод (3 класс) – 0,0375 г/с, 0,024 т/год, сера диоксид (3 класс) – 0,075 г/с, 0,048 т/год, сероводород (2 класс) - 0.00003965 г/с, 0.000000689 т/год, углерод оксид (4 класс) – 0,1876 г/с, 0,12 т/год, проп-2-ен-1-аль (2 класс) – 0,009 г/с, 0,00576 т/год, формальдегид (2 класс) – 0,009 г/с, 0,00576 т/год, углеводороды предельные С12-19 (4 класс) – 0.10412 г/с, 0.0578453 т/год, пыль неорганическая: 70-20% двуокиси кремния (3 класс) – 0.08064 г/с, 0.981 т/год. Итого: 1.02049965 г/с, 1.573565989 т/год.</w:t>
      </w:r>
    </w:p>
    <w:p w14:paraId="48264415" w14:textId="49A97920" w:rsidR="00EF0B7C" w:rsidRPr="00EF0B7C" w:rsidRDefault="003034B4" w:rsidP="00EF0B7C">
      <w:pPr>
        <w:pStyle w:val="12"/>
        <w:spacing w:after="0"/>
        <w:rPr>
          <w:rFonts w:eastAsia="Times New Roman"/>
          <w:sz w:val="28"/>
          <w:szCs w:val="28"/>
          <w:lang w:eastAsia="ru-RU"/>
        </w:rPr>
      </w:pPr>
      <w:r w:rsidRPr="003034B4">
        <w:rPr>
          <w:i/>
          <w:color w:val="000000"/>
          <w:sz w:val="28"/>
          <w:szCs w:val="28"/>
        </w:rPr>
        <w:t>Водоснабжение.</w:t>
      </w:r>
      <w:r w:rsidRPr="003034B4">
        <w:rPr>
          <w:color w:val="000000"/>
          <w:sz w:val="28"/>
          <w:szCs w:val="28"/>
        </w:rPr>
        <w:t xml:space="preserve"> </w:t>
      </w:r>
      <w:r w:rsidR="00EF0B7C" w:rsidRPr="00EF0B7C">
        <w:rPr>
          <w:rFonts w:eastAsia="Times New Roman"/>
          <w:sz w:val="28"/>
          <w:szCs w:val="28"/>
          <w:lang w:eastAsia="ru-RU"/>
        </w:rPr>
        <w:t>Для удовлетворения хозяйственно-бытовых и технологических нужд предусмотрено использование привозной воды. Источником воды для бытовых нужд определена система центрального водоснабжения ближайших населенных пунктов, водозабор будет производиться на договорной основе с поставщиком услуг. Для питьевых нужд предусмотрено использование бутилированной воды питьевого качества. Для технологических нужд будет использоваться техническая вода, приобретаемая по договору в ближайшем населенном пункте. При ведении работ будут выполняться требования ст.125 Водного Кодекса РК. Планом разведки геологоразведочные работы, на проектируемом участке, предусматривается проводить за пределами водоохранных полос водных объектов, что не противоречит действующему законодательству РК;</w:t>
      </w:r>
    </w:p>
    <w:p w14:paraId="7F0EBC75" w14:textId="29EBB947" w:rsidR="00EF0B7C" w:rsidRPr="00EF0B7C" w:rsidRDefault="00516BF7" w:rsidP="00EF0B7C">
      <w:pPr>
        <w:pStyle w:val="12"/>
        <w:spacing w:after="0"/>
        <w:rPr>
          <w:rFonts w:eastAsia="Times New Roman"/>
          <w:sz w:val="28"/>
          <w:szCs w:val="28"/>
          <w:lang w:eastAsia="ru-RU"/>
        </w:rPr>
      </w:pPr>
      <w:r w:rsidRPr="00516BF7">
        <w:rPr>
          <w:rFonts w:eastAsia="Times New Roman"/>
          <w:sz w:val="28"/>
          <w:szCs w:val="28"/>
          <w:lang w:eastAsia="ru-RU"/>
        </w:rPr>
        <w:t xml:space="preserve">Расход питьевой воды составит 125 м³/период, технической воды 1800 м³ в 2027 году, 2160 м³ в 2028 году, 360 м³ в 2029 году, 342 м³ в 2030 году. </w:t>
      </w:r>
      <w:r w:rsidR="00EF0B7C" w:rsidRPr="00EF0B7C">
        <w:rPr>
          <w:rFonts w:eastAsia="Times New Roman"/>
          <w:sz w:val="28"/>
          <w:szCs w:val="28"/>
          <w:lang w:eastAsia="ru-RU"/>
        </w:rPr>
        <w:t xml:space="preserve"> </w:t>
      </w:r>
    </w:p>
    <w:p w14:paraId="20F1AC10" w14:textId="67037642" w:rsidR="003034B4" w:rsidRDefault="003034B4" w:rsidP="003034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034B4">
        <w:rPr>
          <w:rFonts w:ascii="Times New Roman" w:hAnsi="Times New Roman" w:cs="Times New Roman"/>
          <w:i/>
          <w:color w:val="000000"/>
          <w:sz w:val="28"/>
          <w:szCs w:val="28"/>
        </w:rPr>
        <w:t>Описание сбросов загрязняющих веществ.</w:t>
      </w:r>
      <w:r w:rsidRPr="003034B4">
        <w:rPr>
          <w:rFonts w:ascii="Times New Roman" w:hAnsi="Times New Roman" w:cs="Times New Roman"/>
          <w:color w:val="000000"/>
          <w:sz w:val="28"/>
          <w:szCs w:val="28"/>
        </w:rPr>
        <w:t xml:space="preserve"> Сбросы отсутствуют. </w:t>
      </w:r>
    </w:p>
    <w:p w14:paraId="0ADC9CF1" w14:textId="4805C876" w:rsidR="003034B4" w:rsidRDefault="003034B4" w:rsidP="003034B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034B4">
        <w:rPr>
          <w:rFonts w:ascii="Times New Roman" w:hAnsi="Times New Roman" w:cs="Times New Roman"/>
          <w:i/>
          <w:color w:val="000000"/>
          <w:sz w:val="28"/>
          <w:szCs w:val="28"/>
        </w:rPr>
        <w:t>Описание отходов.</w:t>
      </w:r>
      <w:r w:rsidRPr="003034B4">
        <w:rPr>
          <w:rFonts w:ascii="Times New Roman" w:hAnsi="Times New Roman" w:cs="Times New Roman"/>
          <w:color w:val="000000"/>
          <w:sz w:val="28"/>
          <w:szCs w:val="28"/>
        </w:rPr>
        <w:t xml:space="preserve"> </w:t>
      </w:r>
    </w:p>
    <w:p w14:paraId="55EA65E3" w14:textId="77777777" w:rsidR="00516BF7" w:rsidRPr="00516BF7" w:rsidRDefault="00516BF7" w:rsidP="00516BF7">
      <w:pPr>
        <w:pStyle w:val="12"/>
        <w:spacing w:after="0"/>
        <w:rPr>
          <w:rFonts w:eastAsia="Times New Roman"/>
          <w:sz w:val="28"/>
          <w:szCs w:val="28"/>
          <w:lang w:eastAsia="ru-RU"/>
        </w:rPr>
      </w:pPr>
      <w:bookmarkStart w:id="12" w:name="_Hlk134108888"/>
      <w:r w:rsidRPr="00516BF7">
        <w:rPr>
          <w:rFonts w:eastAsia="Times New Roman"/>
          <w:sz w:val="28"/>
          <w:szCs w:val="28"/>
          <w:lang w:eastAsia="ru-RU"/>
        </w:rPr>
        <w:lastRenderedPageBreak/>
        <w:t>Транспортировка проб, механизированные работы осуществляются подрядными организациями, поэтому работы по техническому обслуживанию автотранспортных средств на объекте не проводятся, соответственно образование производственных отходов от обслуживания автотранспортных средств отсутствует. Медицинское обслуживание производится в фельдшерском пункте ближайшего населенного пункта, в связи с чем медицинские отходы не образуются. Твердо-бытовые отходы (200301) образуется в результате жизнедеятельности персонала – 1,5 т/год. Промасленная ветошь (150202) - образуется при эксплуатации горной техники, автотранспортных средств и других работах - 0,06 т/год. «Буровой шлам и другие отходы бурения» (010599) образуется в объеме 0,2 тонны на одну скважину по аналогии с ранее проводимыми разведочными работами и аналогичными проектами. Итого 2027 год – 20 тонн, 2028 год – 24 тонны, 2029 год – 4 тонны, 2030 год – 3,8 тонн.</w:t>
      </w:r>
    </w:p>
    <w:p w14:paraId="75B3892E" w14:textId="77777777" w:rsidR="003034B4" w:rsidRPr="005A15EA" w:rsidRDefault="003034B4" w:rsidP="00AD2EC1">
      <w:pPr>
        <w:pStyle w:val="12"/>
        <w:spacing w:after="0"/>
        <w:rPr>
          <w:rFonts w:eastAsia="Times New Roman"/>
          <w:sz w:val="28"/>
          <w:szCs w:val="28"/>
          <w:lang w:eastAsia="ru-RU"/>
        </w:rPr>
      </w:pPr>
      <w:bookmarkStart w:id="13" w:name="_GoBack"/>
      <w:bookmarkEnd w:id="12"/>
      <w:bookmarkEnd w:id="13"/>
    </w:p>
    <w:p w14:paraId="0E0E0286" w14:textId="77777777" w:rsidR="00F7041F" w:rsidRPr="00EF0B7C" w:rsidRDefault="00F7041F" w:rsidP="00EF0B7C">
      <w:pPr>
        <w:pStyle w:val="12"/>
        <w:spacing w:after="0"/>
        <w:rPr>
          <w:rFonts w:eastAsia="Times New Roman"/>
          <w:sz w:val="28"/>
          <w:szCs w:val="28"/>
          <w:lang w:eastAsia="ru-RU"/>
        </w:rPr>
      </w:pPr>
      <w:r w:rsidRPr="00EF0B7C">
        <w:rPr>
          <w:rFonts w:eastAsia="Times New Roman"/>
          <w:sz w:val="28"/>
          <w:szCs w:val="28"/>
          <w:lang w:eastAsia="ru-RU"/>
        </w:rPr>
        <w:t>Уровень шума от промплощадки снижается при удалении от нее и в жилой зоне отсутствует.</w:t>
      </w:r>
    </w:p>
    <w:p w14:paraId="4A837917" w14:textId="77777777" w:rsidR="00F7041F" w:rsidRPr="005A15EA" w:rsidRDefault="00F7041F" w:rsidP="00AD2EC1">
      <w:pPr>
        <w:pStyle w:val="a5"/>
        <w:ind w:firstLine="709"/>
        <w:jc w:val="both"/>
        <w:rPr>
          <w:sz w:val="28"/>
          <w:szCs w:val="28"/>
        </w:rPr>
      </w:pPr>
    </w:p>
    <w:p w14:paraId="30C939DA" w14:textId="77777777" w:rsidR="00F7041F" w:rsidRPr="005A15EA" w:rsidRDefault="00F7041F" w:rsidP="00AD2EC1">
      <w:pPr>
        <w:pStyle w:val="a5"/>
        <w:ind w:firstLine="709"/>
        <w:jc w:val="both"/>
        <w:rPr>
          <w:rStyle w:val="a7"/>
          <w:rFonts w:ascii="Times New Roman" w:hAnsi="Times New Roman"/>
          <w:b/>
          <w:spacing w:val="-4"/>
          <w:sz w:val="28"/>
        </w:rPr>
      </w:pPr>
      <w:bookmarkStart w:id="14" w:name="_Toc130063199"/>
      <w:r w:rsidRPr="005A15EA">
        <w:rPr>
          <w:rStyle w:val="a7"/>
          <w:rFonts w:ascii="Times New Roman" w:hAnsi="Times New Roman"/>
          <w:b/>
          <w:spacing w:val="-4"/>
          <w:sz w:val="28"/>
        </w:rPr>
        <w:t>Информация</w:t>
      </w:r>
      <w:bookmarkEnd w:id="14"/>
      <w:r w:rsidRPr="005A15EA">
        <w:rPr>
          <w:rStyle w:val="a7"/>
          <w:rFonts w:ascii="Times New Roman" w:hAnsi="Times New Roman"/>
          <w:b/>
          <w:spacing w:val="-4"/>
          <w:sz w:val="28"/>
        </w:rPr>
        <w:t xml:space="preserve">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w:t>
      </w:r>
      <w:proofErr w:type="gramStart"/>
      <w:r w:rsidRPr="005A15EA">
        <w:rPr>
          <w:rStyle w:val="a7"/>
          <w:rFonts w:ascii="Times New Roman" w:hAnsi="Times New Roman"/>
          <w:b/>
          <w:spacing w:val="-4"/>
          <w:sz w:val="28"/>
        </w:rPr>
        <w:t>опасных природных явлений</w:t>
      </w:r>
      <w:proofErr w:type="gramEnd"/>
      <w:r w:rsidRPr="005A15EA">
        <w:rPr>
          <w:rStyle w:val="a7"/>
          <w:rFonts w:ascii="Times New Roman" w:hAnsi="Times New Roman"/>
          <w:b/>
          <w:spacing w:val="-4"/>
          <w:sz w:val="28"/>
        </w:rPr>
        <w:t xml:space="preserve"> и ликвидации их последствий, включая оповещение населения</w:t>
      </w:r>
    </w:p>
    <w:p w14:paraId="32BD3983" w14:textId="77777777" w:rsidR="00F7041F" w:rsidRPr="005A15EA" w:rsidRDefault="00F7041F" w:rsidP="00AD2EC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A15EA">
        <w:rPr>
          <w:rFonts w:ascii="Times New Roman" w:hAnsi="Times New Roman" w:cs="Times New Roman"/>
          <w:color w:val="000000"/>
          <w:sz w:val="28"/>
          <w:szCs w:val="28"/>
        </w:rPr>
        <w:t>Вероятность возникновения отклонений, аварий и инцидентов в ходе намечаемой деятельности невелика, в случае выполнения работ в соответствии с проектом.</w:t>
      </w:r>
    </w:p>
    <w:p w14:paraId="20541DD9" w14:textId="77777777" w:rsidR="00F7041F" w:rsidRPr="00DF3696" w:rsidRDefault="00F7041F" w:rsidP="00AD2EC1">
      <w:pPr>
        <w:pStyle w:val="a3"/>
        <w:shd w:val="clear" w:color="auto" w:fill="FFFFFF"/>
        <w:spacing w:before="0" w:beforeAutospacing="0" w:after="0" w:afterAutospacing="0"/>
        <w:ind w:firstLine="709"/>
        <w:jc w:val="both"/>
        <w:textAlignment w:val="baseline"/>
        <w:rPr>
          <w:color w:val="000000"/>
          <w:spacing w:val="2"/>
          <w:sz w:val="28"/>
          <w:szCs w:val="28"/>
        </w:rPr>
      </w:pPr>
      <w:r w:rsidRPr="00DF3696">
        <w:rPr>
          <w:color w:val="000000"/>
          <w:spacing w:val="2"/>
          <w:sz w:val="28"/>
          <w:szCs w:val="28"/>
        </w:rPr>
        <w:t>Возникающие аварийные события могут вызвать последствия локального масштаба, которые затронут только территорию предприятия и могут быть нейтрализованы в краткие сроки.</w:t>
      </w:r>
    </w:p>
    <w:p w14:paraId="5070FCAF" w14:textId="77777777" w:rsidR="00F7041F" w:rsidRPr="001B77E9" w:rsidRDefault="00F7041F" w:rsidP="00AD2EC1">
      <w:pPr>
        <w:pStyle w:val="a3"/>
        <w:shd w:val="clear" w:color="auto" w:fill="FFFFFF"/>
        <w:spacing w:before="0" w:beforeAutospacing="0" w:after="0" w:afterAutospacing="0"/>
        <w:ind w:firstLine="709"/>
        <w:jc w:val="both"/>
        <w:textAlignment w:val="baseline"/>
        <w:rPr>
          <w:color w:val="000000"/>
          <w:spacing w:val="2"/>
          <w:sz w:val="28"/>
          <w:szCs w:val="28"/>
        </w:rPr>
      </w:pPr>
      <w:r w:rsidRPr="001B77E9">
        <w:rPr>
          <w:color w:val="000000"/>
          <w:spacing w:val="2"/>
          <w:sz w:val="28"/>
          <w:szCs w:val="28"/>
        </w:rPr>
        <w:t>В случае разлива нефтепродуктов, будет загрязнен грунт в радиусе 2 м от участка разлива.</w:t>
      </w:r>
    </w:p>
    <w:p w14:paraId="199A9381" w14:textId="77777777" w:rsidR="00F7041F" w:rsidRPr="001B77E9" w:rsidRDefault="00F7041F" w:rsidP="00AD2EC1">
      <w:pPr>
        <w:pStyle w:val="a3"/>
        <w:shd w:val="clear" w:color="auto" w:fill="FFFFFF"/>
        <w:spacing w:before="0" w:beforeAutospacing="0" w:after="0" w:afterAutospacing="0"/>
        <w:ind w:firstLine="709"/>
        <w:jc w:val="both"/>
        <w:textAlignment w:val="baseline"/>
        <w:rPr>
          <w:color w:val="000000"/>
          <w:spacing w:val="2"/>
          <w:sz w:val="28"/>
          <w:szCs w:val="28"/>
        </w:rPr>
      </w:pPr>
      <w:r w:rsidRPr="001B77E9">
        <w:rPr>
          <w:color w:val="000000"/>
          <w:spacing w:val="2"/>
          <w:sz w:val="28"/>
          <w:szCs w:val="28"/>
        </w:rPr>
        <w:t>В случае пожара может быть нанесен ущерб производству в зависимости от класса пожара, но ущерб не будет перенесен за территорию предприятия.</w:t>
      </w:r>
    </w:p>
    <w:p w14:paraId="5A196BBE" w14:textId="77777777" w:rsidR="00F7041F" w:rsidRPr="00EC7627" w:rsidRDefault="00F7041F" w:rsidP="00AD2EC1">
      <w:pPr>
        <w:spacing w:after="0" w:line="240" w:lineRule="auto"/>
        <w:ind w:firstLine="709"/>
        <w:jc w:val="both"/>
        <w:rPr>
          <w:rFonts w:ascii="Times New Roman" w:hAnsi="Times New Roman" w:cs="Times New Roman"/>
          <w:sz w:val="28"/>
          <w:szCs w:val="28"/>
        </w:rPr>
      </w:pPr>
    </w:p>
    <w:p w14:paraId="1C47347D" w14:textId="77777777" w:rsidR="00F7041F" w:rsidRPr="00EC7627" w:rsidRDefault="00F7041F" w:rsidP="00AD2EC1">
      <w:pPr>
        <w:pStyle w:val="a5"/>
        <w:ind w:firstLine="709"/>
        <w:jc w:val="both"/>
        <w:rPr>
          <w:rStyle w:val="a7"/>
          <w:rFonts w:ascii="Times New Roman" w:hAnsi="Times New Roman"/>
          <w:b/>
          <w:spacing w:val="-4"/>
          <w:sz w:val="28"/>
        </w:rPr>
      </w:pPr>
      <w:bookmarkStart w:id="15" w:name="_Toc130063200"/>
      <w:r w:rsidRPr="00EC7627">
        <w:rPr>
          <w:rStyle w:val="a7"/>
          <w:rFonts w:ascii="Times New Roman" w:hAnsi="Times New Roman"/>
          <w:b/>
          <w:spacing w:val="-4"/>
          <w:sz w:val="28"/>
        </w:rPr>
        <w:t>Краткое описание</w:t>
      </w:r>
      <w:bookmarkEnd w:id="15"/>
      <w:r w:rsidRPr="00EC7627">
        <w:rPr>
          <w:rStyle w:val="a7"/>
          <w:rFonts w:ascii="Times New Roman" w:hAnsi="Times New Roman"/>
          <w:b/>
          <w:spacing w:val="-4"/>
          <w:sz w:val="28"/>
        </w:rPr>
        <w:t xml:space="preserve"> мер по предотвращению, сокращению, смягчению выявленных существенных воздействий намечаемой деятельности на окружающую среду; мер по компенсации потерь биоразнообразия, если намечаемая деятельность может привести к таким потерям;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способов и мер восстановления окружающей среды в случаях прекращения намечаемой деятельности </w:t>
      </w:r>
    </w:p>
    <w:p w14:paraId="175BEFA1" w14:textId="30EA3C49" w:rsidR="00F7041F" w:rsidRPr="00D855BB" w:rsidRDefault="00F7041F" w:rsidP="00AD2EC1">
      <w:pPr>
        <w:pStyle w:val="a3"/>
        <w:shd w:val="clear" w:color="auto" w:fill="FFFFFF"/>
        <w:tabs>
          <w:tab w:val="left" w:pos="993"/>
        </w:tabs>
        <w:spacing w:before="0" w:beforeAutospacing="0" w:after="0" w:afterAutospacing="0"/>
        <w:ind w:firstLine="709"/>
        <w:jc w:val="both"/>
        <w:textAlignment w:val="baseline"/>
        <w:rPr>
          <w:color w:val="000000"/>
          <w:spacing w:val="2"/>
          <w:sz w:val="28"/>
          <w:szCs w:val="28"/>
        </w:rPr>
      </w:pPr>
      <w:r w:rsidRPr="00D855BB">
        <w:rPr>
          <w:color w:val="000000"/>
          <w:spacing w:val="2"/>
          <w:sz w:val="28"/>
          <w:szCs w:val="28"/>
        </w:rPr>
        <w:lastRenderedPageBreak/>
        <w:t>Обязательными для выполнения являются следующие мероприятия:</w:t>
      </w:r>
    </w:p>
    <w:p w14:paraId="3D04A3BE" w14:textId="77777777" w:rsidR="00F7041F" w:rsidRPr="00D855BB" w:rsidRDefault="00F7041F" w:rsidP="00AD2EC1">
      <w:pPr>
        <w:pStyle w:val="a3"/>
        <w:shd w:val="clear" w:color="auto" w:fill="FFFFFF"/>
        <w:tabs>
          <w:tab w:val="left" w:pos="993"/>
        </w:tabs>
        <w:spacing w:before="0" w:beforeAutospacing="0" w:after="0" w:afterAutospacing="0"/>
        <w:ind w:firstLine="709"/>
        <w:jc w:val="both"/>
        <w:textAlignment w:val="baseline"/>
        <w:rPr>
          <w:color w:val="000000"/>
          <w:spacing w:val="2"/>
          <w:sz w:val="28"/>
          <w:szCs w:val="28"/>
        </w:rPr>
      </w:pPr>
      <w:r w:rsidRPr="00D855BB">
        <w:rPr>
          <w:color w:val="000000"/>
          <w:spacing w:val="2"/>
          <w:sz w:val="28"/>
          <w:szCs w:val="28"/>
        </w:rPr>
        <w:t>– передвижение автотранспорта на территории предприятия только по специально предназначенным для этого автомобильным дорогам с асфальтовым покрытием;</w:t>
      </w:r>
    </w:p>
    <w:p w14:paraId="0D353683" w14:textId="667C8D5E" w:rsidR="00F7041F" w:rsidRPr="00D855BB" w:rsidRDefault="00F7041F" w:rsidP="00AD2EC1">
      <w:pPr>
        <w:pStyle w:val="a3"/>
        <w:shd w:val="clear" w:color="auto" w:fill="FFFFFF"/>
        <w:tabs>
          <w:tab w:val="left" w:pos="993"/>
        </w:tabs>
        <w:spacing w:before="0" w:beforeAutospacing="0" w:after="0" w:afterAutospacing="0"/>
        <w:ind w:firstLine="709"/>
        <w:jc w:val="both"/>
        <w:textAlignment w:val="baseline"/>
        <w:rPr>
          <w:color w:val="000000"/>
          <w:spacing w:val="2"/>
          <w:sz w:val="28"/>
          <w:szCs w:val="28"/>
        </w:rPr>
      </w:pPr>
      <w:r w:rsidRPr="00D855BB">
        <w:rPr>
          <w:color w:val="000000"/>
          <w:spacing w:val="2"/>
          <w:sz w:val="28"/>
          <w:szCs w:val="28"/>
        </w:rPr>
        <w:t xml:space="preserve">– в период проведения </w:t>
      </w:r>
      <w:r w:rsidR="00727083">
        <w:rPr>
          <w:color w:val="000000"/>
          <w:spacing w:val="2"/>
          <w:sz w:val="28"/>
          <w:szCs w:val="28"/>
        </w:rPr>
        <w:t>добычных</w:t>
      </w:r>
      <w:r w:rsidRPr="00D855BB">
        <w:rPr>
          <w:color w:val="000000"/>
          <w:spacing w:val="2"/>
          <w:sz w:val="28"/>
          <w:szCs w:val="28"/>
        </w:rPr>
        <w:t xml:space="preserve"> работ на п</w:t>
      </w:r>
      <w:r w:rsidR="00727083">
        <w:rPr>
          <w:color w:val="000000"/>
          <w:spacing w:val="2"/>
          <w:sz w:val="28"/>
          <w:szCs w:val="28"/>
        </w:rPr>
        <w:t xml:space="preserve">редприятии </w:t>
      </w:r>
      <w:r w:rsidRPr="00D855BB">
        <w:rPr>
          <w:color w:val="000000"/>
          <w:spacing w:val="2"/>
          <w:sz w:val="28"/>
          <w:szCs w:val="28"/>
        </w:rPr>
        <w:t>проводится пылеподавление водой (с использованием поливомоечных машин);</w:t>
      </w:r>
    </w:p>
    <w:p w14:paraId="4D78FDDB" w14:textId="77777777" w:rsidR="00F7041F" w:rsidRPr="00D855BB" w:rsidRDefault="00F7041F" w:rsidP="00AD2EC1">
      <w:pPr>
        <w:pStyle w:val="a3"/>
        <w:shd w:val="clear" w:color="auto" w:fill="FFFFFF"/>
        <w:tabs>
          <w:tab w:val="left" w:pos="993"/>
        </w:tabs>
        <w:spacing w:before="0" w:beforeAutospacing="0" w:after="0" w:afterAutospacing="0"/>
        <w:ind w:firstLine="709"/>
        <w:jc w:val="both"/>
        <w:textAlignment w:val="baseline"/>
        <w:rPr>
          <w:color w:val="000000"/>
          <w:spacing w:val="2"/>
          <w:sz w:val="28"/>
          <w:szCs w:val="28"/>
        </w:rPr>
      </w:pPr>
      <w:r w:rsidRPr="00D855BB">
        <w:rPr>
          <w:color w:val="000000"/>
          <w:spacing w:val="2"/>
          <w:sz w:val="28"/>
          <w:szCs w:val="28"/>
        </w:rPr>
        <w:t>– исключить хранение не укрытых пылящих грузов навалом на территории предприятия</w:t>
      </w:r>
      <w:r>
        <w:rPr>
          <w:color w:val="000000"/>
          <w:spacing w:val="2"/>
          <w:sz w:val="28"/>
          <w:szCs w:val="28"/>
        </w:rPr>
        <w:t>.</w:t>
      </w:r>
      <w:r w:rsidRPr="00D855BB">
        <w:rPr>
          <w:color w:val="000000"/>
          <w:spacing w:val="2"/>
          <w:sz w:val="28"/>
          <w:szCs w:val="28"/>
        </w:rPr>
        <w:t xml:space="preserve"> </w:t>
      </w:r>
    </w:p>
    <w:p w14:paraId="35AF923A" w14:textId="77777777" w:rsidR="00F7041F" w:rsidRPr="00296196" w:rsidRDefault="00F7041F" w:rsidP="00AD2EC1">
      <w:pPr>
        <w:autoSpaceDE w:val="0"/>
        <w:autoSpaceDN w:val="0"/>
        <w:adjustRightInd w:val="0"/>
        <w:spacing w:after="0" w:line="240" w:lineRule="auto"/>
        <w:ind w:firstLine="709"/>
        <w:jc w:val="both"/>
        <w:rPr>
          <w:rFonts w:ascii="Times New Roman" w:hAnsi="Times New Roman" w:cs="Times New Roman"/>
          <w:sz w:val="28"/>
          <w:szCs w:val="28"/>
          <w:highlight w:val="yellow"/>
        </w:rPr>
      </w:pPr>
    </w:p>
    <w:p w14:paraId="785C3D00" w14:textId="77777777" w:rsidR="00F7041F" w:rsidRPr="00977FB5" w:rsidRDefault="00F7041F" w:rsidP="00AD2EC1">
      <w:pPr>
        <w:autoSpaceDE w:val="0"/>
        <w:autoSpaceDN w:val="0"/>
        <w:adjustRightInd w:val="0"/>
        <w:spacing w:after="0" w:line="240" w:lineRule="auto"/>
        <w:ind w:firstLine="709"/>
        <w:jc w:val="both"/>
        <w:rPr>
          <w:rFonts w:ascii="Times New Roman" w:hAnsi="Times New Roman" w:cs="Times New Roman"/>
          <w:sz w:val="28"/>
          <w:szCs w:val="28"/>
        </w:rPr>
      </w:pPr>
      <w:r w:rsidRPr="00977FB5">
        <w:rPr>
          <w:rFonts w:ascii="Times New Roman" w:hAnsi="Times New Roman" w:cs="Times New Roman"/>
          <w:sz w:val="28"/>
          <w:szCs w:val="28"/>
        </w:rPr>
        <w:t>К мероприятиям по управлению отходами относятся:</w:t>
      </w:r>
    </w:p>
    <w:p w14:paraId="059D2071" w14:textId="77777777" w:rsidR="00F7041F" w:rsidRPr="00977FB5" w:rsidRDefault="00F7041F" w:rsidP="00AD2EC1">
      <w:pPr>
        <w:pStyle w:val="a8"/>
        <w:numPr>
          <w:ilvl w:val="0"/>
          <w:numId w:val="2"/>
        </w:numPr>
        <w:tabs>
          <w:tab w:val="left" w:pos="993"/>
        </w:tabs>
        <w:autoSpaceDE w:val="0"/>
        <w:autoSpaceDN w:val="0"/>
        <w:adjustRightInd w:val="0"/>
        <w:ind w:left="0" w:firstLine="709"/>
        <w:jc w:val="both"/>
        <w:rPr>
          <w:spacing w:val="-4"/>
          <w:sz w:val="28"/>
          <w:szCs w:val="28"/>
        </w:rPr>
      </w:pPr>
      <w:r w:rsidRPr="00977FB5">
        <w:rPr>
          <w:spacing w:val="-4"/>
          <w:sz w:val="28"/>
          <w:szCs w:val="28"/>
        </w:rPr>
        <w:t>заключение договоров на вывоз отходов производства и потребления;</w:t>
      </w:r>
    </w:p>
    <w:p w14:paraId="77F247C5" w14:textId="77777777" w:rsidR="00F7041F" w:rsidRPr="00977FB5" w:rsidRDefault="00F7041F" w:rsidP="00AD2EC1">
      <w:pPr>
        <w:pStyle w:val="a8"/>
        <w:numPr>
          <w:ilvl w:val="0"/>
          <w:numId w:val="2"/>
        </w:numPr>
        <w:tabs>
          <w:tab w:val="left" w:pos="993"/>
        </w:tabs>
        <w:autoSpaceDE w:val="0"/>
        <w:autoSpaceDN w:val="0"/>
        <w:adjustRightInd w:val="0"/>
        <w:ind w:left="0" w:firstLine="709"/>
        <w:jc w:val="both"/>
        <w:rPr>
          <w:sz w:val="28"/>
          <w:szCs w:val="28"/>
        </w:rPr>
      </w:pPr>
      <w:r w:rsidRPr="00977FB5">
        <w:rPr>
          <w:sz w:val="28"/>
          <w:szCs w:val="28"/>
        </w:rPr>
        <w:t>обустройство площадок временного накопления отходов;</w:t>
      </w:r>
    </w:p>
    <w:p w14:paraId="24B83DAA" w14:textId="77777777" w:rsidR="00F7041F" w:rsidRPr="00977FB5" w:rsidRDefault="00F7041F" w:rsidP="00AD2EC1">
      <w:pPr>
        <w:pStyle w:val="a8"/>
        <w:numPr>
          <w:ilvl w:val="0"/>
          <w:numId w:val="2"/>
        </w:numPr>
        <w:tabs>
          <w:tab w:val="left" w:pos="993"/>
        </w:tabs>
        <w:autoSpaceDE w:val="0"/>
        <w:autoSpaceDN w:val="0"/>
        <w:adjustRightInd w:val="0"/>
        <w:ind w:left="0" w:firstLine="709"/>
        <w:jc w:val="both"/>
        <w:rPr>
          <w:sz w:val="28"/>
          <w:szCs w:val="28"/>
        </w:rPr>
      </w:pPr>
      <w:r w:rsidRPr="00977FB5">
        <w:rPr>
          <w:sz w:val="28"/>
          <w:szCs w:val="28"/>
        </w:rPr>
        <w:t>ежедневная уборка территории во избежание распространения отходов за пределами площадок временного накопления;</w:t>
      </w:r>
    </w:p>
    <w:p w14:paraId="4B226837" w14:textId="77777777" w:rsidR="00F7041F" w:rsidRPr="00977FB5" w:rsidRDefault="00F7041F" w:rsidP="00AD2EC1">
      <w:pPr>
        <w:pStyle w:val="a8"/>
        <w:numPr>
          <w:ilvl w:val="0"/>
          <w:numId w:val="2"/>
        </w:numPr>
        <w:tabs>
          <w:tab w:val="left" w:pos="993"/>
        </w:tabs>
        <w:autoSpaceDE w:val="0"/>
        <w:autoSpaceDN w:val="0"/>
        <w:adjustRightInd w:val="0"/>
        <w:ind w:left="0" w:firstLine="709"/>
        <w:jc w:val="both"/>
        <w:rPr>
          <w:sz w:val="28"/>
          <w:szCs w:val="28"/>
        </w:rPr>
      </w:pPr>
      <w:r w:rsidRPr="00977FB5">
        <w:rPr>
          <w:sz w:val="28"/>
          <w:szCs w:val="28"/>
        </w:rPr>
        <w:t>обеспечение регулярного вывоза отходов.</w:t>
      </w:r>
    </w:p>
    <w:p w14:paraId="0204EE6F" w14:textId="77777777" w:rsidR="00F7041F" w:rsidRPr="00EC7627" w:rsidRDefault="00F7041F" w:rsidP="00AD2EC1">
      <w:pPr>
        <w:pStyle w:val="a8"/>
        <w:tabs>
          <w:tab w:val="left" w:pos="993"/>
        </w:tabs>
        <w:autoSpaceDE w:val="0"/>
        <w:autoSpaceDN w:val="0"/>
        <w:adjustRightInd w:val="0"/>
        <w:ind w:left="0" w:firstLine="709"/>
        <w:jc w:val="both"/>
        <w:rPr>
          <w:sz w:val="28"/>
          <w:szCs w:val="28"/>
        </w:rPr>
      </w:pPr>
      <w:r w:rsidRPr="009C6583">
        <w:rPr>
          <w:sz w:val="28"/>
          <w:szCs w:val="28"/>
        </w:rPr>
        <w:t xml:space="preserve">Реализация данных мероприятий вкупе с выполнением условий накопления отходов (раздел 3.3 и 4.6) позволит реализовать требования ст. 327 Экологического Кодекса РК по выполнению соответствующих операций по управлению отходами таким образом, чтобы не создавать угрозу причинения вреда жизни и (или) здоровью людей, экологического ущерба, и, в частности, без: 1) риска для вод, в том числе подземных, атмосферного воздуха, почв, животного и растительного мира; 2) отрицательного влияния на ландшафты и </w:t>
      </w:r>
      <w:r w:rsidRPr="00EC7627">
        <w:rPr>
          <w:sz w:val="28"/>
          <w:szCs w:val="28"/>
        </w:rPr>
        <w:t>особо охраняемые природные территории.</w:t>
      </w:r>
    </w:p>
    <w:p w14:paraId="123BD3BF" w14:textId="77777777" w:rsidR="00F7041F" w:rsidRPr="00EC7627" w:rsidRDefault="00F7041F" w:rsidP="00AD2EC1">
      <w:pPr>
        <w:autoSpaceDE w:val="0"/>
        <w:autoSpaceDN w:val="0"/>
        <w:adjustRightInd w:val="0"/>
        <w:spacing w:after="0" w:line="240" w:lineRule="auto"/>
        <w:ind w:firstLine="709"/>
        <w:jc w:val="both"/>
        <w:rPr>
          <w:b/>
          <w:color w:val="000000"/>
          <w:spacing w:val="2"/>
          <w:sz w:val="28"/>
          <w:szCs w:val="28"/>
          <w:u w:val="single"/>
        </w:rPr>
      </w:pPr>
    </w:p>
    <w:p w14:paraId="1C36FB71" w14:textId="77777777" w:rsidR="00F7041F" w:rsidRPr="00EC7627" w:rsidRDefault="00F7041F" w:rsidP="00AD2EC1">
      <w:pPr>
        <w:autoSpaceDE w:val="0"/>
        <w:autoSpaceDN w:val="0"/>
        <w:adjustRightInd w:val="0"/>
        <w:spacing w:after="0" w:line="240" w:lineRule="auto"/>
        <w:ind w:firstLine="709"/>
        <w:jc w:val="both"/>
        <w:rPr>
          <w:rFonts w:ascii="Times New Roman" w:hAnsi="Times New Roman" w:cs="Times New Roman"/>
          <w:sz w:val="28"/>
          <w:szCs w:val="28"/>
        </w:rPr>
      </w:pPr>
      <w:r w:rsidRPr="00EC7627">
        <w:rPr>
          <w:rFonts w:ascii="Times New Roman" w:hAnsi="Times New Roman" w:cs="Times New Roman"/>
          <w:bCs/>
          <w:sz w:val="28"/>
          <w:szCs w:val="28"/>
        </w:rPr>
        <w:t>Мероприятия по охране земель</w:t>
      </w:r>
      <w:r w:rsidRPr="00EC7627">
        <w:rPr>
          <w:rFonts w:ascii="Times New Roman" w:hAnsi="Times New Roman" w:cs="Times New Roman"/>
          <w:sz w:val="28"/>
          <w:szCs w:val="28"/>
        </w:rPr>
        <w:t xml:space="preserve"> включают в себя:</w:t>
      </w:r>
    </w:p>
    <w:p w14:paraId="0458D940" w14:textId="77777777" w:rsidR="00F7041F" w:rsidRPr="00EC7627" w:rsidRDefault="00F7041F" w:rsidP="00AD2EC1">
      <w:pPr>
        <w:pStyle w:val="a8"/>
        <w:numPr>
          <w:ilvl w:val="0"/>
          <w:numId w:val="2"/>
        </w:numPr>
        <w:tabs>
          <w:tab w:val="left" w:pos="993"/>
        </w:tabs>
        <w:autoSpaceDE w:val="0"/>
        <w:autoSpaceDN w:val="0"/>
        <w:adjustRightInd w:val="0"/>
        <w:ind w:left="0" w:firstLine="709"/>
        <w:jc w:val="both"/>
        <w:rPr>
          <w:sz w:val="28"/>
          <w:szCs w:val="28"/>
        </w:rPr>
      </w:pPr>
      <w:r w:rsidRPr="00EC7627">
        <w:rPr>
          <w:sz w:val="28"/>
          <w:szCs w:val="28"/>
        </w:rPr>
        <w:t>содержать занимаемые земельные участки в состоянии, пригодном для дальнейшего использования их по назначению;</w:t>
      </w:r>
    </w:p>
    <w:p w14:paraId="5F930C65" w14:textId="77777777" w:rsidR="00F7041F" w:rsidRPr="00EC7627" w:rsidRDefault="00F7041F" w:rsidP="00AD2EC1">
      <w:pPr>
        <w:pStyle w:val="a8"/>
        <w:numPr>
          <w:ilvl w:val="0"/>
          <w:numId w:val="2"/>
        </w:numPr>
        <w:tabs>
          <w:tab w:val="left" w:pos="993"/>
        </w:tabs>
        <w:autoSpaceDE w:val="0"/>
        <w:autoSpaceDN w:val="0"/>
        <w:adjustRightInd w:val="0"/>
        <w:ind w:left="0" w:firstLine="709"/>
        <w:jc w:val="both"/>
        <w:rPr>
          <w:sz w:val="28"/>
          <w:szCs w:val="28"/>
        </w:rPr>
      </w:pPr>
      <w:r w:rsidRPr="00EC7627">
        <w:rPr>
          <w:sz w:val="28"/>
          <w:szCs w:val="28"/>
        </w:rPr>
        <w:t>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p w14:paraId="274F559C" w14:textId="77777777" w:rsidR="00F7041F" w:rsidRPr="00EC7627" w:rsidRDefault="00F7041F" w:rsidP="00AD2EC1">
      <w:pPr>
        <w:pStyle w:val="a8"/>
        <w:numPr>
          <w:ilvl w:val="0"/>
          <w:numId w:val="2"/>
        </w:numPr>
        <w:tabs>
          <w:tab w:val="left" w:pos="993"/>
        </w:tabs>
        <w:autoSpaceDE w:val="0"/>
        <w:autoSpaceDN w:val="0"/>
        <w:adjustRightInd w:val="0"/>
        <w:ind w:left="0" w:firstLine="709"/>
        <w:jc w:val="both"/>
        <w:rPr>
          <w:sz w:val="28"/>
          <w:szCs w:val="28"/>
        </w:rPr>
      </w:pPr>
      <w:r w:rsidRPr="00EC7627">
        <w:rPr>
          <w:sz w:val="28"/>
          <w:szCs w:val="28"/>
        </w:rPr>
        <w:t>рекультивация земель, занятых под объекты, будет проводиться по отдельному проекту.</w:t>
      </w:r>
    </w:p>
    <w:p w14:paraId="29941020" w14:textId="77777777" w:rsidR="00F7041F" w:rsidRPr="00EC7627" w:rsidRDefault="00F7041F" w:rsidP="00AD2EC1">
      <w:pPr>
        <w:autoSpaceDE w:val="0"/>
        <w:autoSpaceDN w:val="0"/>
        <w:adjustRightInd w:val="0"/>
        <w:spacing w:after="0" w:line="240" w:lineRule="auto"/>
        <w:ind w:firstLine="709"/>
        <w:jc w:val="both"/>
        <w:rPr>
          <w:b/>
          <w:color w:val="000000"/>
          <w:spacing w:val="2"/>
          <w:sz w:val="28"/>
          <w:szCs w:val="28"/>
          <w:u w:val="single"/>
        </w:rPr>
      </w:pPr>
    </w:p>
    <w:p w14:paraId="303B55EC" w14:textId="77777777" w:rsidR="00F7041F" w:rsidRPr="00EC7627" w:rsidRDefault="00F7041F" w:rsidP="00AD2EC1">
      <w:pPr>
        <w:pStyle w:val="a5"/>
        <w:ind w:firstLine="709"/>
        <w:jc w:val="both"/>
        <w:rPr>
          <w:rStyle w:val="a7"/>
          <w:rFonts w:ascii="Times New Roman" w:hAnsi="Times New Roman"/>
          <w:b/>
          <w:spacing w:val="-4"/>
          <w:sz w:val="28"/>
        </w:rPr>
      </w:pPr>
      <w:bookmarkStart w:id="16" w:name="_Toc130063201"/>
      <w:r w:rsidRPr="00EC7627">
        <w:rPr>
          <w:rStyle w:val="a7"/>
          <w:rFonts w:ascii="Times New Roman" w:hAnsi="Times New Roman"/>
          <w:b/>
          <w:spacing w:val="-4"/>
          <w:sz w:val="28"/>
        </w:rPr>
        <w:t>Список источников информации, полученной в ходе выполнения оценки воздействия на окружающую среду</w:t>
      </w:r>
      <w:bookmarkEnd w:id="16"/>
    </w:p>
    <w:p w14:paraId="37397E57" w14:textId="3565B63B" w:rsidR="0020029F" w:rsidRDefault="00F7041F" w:rsidP="00727083">
      <w:pPr>
        <w:pStyle w:val="a5"/>
        <w:ind w:firstLine="709"/>
        <w:jc w:val="both"/>
      </w:pPr>
      <w:r w:rsidRPr="00EC7627">
        <w:rPr>
          <w:rFonts w:ascii="Times New Roman" w:hAnsi="Times New Roman"/>
          <w:color w:val="000000"/>
          <w:sz w:val="28"/>
          <w:szCs w:val="28"/>
        </w:rPr>
        <w:t>Источниками экологической информации послужили законодательная и нормативная база Республики Казахстан, официальный сайт «</w:t>
      </w:r>
      <w:proofErr w:type="spellStart"/>
      <w:r w:rsidRPr="00EC7627">
        <w:rPr>
          <w:rFonts w:ascii="Times New Roman" w:hAnsi="Times New Roman"/>
          <w:color w:val="000000"/>
          <w:sz w:val="28"/>
          <w:szCs w:val="28"/>
        </w:rPr>
        <w:t>Казгидромет</w:t>
      </w:r>
      <w:proofErr w:type="spellEnd"/>
      <w:r w:rsidRPr="00EC7627">
        <w:rPr>
          <w:rFonts w:ascii="Times New Roman" w:hAnsi="Times New Roman"/>
          <w:color w:val="000000"/>
          <w:sz w:val="28"/>
          <w:szCs w:val="28"/>
        </w:rPr>
        <w:t>», официальный сайт АИС ГЗК и vkomap.kz.</w:t>
      </w:r>
    </w:p>
    <w:sectPr w:rsidR="0020029F" w:rsidSect="00727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B2325"/>
    <w:multiLevelType w:val="multilevel"/>
    <w:tmpl w:val="DF7A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12BA9"/>
    <w:multiLevelType w:val="multilevel"/>
    <w:tmpl w:val="38FA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C72D0"/>
    <w:multiLevelType w:val="hybridMultilevel"/>
    <w:tmpl w:val="DD745178"/>
    <w:lvl w:ilvl="0" w:tplc="BE462B12">
      <w:numFmt w:val="bullet"/>
      <w:lvlText w:val="–"/>
      <w:lvlJc w:val="left"/>
      <w:pPr>
        <w:ind w:left="222" w:hanging="195"/>
      </w:pPr>
      <w:rPr>
        <w:rFonts w:ascii="Times New Roman" w:eastAsia="Times New Roman" w:hAnsi="Times New Roman" w:cs="Times New Roman" w:hint="default"/>
        <w:w w:val="100"/>
        <w:sz w:val="24"/>
        <w:szCs w:val="24"/>
        <w:lang w:val="ru-RU" w:eastAsia="en-US" w:bidi="ar-SA"/>
      </w:rPr>
    </w:lvl>
    <w:lvl w:ilvl="1" w:tplc="B4909500">
      <w:numFmt w:val="bullet"/>
      <w:lvlText w:val="•"/>
      <w:lvlJc w:val="left"/>
      <w:pPr>
        <w:ind w:left="1166" w:hanging="195"/>
      </w:pPr>
      <w:rPr>
        <w:rFonts w:hint="default"/>
        <w:lang w:val="ru-RU" w:eastAsia="en-US" w:bidi="ar-SA"/>
      </w:rPr>
    </w:lvl>
    <w:lvl w:ilvl="2" w:tplc="D076D20A">
      <w:numFmt w:val="bullet"/>
      <w:lvlText w:val="•"/>
      <w:lvlJc w:val="left"/>
      <w:pPr>
        <w:ind w:left="2113" w:hanging="195"/>
      </w:pPr>
      <w:rPr>
        <w:rFonts w:hint="default"/>
        <w:lang w:val="ru-RU" w:eastAsia="en-US" w:bidi="ar-SA"/>
      </w:rPr>
    </w:lvl>
    <w:lvl w:ilvl="3" w:tplc="6BBEB678">
      <w:numFmt w:val="bullet"/>
      <w:lvlText w:val="•"/>
      <w:lvlJc w:val="left"/>
      <w:pPr>
        <w:ind w:left="3059" w:hanging="195"/>
      </w:pPr>
      <w:rPr>
        <w:rFonts w:hint="default"/>
        <w:lang w:val="ru-RU" w:eastAsia="en-US" w:bidi="ar-SA"/>
      </w:rPr>
    </w:lvl>
    <w:lvl w:ilvl="4" w:tplc="A1C6D9E4">
      <w:numFmt w:val="bullet"/>
      <w:lvlText w:val="•"/>
      <w:lvlJc w:val="left"/>
      <w:pPr>
        <w:ind w:left="4006" w:hanging="195"/>
      </w:pPr>
      <w:rPr>
        <w:rFonts w:hint="default"/>
        <w:lang w:val="ru-RU" w:eastAsia="en-US" w:bidi="ar-SA"/>
      </w:rPr>
    </w:lvl>
    <w:lvl w:ilvl="5" w:tplc="AC3C28A8">
      <w:numFmt w:val="bullet"/>
      <w:lvlText w:val="•"/>
      <w:lvlJc w:val="left"/>
      <w:pPr>
        <w:ind w:left="4953" w:hanging="195"/>
      </w:pPr>
      <w:rPr>
        <w:rFonts w:hint="default"/>
        <w:lang w:val="ru-RU" w:eastAsia="en-US" w:bidi="ar-SA"/>
      </w:rPr>
    </w:lvl>
    <w:lvl w:ilvl="6" w:tplc="30243946">
      <w:numFmt w:val="bullet"/>
      <w:lvlText w:val="•"/>
      <w:lvlJc w:val="left"/>
      <w:pPr>
        <w:ind w:left="5899" w:hanging="195"/>
      </w:pPr>
      <w:rPr>
        <w:rFonts w:hint="default"/>
        <w:lang w:val="ru-RU" w:eastAsia="en-US" w:bidi="ar-SA"/>
      </w:rPr>
    </w:lvl>
    <w:lvl w:ilvl="7" w:tplc="A0DC98B0">
      <w:numFmt w:val="bullet"/>
      <w:lvlText w:val="•"/>
      <w:lvlJc w:val="left"/>
      <w:pPr>
        <w:ind w:left="6846" w:hanging="195"/>
      </w:pPr>
      <w:rPr>
        <w:rFonts w:hint="default"/>
        <w:lang w:val="ru-RU" w:eastAsia="en-US" w:bidi="ar-SA"/>
      </w:rPr>
    </w:lvl>
    <w:lvl w:ilvl="8" w:tplc="24E02DBA">
      <w:numFmt w:val="bullet"/>
      <w:lvlText w:val="•"/>
      <w:lvlJc w:val="left"/>
      <w:pPr>
        <w:ind w:left="7793" w:hanging="195"/>
      </w:pPr>
      <w:rPr>
        <w:rFonts w:hint="default"/>
        <w:lang w:val="ru-RU" w:eastAsia="en-US" w:bidi="ar-SA"/>
      </w:rPr>
    </w:lvl>
  </w:abstractNum>
  <w:abstractNum w:abstractNumId="3">
    <w:nsid w:val="30586B71"/>
    <w:multiLevelType w:val="multilevel"/>
    <w:tmpl w:val="02A85DEA"/>
    <w:lvl w:ilvl="0">
      <w:start w:val="1"/>
      <w:numFmt w:val="decimal"/>
      <w:pStyle w:val="1"/>
      <w:lvlText w:val="%1"/>
      <w:lvlJc w:val="left"/>
      <w:pPr>
        <w:ind w:left="999" w:hanging="432"/>
      </w:pPr>
      <w:rPr>
        <w:rFonts w:hint="default"/>
        <w:sz w:val="28"/>
      </w:rPr>
    </w:lvl>
    <w:lvl w:ilvl="1">
      <w:start w:val="1"/>
      <w:numFmt w:val="decimal"/>
      <w:pStyle w:val="2"/>
      <w:lvlText w:val="%1.%2"/>
      <w:lvlJc w:val="left"/>
      <w:pPr>
        <w:ind w:left="1143" w:hanging="576"/>
      </w:pPr>
      <w:rPr>
        <w:sz w:val="28"/>
      </w:rPr>
    </w:lvl>
    <w:lvl w:ilvl="2">
      <w:start w:val="1"/>
      <w:numFmt w:val="decimal"/>
      <w:pStyle w:val="3"/>
      <w:lvlText w:val="%1.%2.%3"/>
      <w:lvlJc w:val="left"/>
      <w:pPr>
        <w:ind w:left="1287" w:hanging="720"/>
      </w:pPr>
    </w:lvl>
    <w:lvl w:ilvl="3">
      <w:start w:val="1"/>
      <w:numFmt w:val="decimal"/>
      <w:pStyle w:val="4"/>
      <w:lvlText w:val="%1.%2.%3.%4"/>
      <w:lvlJc w:val="left"/>
      <w:pPr>
        <w:ind w:left="1431" w:hanging="864"/>
      </w:pPr>
    </w:lvl>
    <w:lvl w:ilvl="4">
      <w:start w:val="1"/>
      <w:numFmt w:val="decimal"/>
      <w:pStyle w:val="5"/>
      <w:lvlText w:val="%1.%2.%3.%4.%5"/>
      <w:lvlJc w:val="left"/>
      <w:pPr>
        <w:ind w:left="1575" w:hanging="1008"/>
      </w:pPr>
    </w:lvl>
    <w:lvl w:ilvl="5">
      <w:start w:val="1"/>
      <w:numFmt w:val="decimal"/>
      <w:pStyle w:val="6"/>
      <w:lvlText w:val="%1.%2.%3.%4.%5.%6"/>
      <w:lvlJc w:val="left"/>
      <w:pPr>
        <w:ind w:left="1719" w:hanging="1152"/>
      </w:pPr>
    </w:lvl>
    <w:lvl w:ilvl="6">
      <w:start w:val="1"/>
      <w:numFmt w:val="decimal"/>
      <w:pStyle w:val="7"/>
      <w:lvlText w:val="%1.%2.%3.%4.%5.%6.%7"/>
      <w:lvlJc w:val="left"/>
      <w:pPr>
        <w:ind w:left="1863" w:hanging="1296"/>
      </w:pPr>
    </w:lvl>
    <w:lvl w:ilvl="7">
      <w:start w:val="1"/>
      <w:numFmt w:val="decimal"/>
      <w:pStyle w:val="8"/>
      <w:lvlText w:val="%1.%2.%3.%4.%5.%6.%7.%8"/>
      <w:lvlJc w:val="left"/>
      <w:pPr>
        <w:ind w:left="2007" w:hanging="1440"/>
      </w:pPr>
    </w:lvl>
    <w:lvl w:ilvl="8">
      <w:start w:val="1"/>
      <w:numFmt w:val="decimal"/>
      <w:pStyle w:val="9"/>
      <w:lvlText w:val="%1.%2.%3.%4.%5.%6.%7.%8.%9"/>
      <w:lvlJc w:val="left"/>
      <w:pPr>
        <w:ind w:left="2151" w:hanging="1584"/>
      </w:pPr>
    </w:lvl>
  </w:abstractNum>
  <w:abstractNum w:abstractNumId="4">
    <w:nsid w:val="34BD7CF7"/>
    <w:multiLevelType w:val="multilevel"/>
    <w:tmpl w:val="D7789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76701C"/>
    <w:multiLevelType w:val="hybridMultilevel"/>
    <w:tmpl w:val="79F882CE"/>
    <w:lvl w:ilvl="0" w:tplc="1BA04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2B1513"/>
    <w:multiLevelType w:val="multilevel"/>
    <w:tmpl w:val="C9DC732C"/>
    <w:lvl w:ilvl="0">
      <w:start w:val="2"/>
      <w:numFmt w:val="decimal"/>
      <w:lvlText w:val="%1"/>
      <w:lvlJc w:val="left"/>
      <w:pPr>
        <w:ind w:left="222" w:hanging="468"/>
      </w:pPr>
      <w:rPr>
        <w:rFonts w:hint="default"/>
        <w:lang w:val="ru-RU" w:eastAsia="en-US" w:bidi="ar-SA"/>
      </w:rPr>
    </w:lvl>
    <w:lvl w:ilvl="1">
      <w:start w:val="1"/>
      <w:numFmt w:val="decimal"/>
      <w:lvlText w:val="%1.%2."/>
      <w:lvlJc w:val="left"/>
      <w:pPr>
        <w:ind w:left="222" w:hanging="46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222" w:hanging="144"/>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059" w:hanging="144"/>
      </w:pPr>
      <w:rPr>
        <w:rFonts w:hint="default"/>
        <w:lang w:val="ru-RU" w:eastAsia="en-US" w:bidi="ar-SA"/>
      </w:rPr>
    </w:lvl>
    <w:lvl w:ilvl="4">
      <w:numFmt w:val="bullet"/>
      <w:lvlText w:val="•"/>
      <w:lvlJc w:val="left"/>
      <w:pPr>
        <w:ind w:left="4006" w:hanging="144"/>
      </w:pPr>
      <w:rPr>
        <w:rFonts w:hint="default"/>
        <w:lang w:val="ru-RU" w:eastAsia="en-US" w:bidi="ar-SA"/>
      </w:rPr>
    </w:lvl>
    <w:lvl w:ilvl="5">
      <w:numFmt w:val="bullet"/>
      <w:lvlText w:val="•"/>
      <w:lvlJc w:val="left"/>
      <w:pPr>
        <w:ind w:left="4953" w:hanging="144"/>
      </w:pPr>
      <w:rPr>
        <w:rFonts w:hint="default"/>
        <w:lang w:val="ru-RU" w:eastAsia="en-US" w:bidi="ar-SA"/>
      </w:rPr>
    </w:lvl>
    <w:lvl w:ilvl="6">
      <w:numFmt w:val="bullet"/>
      <w:lvlText w:val="•"/>
      <w:lvlJc w:val="left"/>
      <w:pPr>
        <w:ind w:left="5899" w:hanging="144"/>
      </w:pPr>
      <w:rPr>
        <w:rFonts w:hint="default"/>
        <w:lang w:val="ru-RU" w:eastAsia="en-US" w:bidi="ar-SA"/>
      </w:rPr>
    </w:lvl>
    <w:lvl w:ilvl="7">
      <w:numFmt w:val="bullet"/>
      <w:lvlText w:val="•"/>
      <w:lvlJc w:val="left"/>
      <w:pPr>
        <w:ind w:left="6846" w:hanging="144"/>
      </w:pPr>
      <w:rPr>
        <w:rFonts w:hint="default"/>
        <w:lang w:val="ru-RU" w:eastAsia="en-US" w:bidi="ar-SA"/>
      </w:rPr>
    </w:lvl>
    <w:lvl w:ilvl="8">
      <w:numFmt w:val="bullet"/>
      <w:lvlText w:val="•"/>
      <w:lvlJc w:val="left"/>
      <w:pPr>
        <w:ind w:left="7793" w:hanging="144"/>
      </w:pPr>
      <w:rPr>
        <w:rFonts w:hint="default"/>
        <w:lang w:val="ru-RU" w:eastAsia="en-US" w:bidi="ar-SA"/>
      </w:rPr>
    </w:lvl>
  </w:abstractNum>
  <w:abstractNum w:abstractNumId="7">
    <w:nsid w:val="60EF6ECB"/>
    <w:multiLevelType w:val="multilevel"/>
    <w:tmpl w:val="732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2478A0"/>
    <w:multiLevelType w:val="hybridMultilevel"/>
    <w:tmpl w:val="DD50D9FC"/>
    <w:lvl w:ilvl="0" w:tplc="C9EAA5D2">
      <w:start w:val="1"/>
      <w:numFmt w:val="bullet"/>
      <w:lvlText w:val="-"/>
      <w:lvlJc w:val="left"/>
      <w:pPr>
        <w:ind w:left="2308" w:hanging="360"/>
      </w:pPr>
      <w:rPr>
        <w:rFonts w:ascii="Times New Roman" w:eastAsia="Times New Roman" w:hAnsi="Times New Roman" w:cs="Times New Roman" w:hint="default"/>
      </w:rPr>
    </w:lvl>
    <w:lvl w:ilvl="1" w:tplc="20000003" w:tentative="1">
      <w:start w:val="1"/>
      <w:numFmt w:val="bullet"/>
      <w:lvlText w:val="o"/>
      <w:lvlJc w:val="left"/>
      <w:pPr>
        <w:ind w:left="3028" w:hanging="360"/>
      </w:pPr>
      <w:rPr>
        <w:rFonts w:ascii="Courier New" w:hAnsi="Courier New" w:cs="Courier New" w:hint="default"/>
      </w:rPr>
    </w:lvl>
    <w:lvl w:ilvl="2" w:tplc="20000005" w:tentative="1">
      <w:start w:val="1"/>
      <w:numFmt w:val="bullet"/>
      <w:lvlText w:val=""/>
      <w:lvlJc w:val="left"/>
      <w:pPr>
        <w:ind w:left="3748" w:hanging="360"/>
      </w:pPr>
      <w:rPr>
        <w:rFonts w:ascii="Wingdings" w:hAnsi="Wingdings" w:hint="default"/>
      </w:rPr>
    </w:lvl>
    <w:lvl w:ilvl="3" w:tplc="20000001" w:tentative="1">
      <w:start w:val="1"/>
      <w:numFmt w:val="bullet"/>
      <w:lvlText w:val=""/>
      <w:lvlJc w:val="left"/>
      <w:pPr>
        <w:ind w:left="4468" w:hanging="360"/>
      </w:pPr>
      <w:rPr>
        <w:rFonts w:ascii="Symbol" w:hAnsi="Symbol" w:hint="default"/>
      </w:rPr>
    </w:lvl>
    <w:lvl w:ilvl="4" w:tplc="20000003" w:tentative="1">
      <w:start w:val="1"/>
      <w:numFmt w:val="bullet"/>
      <w:lvlText w:val="o"/>
      <w:lvlJc w:val="left"/>
      <w:pPr>
        <w:ind w:left="5188" w:hanging="360"/>
      </w:pPr>
      <w:rPr>
        <w:rFonts w:ascii="Courier New" w:hAnsi="Courier New" w:cs="Courier New" w:hint="default"/>
      </w:rPr>
    </w:lvl>
    <w:lvl w:ilvl="5" w:tplc="20000005" w:tentative="1">
      <w:start w:val="1"/>
      <w:numFmt w:val="bullet"/>
      <w:lvlText w:val=""/>
      <w:lvlJc w:val="left"/>
      <w:pPr>
        <w:ind w:left="5908" w:hanging="360"/>
      </w:pPr>
      <w:rPr>
        <w:rFonts w:ascii="Wingdings" w:hAnsi="Wingdings" w:hint="default"/>
      </w:rPr>
    </w:lvl>
    <w:lvl w:ilvl="6" w:tplc="20000001" w:tentative="1">
      <w:start w:val="1"/>
      <w:numFmt w:val="bullet"/>
      <w:lvlText w:val=""/>
      <w:lvlJc w:val="left"/>
      <w:pPr>
        <w:ind w:left="6628" w:hanging="360"/>
      </w:pPr>
      <w:rPr>
        <w:rFonts w:ascii="Symbol" w:hAnsi="Symbol" w:hint="default"/>
      </w:rPr>
    </w:lvl>
    <w:lvl w:ilvl="7" w:tplc="20000003" w:tentative="1">
      <w:start w:val="1"/>
      <w:numFmt w:val="bullet"/>
      <w:lvlText w:val="o"/>
      <w:lvlJc w:val="left"/>
      <w:pPr>
        <w:ind w:left="7348" w:hanging="360"/>
      </w:pPr>
      <w:rPr>
        <w:rFonts w:ascii="Courier New" w:hAnsi="Courier New" w:cs="Courier New" w:hint="default"/>
      </w:rPr>
    </w:lvl>
    <w:lvl w:ilvl="8" w:tplc="20000005" w:tentative="1">
      <w:start w:val="1"/>
      <w:numFmt w:val="bullet"/>
      <w:lvlText w:val=""/>
      <w:lvlJc w:val="left"/>
      <w:pPr>
        <w:ind w:left="8068"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1F"/>
    <w:rsid w:val="0020029F"/>
    <w:rsid w:val="00224874"/>
    <w:rsid w:val="003034B4"/>
    <w:rsid w:val="00516BF7"/>
    <w:rsid w:val="006F7BD6"/>
    <w:rsid w:val="00727083"/>
    <w:rsid w:val="007B4704"/>
    <w:rsid w:val="00AD2EC1"/>
    <w:rsid w:val="00EF0B7C"/>
    <w:rsid w:val="00F15752"/>
    <w:rsid w:val="00F7041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B483"/>
  <w15:chartTrackingRefBased/>
  <w15:docId w15:val="{8CFDDC8C-09E1-4176-8506-FFC8BA12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41F"/>
    <w:pPr>
      <w:spacing w:after="200" w:line="276" w:lineRule="auto"/>
    </w:pPr>
    <w:rPr>
      <w:lang w:val="ru-RU"/>
    </w:rPr>
  </w:style>
  <w:style w:type="paragraph" w:styleId="1">
    <w:name w:val="heading 1"/>
    <w:aliases w:val="Заголовок 1 Знак1,Заголовок 1 Знак Знак,Заголовок 1 Знак Знак Знак Знак Знак,Заголовок 1 Знак Знак Знак Знак"/>
    <w:basedOn w:val="a"/>
    <w:next w:val="a"/>
    <w:link w:val="10"/>
    <w:qFormat/>
    <w:rsid w:val="00F7041F"/>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aliases w:val="Заголовок 2 Знак1,Заголовок 2 Знак Знак Знак,Заголовок 2 Знак1 Знак Знак Знак,Заголовок 2 Знак Знак,Заголовок 21"/>
    <w:basedOn w:val="a"/>
    <w:next w:val="a"/>
    <w:link w:val="20"/>
    <w:unhideWhenUsed/>
    <w:qFormat/>
    <w:rsid w:val="00F7041F"/>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aliases w:val="(Пункт),Назв. пунктов подраздела"/>
    <w:basedOn w:val="a"/>
    <w:next w:val="a"/>
    <w:link w:val="30"/>
    <w:unhideWhenUsed/>
    <w:qFormat/>
    <w:rsid w:val="00F7041F"/>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F7041F"/>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5">
    <w:name w:val="heading 5"/>
    <w:aliases w:val="SubClose,D Head,RSKH5"/>
    <w:basedOn w:val="a"/>
    <w:next w:val="a"/>
    <w:link w:val="50"/>
    <w:unhideWhenUsed/>
    <w:qFormat/>
    <w:rsid w:val="00F7041F"/>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6">
    <w:name w:val="heading 6"/>
    <w:aliases w:val="Стиль 6,Ñòèëü 6"/>
    <w:basedOn w:val="a"/>
    <w:next w:val="a"/>
    <w:link w:val="60"/>
    <w:unhideWhenUsed/>
    <w:qFormat/>
    <w:rsid w:val="00F7041F"/>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9"/>
    <w:unhideWhenUsed/>
    <w:qFormat/>
    <w:rsid w:val="00F704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F704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unhideWhenUsed/>
    <w:qFormat/>
    <w:rsid w:val="00F704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 Знак Знак Знак Знак,Заголовок 1 Знак Знак Знак Знак Знак1"/>
    <w:basedOn w:val="a0"/>
    <w:link w:val="1"/>
    <w:uiPriority w:val="9"/>
    <w:qFormat/>
    <w:rsid w:val="00F7041F"/>
    <w:rPr>
      <w:rFonts w:asciiTheme="majorHAnsi" w:eastAsiaTheme="majorEastAsia" w:hAnsiTheme="majorHAnsi" w:cstheme="majorBidi"/>
      <w:b/>
      <w:bCs/>
      <w:color w:val="2F5496" w:themeColor="accent1" w:themeShade="BF"/>
      <w:sz w:val="28"/>
      <w:szCs w:val="28"/>
      <w:lang w:val="ru-RU"/>
    </w:rPr>
  </w:style>
  <w:style w:type="character" w:customStyle="1" w:styleId="20">
    <w:name w:val="Заголовок 2 Знак"/>
    <w:aliases w:val="Заголовок 2 Знак1 Знак,Заголовок 2 Знак Знак Знак Знак,Заголовок 2 Знак1 Знак Знак Знак Знак,Заголовок 2 Знак Знак Знак1,Заголовок 21 Знак"/>
    <w:basedOn w:val="a0"/>
    <w:link w:val="2"/>
    <w:rsid w:val="00F7041F"/>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aliases w:val="(Пункт) Знак,Назв. пунктов подраздела Знак"/>
    <w:basedOn w:val="a0"/>
    <w:link w:val="3"/>
    <w:rsid w:val="00F7041F"/>
    <w:rPr>
      <w:rFonts w:asciiTheme="majorHAnsi" w:eastAsiaTheme="majorEastAsia" w:hAnsiTheme="majorHAnsi" w:cstheme="majorBidi"/>
      <w:b/>
      <w:bCs/>
      <w:color w:val="4472C4" w:themeColor="accent1"/>
      <w:lang w:val="ru-RU"/>
    </w:rPr>
  </w:style>
  <w:style w:type="character" w:customStyle="1" w:styleId="40">
    <w:name w:val="Заголовок 4 Знак"/>
    <w:basedOn w:val="a0"/>
    <w:link w:val="4"/>
    <w:rsid w:val="00F7041F"/>
    <w:rPr>
      <w:rFonts w:asciiTheme="majorHAnsi" w:eastAsiaTheme="majorEastAsia" w:hAnsiTheme="majorHAnsi" w:cstheme="majorBidi"/>
      <w:b/>
      <w:bCs/>
      <w:i/>
      <w:iCs/>
      <w:color w:val="4472C4" w:themeColor="accent1"/>
      <w:lang w:val="ru-RU"/>
    </w:rPr>
  </w:style>
  <w:style w:type="character" w:customStyle="1" w:styleId="50">
    <w:name w:val="Заголовок 5 Знак"/>
    <w:aliases w:val="SubClose Знак,D Head Знак,RSKH5 Знак"/>
    <w:basedOn w:val="a0"/>
    <w:link w:val="5"/>
    <w:rsid w:val="00F7041F"/>
    <w:rPr>
      <w:rFonts w:asciiTheme="majorHAnsi" w:eastAsiaTheme="majorEastAsia" w:hAnsiTheme="majorHAnsi" w:cstheme="majorBidi"/>
      <w:color w:val="1F3763" w:themeColor="accent1" w:themeShade="7F"/>
      <w:lang w:val="ru-RU"/>
    </w:rPr>
  </w:style>
  <w:style w:type="character" w:customStyle="1" w:styleId="60">
    <w:name w:val="Заголовок 6 Знак"/>
    <w:aliases w:val="Стиль 6 Знак,Ñòèëü 6 Знак"/>
    <w:basedOn w:val="a0"/>
    <w:link w:val="6"/>
    <w:rsid w:val="00F7041F"/>
    <w:rPr>
      <w:rFonts w:asciiTheme="majorHAnsi" w:eastAsiaTheme="majorEastAsia" w:hAnsiTheme="majorHAnsi" w:cstheme="majorBidi"/>
      <w:i/>
      <w:iCs/>
      <w:color w:val="1F3763" w:themeColor="accent1" w:themeShade="7F"/>
      <w:lang w:val="ru-RU"/>
    </w:rPr>
  </w:style>
  <w:style w:type="character" w:customStyle="1" w:styleId="70">
    <w:name w:val="Заголовок 7 Знак"/>
    <w:basedOn w:val="a0"/>
    <w:link w:val="7"/>
    <w:uiPriority w:val="99"/>
    <w:rsid w:val="00F7041F"/>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0"/>
    <w:link w:val="8"/>
    <w:uiPriority w:val="99"/>
    <w:rsid w:val="00F7041F"/>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0"/>
    <w:link w:val="9"/>
    <w:uiPriority w:val="99"/>
    <w:rsid w:val="00F7041F"/>
    <w:rPr>
      <w:rFonts w:asciiTheme="majorHAnsi" w:eastAsiaTheme="majorEastAsia" w:hAnsiTheme="majorHAnsi" w:cstheme="majorBidi"/>
      <w:i/>
      <w:iCs/>
      <w:color w:val="404040" w:themeColor="text1" w:themeTint="BF"/>
      <w:sz w:val="20"/>
      <w:szCs w:val="20"/>
      <w:lang w:val="ru-RU"/>
    </w:rPr>
  </w:style>
  <w:style w:type="paragraph" w:styleId="a3">
    <w:name w:val="Normal (Web)"/>
    <w:aliases w:val="Обычный (Web),Обычный (веб)1,Обычный (веб)1 Знак Знак Зн,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w:basedOn w:val="a"/>
    <w:link w:val="a4"/>
    <w:uiPriority w:val="99"/>
    <w:unhideWhenUsed/>
    <w:qFormat/>
    <w:rsid w:val="00F70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aliases w:val="Основной текст Знак2,Основной текст Знак Знак,Основной текст Знак1 Знак Знак2,Основной текст Знак Знак Знак Знак Знак1,Основной текст Знак Знак1 Знак,Основной текст Знак1 Знак Знак Знак,Основной текст Знак1 Знак,Основной текст Знак Знак1"/>
    <w:basedOn w:val="a"/>
    <w:link w:val="11"/>
    <w:qFormat/>
    <w:rsid w:val="00F7041F"/>
    <w:pPr>
      <w:spacing w:after="0" w:line="240" w:lineRule="auto"/>
    </w:pPr>
    <w:rPr>
      <w:rFonts w:ascii="Arial" w:eastAsia="Batang" w:hAnsi="Arial" w:cs="Times New Roman"/>
      <w:sz w:val="24"/>
      <w:szCs w:val="20"/>
      <w:lang w:eastAsia="ru-RU"/>
    </w:rPr>
  </w:style>
  <w:style w:type="character" w:customStyle="1" w:styleId="a6">
    <w:name w:val="Основной текст Знак"/>
    <w:basedOn w:val="a0"/>
    <w:uiPriority w:val="99"/>
    <w:semiHidden/>
    <w:rsid w:val="00F7041F"/>
    <w:rPr>
      <w:lang w:val="ru-RU"/>
    </w:rPr>
  </w:style>
  <w:style w:type="character" w:customStyle="1" w:styleId="11">
    <w:name w:val="Основной текст Знак1"/>
    <w:aliases w:val="Основной текст Знак2 Знак,Основной текст Знак Знак Знак,Основной текст Знак1 Знак Знак2 Знак,Основной текст Знак Знак Знак Знак Знак1 Знак,Основной текст Знак Знак1 Знак Знак,Основной текст Знак1 Знак Знак Знак Знак"/>
    <w:link w:val="a5"/>
    <w:rsid w:val="00F7041F"/>
    <w:rPr>
      <w:rFonts w:ascii="Arial" w:eastAsia="Batang" w:hAnsi="Arial" w:cs="Times New Roman"/>
      <w:sz w:val="24"/>
      <w:szCs w:val="20"/>
      <w:lang w:val="ru-RU" w:eastAsia="ru-RU"/>
    </w:rPr>
  </w:style>
  <w:style w:type="character" w:customStyle="1" w:styleId="a7">
    <w:name w:val="Основной текст_"/>
    <w:link w:val="31"/>
    <w:qFormat/>
    <w:rsid w:val="00F7041F"/>
    <w:rPr>
      <w:spacing w:val="2"/>
      <w:shd w:val="clear" w:color="auto" w:fill="FFFFFF"/>
    </w:rPr>
  </w:style>
  <w:style w:type="paragraph" w:customStyle="1" w:styleId="31">
    <w:name w:val="Основной текст3"/>
    <w:basedOn w:val="a"/>
    <w:link w:val="a7"/>
    <w:qFormat/>
    <w:rsid w:val="00F7041F"/>
    <w:pPr>
      <w:shd w:val="clear" w:color="auto" w:fill="FFFFFF"/>
      <w:spacing w:after="0" w:line="475" w:lineRule="exact"/>
      <w:jc w:val="both"/>
    </w:pPr>
    <w:rPr>
      <w:spacing w:val="2"/>
      <w:lang w:val="aa-ET"/>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3"/>
    <w:basedOn w:val="a"/>
    <w:link w:val="a9"/>
    <w:uiPriority w:val="34"/>
    <w:qFormat/>
    <w:rsid w:val="00F7041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1"/>
    <w:qFormat/>
    <w:locked/>
    <w:rsid w:val="00F7041F"/>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веб)1 Знак,Обычный (веб)1 Знак Знак Зн Знак,Обычный (веб) Знак1 Знак,Обычный (веб) Знак Знак1 Знак,Знак Знак1 Знак Знак1,Обычный (веб) Знак Знак Знак Знак1,Знак Знак1 Знак Знак Знак,Знак4 Знак"/>
    <w:link w:val="a3"/>
    <w:uiPriority w:val="99"/>
    <w:qFormat/>
    <w:rsid w:val="00F7041F"/>
    <w:rPr>
      <w:rFonts w:ascii="Times New Roman" w:eastAsia="Times New Roman" w:hAnsi="Times New Roman" w:cs="Times New Roman"/>
      <w:sz w:val="24"/>
      <w:szCs w:val="24"/>
      <w:lang w:val="ru-RU" w:eastAsia="ru-RU"/>
    </w:rPr>
  </w:style>
  <w:style w:type="paragraph" w:customStyle="1" w:styleId="12">
    <w:name w:val="1. Основной текст"/>
    <w:basedOn w:val="a"/>
    <w:qFormat/>
    <w:rsid w:val="00F7041F"/>
    <w:pPr>
      <w:spacing w:after="120" w:line="240" w:lineRule="auto"/>
      <w:ind w:firstLine="709"/>
      <w:jc w:val="both"/>
    </w:pPr>
    <w:rPr>
      <w:rFonts w:ascii="Times New Roman" w:eastAsia="Calibri" w:hAnsi="Times New Roman" w:cs="Times New Roman"/>
      <w:sz w:val="24"/>
    </w:rPr>
  </w:style>
  <w:style w:type="paragraph" w:styleId="aa">
    <w:name w:val="No Spacing"/>
    <w:aliases w:val="обычный2,мелкий,мой рабочий,Обя,норма,No Spacing1,свой,Айгерим,14 TNR,Без интервала11,МОЙ СТИЛЬ,No Spacing,Без интервала2,Без интеБез интервала,No Spacing11,без интервала,Без интервала111,исполнитель,Без интерваль,Елжан,Алия,Кажеке,Внимание"/>
    <w:link w:val="ab"/>
    <w:qFormat/>
    <w:rsid w:val="00F7041F"/>
    <w:pPr>
      <w:spacing w:after="0" w:line="240" w:lineRule="auto"/>
    </w:pPr>
    <w:rPr>
      <w:rFonts w:ascii="Times New Roman" w:eastAsia="Times New Roman" w:hAnsi="Times New Roman" w:cs="Times New Roman"/>
      <w:color w:val="000000"/>
      <w:sz w:val="20"/>
      <w:szCs w:val="20"/>
      <w:lang w:val="ru-RU" w:eastAsia="ru-RU"/>
    </w:rPr>
  </w:style>
  <w:style w:type="character" w:customStyle="1" w:styleId="ab">
    <w:name w:val="Без интервала Знак"/>
    <w:aliases w:val="обычный2 Знак,мелкий Знак,мой рабочий Знак,Обя Знак,норма Знак,No Spacing1 Знак,свой Знак,Айгерим Знак,14 TNR Знак,Без интервала11 Знак,МОЙ СТИЛЬ Знак,No Spacing Знак,Без интервала2 Знак,Без интеБез интервала Знак,No Spacing11 Знак"/>
    <w:link w:val="aa"/>
    <w:qFormat/>
    <w:rsid w:val="00F7041F"/>
    <w:rPr>
      <w:rFonts w:ascii="Times New Roman" w:eastAsia="Times New Roman" w:hAnsi="Times New Roman" w:cs="Times New Roman"/>
      <w:color w:val="000000"/>
      <w:sz w:val="20"/>
      <w:szCs w:val="20"/>
      <w:lang w:val="ru-RU" w:eastAsia="ru-RU"/>
    </w:rPr>
  </w:style>
  <w:style w:type="table" w:customStyle="1" w:styleId="TableNormal">
    <w:name w:val="Table Normal"/>
    <w:uiPriority w:val="2"/>
    <w:semiHidden/>
    <w:unhideWhenUsed/>
    <w:qFormat/>
    <w:rsid w:val="007B47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4">
    <w:name w:val="Style4"/>
    <w:basedOn w:val="a"/>
    <w:uiPriority w:val="99"/>
    <w:rsid w:val="00224874"/>
    <w:pPr>
      <w:widowControl w:val="0"/>
      <w:autoSpaceDE w:val="0"/>
      <w:autoSpaceDN w:val="0"/>
      <w:adjustRightInd w:val="0"/>
      <w:spacing w:after="0" w:line="293" w:lineRule="exact"/>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224874"/>
    <w:pPr>
      <w:widowControl w:val="0"/>
      <w:autoSpaceDE w:val="0"/>
      <w:autoSpaceDN w:val="0"/>
      <w:adjustRightInd w:val="0"/>
      <w:spacing w:after="0" w:line="257" w:lineRule="exact"/>
      <w:ind w:firstLine="706"/>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224874"/>
    <w:rPr>
      <w:rFonts w:ascii="Times New Roman" w:hAnsi="Times New Roman" w:cs="Times New Roman"/>
      <w:b/>
      <w:bCs/>
      <w:sz w:val="20"/>
      <w:szCs w:val="20"/>
    </w:rPr>
  </w:style>
  <w:style w:type="paragraph" w:customStyle="1" w:styleId="Default">
    <w:name w:val="Default"/>
    <w:rsid w:val="0022487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TableParagraph">
    <w:name w:val="Table Paragraph"/>
    <w:basedOn w:val="a"/>
    <w:uiPriority w:val="1"/>
    <w:qFormat/>
    <w:rsid w:val="003034B4"/>
    <w:pPr>
      <w:widowControl w:val="0"/>
      <w:spacing w:after="0" w:line="240" w:lineRule="auto"/>
    </w:pPr>
    <w:rPr>
      <w:lang w:val="en-US"/>
    </w:rPr>
  </w:style>
  <w:style w:type="paragraph" w:styleId="ac">
    <w:name w:val="Intense Quote"/>
    <w:basedOn w:val="a"/>
    <w:next w:val="a"/>
    <w:link w:val="ad"/>
    <w:uiPriority w:val="30"/>
    <w:qFormat/>
    <w:rsid w:val="003034B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ad">
    <w:name w:val="Выделенная цитата Знак"/>
    <w:basedOn w:val="a0"/>
    <w:link w:val="ac"/>
    <w:uiPriority w:val="30"/>
    <w:rsid w:val="003034B4"/>
    <w:rPr>
      <w:rFonts w:ascii="Times New Roman" w:hAnsi="Times New Roman"/>
      <w:i/>
      <w:iCs/>
      <w:color w:val="2F5496" w:themeColor="accent1" w:themeShade="BF"/>
      <w:kern w:val="2"/>
      <w:sz w:val="28"/>
      <w:lang w:val="ru-RU"/>
      <w14:ligatures w14:val="standardContextual"/>
    </w:rPr>
  </w:style>
  <w:style w:type="paragraph" w:customStyle="1" w:styleId="pj">
    <w:name w:val="pj"/>
    <w:basedOn w:val="a"/>
    <w:rsid w:val="00EF0B7C"/>
    <w:pPr>
      <w:spacing w:after="0" w:line="240" w:lineRule="auto"/>
      <w:ind w:firstLine="400"/>
      <w:jc w:val="both"/>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2527</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Марина</cp:lastModifiedBy>
  <cp:revision>7</cp:revision>
  <dcterms:created xsi:type="dcterms:W3CDTF">2025-05-19T09:55:00Z</dcterms:created>
  <dcterms:modified xsi:type="dcterms:W3CDTF">2026-03-10T19:01:00Z</dcterms:modified>
</cp:coreProperties>
</file>