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F82DD" w14:textId="200BB4D7" w:rsidR="00E55C96" w:rsidRPr="00ED0D4B" w:rsidRDefault="0099205A" w:rsidP="0099205A">
      <w:pPr>
        <w:jc w:val="right"/>
      </w:pPr>
      <w:r w:rsidRPr="00ED0D4B">
        <w:t>ПРИЛОЖЕНИЕ 1</w:t>
      </w:r>
    </w:p>
    <w:p w14:paraId="7C2567B4" w14:textId="42086F28" w:rsidR="0099205A" w:rsidRPr="00ED0D4B" w:rsidRDefault="0099205A"/>
    <w:p w14:paraId="2FF36734" w14:textId="41FE8FC7" w:rsidR="0099205A" w:rsidRPr="00ED0D4B" w:rsidRDefault="0099205A" w:rsidP="0099205A">
      <w:pPr>
        <w:jc w:val="center"/>
        <w:rPr>
          <w:b/>
          <w:bCs/>
          <w:caps/>
        </w:rPr>
      </w:pPr>
      <w:r w:rsidRPr="00ED0D4B">
        <w:rPr>
          <w:b/>
          <w:bCs/>
          <w:caps/>
        </w:rPr>
        <w:t>Краткое нетехническое резюме</w:t>
      </w:r>
    </w:p>
    <w:p w14:paraId="4B5D08DC" w14:textId="298B8784" w:rsidR="00D134D7" w:rsidRPr="00ED0D4B" w:rsidRDefault="00C338F2" w:rsidP="00873950">
      <w:pPr>
        <w:jc w:val="center"/>
      </w:pPr>
      <w:r w:rsidRPr="00ED0D4B">
        <w:t xml:space="preserve">к </w:t>
      </w:r>
      <w:r w:rsidR="00D134D7" w:rsidRPr="00ED0D4B">
        <w:t>намечаемой деятельности</w:t>
      </w:r>
    </w:p>
    <w:p w14:paraId="1BFB2F03" w14:textId="6FFF175B" w:rsidR="003806D8" w:rsidRPr="00ED0D4B" w:rsidRDefault="003806D8" w:rsidP="00554E6B">
      <w:pPr>
        <w:jc w:val="center"/>
      </w:pPr>
      <w:r w:rsidRPr="00ED0D4B">
        <w:t>«</w:t>
      </w:r>
      <w:r w:rsidR="005D655D" w:rsidRPr="00ED0D4B">
        <w:t xml:space="preserve">Строительство </w:t>
      </w:r>
      <w:proofErr w:type="spellStart"/>
      <w:r w:rsidR="005D655D" w:rsidRPr="00ED0D4B">
        <w:t>руслоотводного</w:t>
      </w:r>
      <w:proofErr w:type="spellEnd"/>
      <w:r w:rsidR="005D655D" w:rsidRPr="00ED0D4B">
        <w:t xml:space="preserve"> канала </w:t>
      </w:r>
      <w:proofErr w:type="gramStart"/>
      <w:r w:rsidR="005D655D" w:rsidRPr="00ED0D4B">
        <w:t>ручья Без</w:t>
      </w:r>
      <w:proofErr w:type="gramEnd"/>
      <w:r w:rsidR="005D655D" w:rsidRPr="00ED0D4B">
        <w:t xml:space="preserve"> названия 2, расположенного 13 км восточнее</w:t>
      </w:r>
      <w:r w:rsidR="00554E6B" w:rsidRPr="00ED0D4B">
        <w:t xml:space="preserve"> </w:t>
      </w:r>
      <w:r w:rsidR="005D655D" w:rsidRPr="00ED0D4B">
        <w:t xml:space="preserve">села Акбулак </w:t>
      </w:r>
      <w:proofErr w:type="spellStart"/>
      <w:r w:rsidR="005D655D" w:rsidRPr="00ED0D4B">
        <w:t>Маркакольского</w:t>
      </w:r>
      <w:proofErr w:type="spellEnd"/>
      <w:r w:rsidR="005D655D" w:rsidRPr="00ED0D4B">
        <w:t xml:space="preserve"> района ВКО</w:t>
      </w:r>
      <w:r w:rsidR="00C338F2" w:rsidRPr="00ED0D4B">
        <w:t>»</w:t>
      </w:r>
    </w:p>
    <w:p w14:paraId="5B942B7C" w14:textId="77777777" w:rsidR="0099205A" w:rsidRPr="00ED0D4B" w:rsidRDefault="0099205A" w:rsidP="0099205A"/>
    <w:p w14:paraId="33BCEF64" w14:textId="2F0B7D15" w:rsidR="0099205A" w:rsidRPr="00ED0D4B" w:rsidRDefault="0077214F" w:rsidP="0099205A">
      <w:pPr>
        <w:ind w:left="284" w:hanging="284"/>
        <w:jc w:val="both"/>
        <w:rPr>
          <w:i/>
          <w:iCs/>
        </w:rPr>
      </w:pPr>
      <w:proofErr w:type="spellStart"/>
      <w:r w:rsidRPr="00ED0D4B">
        <w:rPr>
          <w:i/>
          <w:iCs/>
        </w:rPr>
        <w:t>Аплощадь</w:t>
      </w:r>
      <w:proofErr w:type="spellEnd"/>
      <w:r w:rsidRPr="00ED0D4B">
        <w:rPr>
          <w:i/>
          <w:iCs/>
        </w:rPr>
        <w:t xml:space="preserve"> участка</w:t>
      </w:r>
      <w:r w:rsidR="0099205A" w:rsidRPr="00ED0D4B">
        <w:rPr>
          <w:i/>
          <w:iCs/>
        </w:rPr>
        <w:t>1) описание предполагаемого места осуществления намечаемой деятельности, план с изображением его границ;</w:t>
      </w:r>
    </w:p>
    <w:p w14:paraId="6E2FD31E" w14:textId="5D7A444C" w:rsidR="00CC76AF" w:rsidRPr="00ED0D4B" w:rsidRDefault="00CC76AF" w:rsidP="00CC76AF">
      <w:pPr>
        <w:widowControl w:val="0"/>
        <w:kinsoku w:val="0"/>
        <w:overflowPunct w:val="0"/>
        <w:ind w:firstLine="567"/>
        <w:jc w:val="both"/>
        <w:rPr>
          <w:rFonts w:eastAsia="Times New Roman"/>
          <w:spacing w:val="-6"/>
          <w:lang w:eastAsia="ru-RU"/>
        </w:rPr>
      </w:pPr>
      <w:r w:rsidRPr="00ED0D4B">
        <w:rPr>
          <w:rFonts w:eastAsia="Times New Roman"/>
          <w:spacing w:val="-6"/>
          <w:lang w:eastAsia="ru-RU"/>
        </w:rPr>
        <w:t xml:space="preserve">Участок производства работ </w:t>
      </w:r>
      <w:proofErr w:type="spellStart"/>
      <w:r w:rsidRPr="00ED0D4B">
        <w:rPr>
          <w:rFonts w:eastAsia="Times New Roman"/>
          <w:spacing w:val="-6"/>
          <w:lang w:eastAsia="ru-RU"/>
        </w:rPr>
        <w:t>руслоотводного</w:t>
      </w:r>
      <w:proofErr w:type="spellEnd"/>
      <w:r w:rsidRPr="00ED0D4B">
        <w:rPr>
          <w:rFonts w:eastAsia="Times New Roman"/>
          <w:spacing w:val="-6"/>
          <w:lang w:eastAsia="ru-RU"/>
        </w:rPr>
        <w:t xml:space="preserve"> канала для защиты от подтопления территорию </w:t>
      </w:r>
      <w:proofErr w:type="spellStart"/>
      <w:r w:rsidRPr="00ED0D4B">
        <w:rPr>
          <w:rFonts w:eastAsia="Times New Roman"/>
          <w:spacing w:val="-6"/>
          <w:lang w:eastAsia="ru-RU"/>
        </w:rPr>
        <w:t>Карчигинское</w:t>
      </w:r>
      <w:proofErr w:type="spellEnd"/>
      <w:r w:rsidRPr="00ED0D4B">
        <w:rPr>
          <w:rFonts w:eastAsia="Times New Roman"/>
          <w:spacing w:val="-6"/>
          <w:lang w:eastAsia="ru-RU"/>
        </w:rPr>
        <w:t xml:space="preserve"> месторождения, </w:t>
      </w:r>
      <w:r w:rsidR="00464C25" w:rsidRPr="00ED0D4B">
        <w:rPr>
          <w:rFonts w:eastAsia="Times New Roman"/>
          <w:spacing w:val="-6"/>
          <w:lang w:eastAsia="ru-RU"/>
        </w:rPr>
        <w:t>расположенного</w:t>
      </w:r>
      <w:r w:rsidRPr="00ED0D4B">
        <w:rPr>
          <w:rFonts w:eastAsia="Times New Roman"/>
          <w:spacing w:val="-6"/>
          <w:lang w:eastAsia="ru-RU"/>
        </w:rPr>
        <w:t xml:space="preserve"> в </w:t>
      </w:r>
      <w:proofErr w:type="spellStart"/>
      <w:r w:rsidRPr="00ED0D4B">
        <w:rPr>
          <w:rFonts w:eastAsia="Times New Roman"/>
          <w:spacing w:val="-6"/>
          <w:lang w:eastAsia="ru-RU"/>
        </w:rPr>
        <w:t>Маркакольском</w:t>
      </w:r>
      <w:proofErr w:type="spellEnd"/>
      <w:r w:rsidRPr="00ED0D4B">
        <w:rPr>
          <w:rFonts w:eastAsia="Times New Roman"/>
          <w:spacing w:val="-6"/>
          <w:lang w:eastAsia="ru-RU"/>
        </w:rPr>
        <w:t xml:space="preserve"> районе Восточно-Казахстанской области, в районе среднегорья (</w:t>
      </w:r>
      <w:proofErr w:type="gramStart"/>
      <w:r w:rsidRPr="00ED0D4B">
        <w:rPr>
          <w:rFonts w:eastAsia="Times New Roman"/>
          <w:spacing w:val="-6"/>
          <w:lang w:eastAsia="ru-RU"/>
        </w:rPr>
        <w:t>972,00-1018,00</w:t>
      </w:r>
      <w:proofErr w:type="gramEnd"/>
      <w:r w:rsidRPr="00ED0D4B">
        <w:rPr>
          <w:rFonts w:eastAsia="Times New Roman"/>
          <w:spacing w:val="-6"/>
          <w:lang w:eastAsia="ru-RU"/>
        </w:rPr>
        <w:t xml:space="preserve"> м над уровнем моря), который характеризуется повышенной сейсмической активностью с магнитудой до 8 баллов.</w:t>
      </w:r>
    </w:p>
    <w:p w14:paraId="7479501E" w14:textId="77777777" w:rsidR="0047447F" w:rsidRPr="00ED0D4B" w:rsidRDefault="0047447F" w:rsidP="0047447F">
      <w:pPr>
        <w:widowControl w:val="0"/>
        <w:kinsoku w:val="0"/>
        <w:overflowPunct w:val="0"/>
        <w:ind w:firstLine="539"/>
        <w:jc w:val="both"/>
        <w:rPr>
          <w:spacing w:val="-2"/>
          <w:sz w:val="10"/>
          <w:szCs w:val="10"/>
          <w:lang w:val="kk-KZ"/>
        </w:rPr>
      </w:pPr>
    </w:p>
    <w:p w14:paraId="6D037463" w14:textId="0373469A" w:rsidR="0047447F" w:rsidRPr="00ED0D4B" w:rsidRDefault="003053DD" w:rsidP="0047447F">
      <w:pPr>
        <w:pStyle w:val="a7"/>
        <w:spacing w:before="0" w:beforeAutospacing="0" w:after="0" w:afterAutospacing="0"/>
        <w:jc w:val="center"/>
      </w:pPr>
      <w:r w:rsidRPr="00ED0D4B">
        <w:rPr>
          <w:noProof/>
        </w:rPr>
        <w:drawing>
          <wp:inline distT="0" distB="0" distL="0" distR="0" wp14:anchorId="78682A41" wp14:editId="4F29F52D">
            <wp:extent cx="6299835" cy="3507105"/>
            <wp:effectExtent l="0" t="0" r="5715" b="0"/>
            <wp:docPr id="1777676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67681" name=""/>
                    <pic:cNvPicPr/>
                  </pic:nvPicPr>
                  <pic:blipFill>
                    <a:blip r:embed="rId5"/>
                    <a:stretch>
                      <a:fillRect/>
                    </a:stretch>
                  </pic:blipFill>
                  <pic:spPr>
                    <a:xfrm>
                      <a:off x="0" y="0"/>
                      <a:ext cx="6299835" cy="3507105"/>
                    </a:xfrm>
                    <a:prstGeom prst="rect">
                      <a:avLst/>
                    </a:prstGeom>
                  </pic:spPr>
                </pic:pic>
              </a:graphicData>
            </a:graphic>
          </wp:inline>
        </w:drawing>
      </w:r>
    </w:p>
    <w:p w14:paraId="3894E856" w14:textId="77777777" w:rsidR="0047447F" w:rsidRPr="00ED0D4B" w:rsidRDefault="0047447F" w:rsidP="0047447F">
      <w:pPr>
        <w:pStyle w:val="a7"/>
        <w:spacing w:before="0" w:beforeAutospacing="0" w:after="0" w:afterAutospacing="0"/>
        <w:rPr>
          <w:sz w:val="10"/>
          <w:szCs w:val="10"/>
        </w:rPr>
      </w:pPr>
    </w:p>
    <w:p w14:paraId="43A1F426" w14:textId="669D71B9" w:rsidR="0047447F" w:rsidRPr="00ED0D4B" w:rsidRDefault="0047447F" w:rsidP="0047447F">
      <w:pPr>
        <w:widowControl w:val="0"/>
        <w:kinsoku w:val="0"/>
        <w:overflowPunct w:val="0"/>
        <w:jc w:val="center"/>
        <w:rPr>
          <w:sz w:val="20"/>
          <w:szCs w:val="20"/>
        </w:rPr>
      </w:pPr>
      <w:r w:rsidRPr="00ED0D4B">
        <w:rPr>
          <w:sz w:val="20"/>
          <w:szCs w:val="20"/>
        </w:rPr>
        <w:t>Рисунок 1– Карта-схема расположения места осуществления намечаемой деятельности</w:t>
      </w:r>
    </w:p>
    <w:p w14:paraId="37202587" w14:textId="77777777" w:rsidR="0047447F" w:rsidRPr="00ED0D4B" w:rsidRDefault="0047447F" w:rsidP="0047447F">
      <w:pPr>
        <w:widowControl w:val="0"/>
        <w:kinsoku w:val="0"/>
        <w:overflowPunct w:val="0"/>
        <w:jc w:val="center"/>
        <w:rPr>
          <w:spacing w:val="-10"/>
          <w:sz w:val="10"/>
          <w:szCs w:val="10"/>
        </w:rPr>
      </w:pPr>
    </w:p>
    <w:p w14:paraId="77BBD465" w14:textId="68098130" w:rsidR="0047447F" w:rsidRPr="00ED0D4B" w:rsidRDefault="0047447F" w:rsidP="0047447F">
      <w:pPr>
        <w:widowControl w:val="0"/>
        <w:kinsoku w:val="0"/>
        <w:overflowPunct w:val="0"/>
        <w:jc w:val="both"/>
        <w:rPr>
          <w:sz w:val="20"/>
          <w:szCs w:val="20"/>
        </w:rPr>
      </w:pPr>
      <w:r w:rsidRPr="00ED0D4B">
        <w:rPr>
          <w:sz w:val="20"/>
          <w:szCs w:val="20"/>
        </w:rPr>
        <w:t>Таблица 2 – Координаты угловых точек откорректированного участка проведения геологоразведочных работ</w:t>
      </w:r>
    </w:p>
    <w:p w14:paraId="7BD02086" w14:textId="77777777" w:rsidR="0047447F" w:rsidRPr="00ED0D4B" w:rsidRDefault="0047447F" w:rsidP="0047447F">
      <w:pPr>
        <w:widowControl w:val="0"/>
        <w:kinsoku w:val="0"/>
        <w:overflowPunct w:val="0"/>
        <w:ind w:firstLine="540"/>
        <w:jc w:val="both"/>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666"/>
        <w:gridCol w:w="639"/>
        <w:gridCol w:w="816"/>
        <w:gridCol w:w="666"/>
        <w:gridCol w:w="639"/>
        <w:gridCol w:w="816"/>
        <w:gridCol w:w="1854"/>
        <w:gridCol w:w="1358"/>
        <w:gridCol w:w="1217"/>
      </w:tblGrid>
      <w:tr w:rsidR="008D26DF" w:rsidRPr="00ED0D4B" w14:paraId="04A2198E" w14:textId="77777777" w:rsidTr="008F5427">
        <w:trPr>
          <w:trHeight w:val="20"/>
          <w:tblHeader/>
          <w:jc w:val="center"/>
        </w:trPr>
        <w:tc>
          <w:tcPr>
            <w:tcW w:w="0" w:type="auto"/>
            <w:vMerge w:val="restart"/>
            <w:vAlign w:val="center"/>
            <w:hideMark/>
          </w:tcPr>
          <w:p w14:paraId="2B176E8E"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Наименование точки</w:t>
            </w:r>
          </w:p>
        </w:tc>
        <w:tc>
          <w:tcPr>
            <w:tcW w:w="0" w:type="auto"/>
            <w:gridSpan w:val="3"/>
            <w:vAlign w:val="center"/>
            <w:hideMark/>
          </w:tcPr>
          <w:p w14:paraId="3CF91A1F"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Широта</w:t>
            </w:r>
          </w:p>
        </w:tc>
        <w:tc>
          <w:tcPr>
            <w:tcW w:w="0" w:type="auto"/>
            <w:gridSpan w:val="3"/>
            <w:vAlign w:val="center"/>
            <w:hideMark/>
          </w:tcPr>
          <w:p w14:paraId="3B6BFD9D"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Долгота</w:t>
            </w:r>
          </w:p>
        </w:tc>
        <w:tc>
          <w:tcPr>
            <w:tcW w:w="0" w:type="auto"/>
            <w:vMerge w:val="restart"/>
            <w:vAlign w:val="center"/>
            <w:hideMark/>
          </w:tcPr>
          <w:p w14:paraId="38ED4E85"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Дирекционное направление</w:t>
            </w:r>
          </w:p>
        </w:tc>
        <w:tc>
          <w:tcPr>
            <w:tcW w:w="0" w:type="auto"/>
            <w:vMerge w:val="restart"/>
            <w:noWrap/>
            <w:vAlign w:val="center"/>
            <w:hideMark/>
          </w:tcPr>
          <w:p w14:paraId="02EA2008"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Длина линии (м)</w:t>
            </w:r>
          </w:p>
        </w:tc>
        <w:tc>
          <w:tcPr>
            <w:tcW w:w="0" w:type="auto"/>
            <w:vMerge w:val="restart"/>
            <w:noWrap/>
            <w:vAlign w:val="center"/>
            <w:hideMark/>
          </w:tcPr>
          <w:p w14:paraId="6ADB92F8"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Угол поворота</w:t>
            </w:r>
          </w:p>
        </w:tc>
      </w:tr>
      <w:tr w:rsidR="008D26DF" w:rsidRPr="00ED0D4B" w14:paraId="2A4222A1" w14:textId="77777777" w:rsidTr="008F5427">
        <w:trPr>
          <w:trHeight w:val="20"/>
          <w:tblHeader/>
          <w:jc w:val="center"/>
        </w:trPr>
        <w:tc>
          <w:tcPr>
            <w:tcW w:w="0" w:type="auto"/>
            <w:vMerge/>
            <w:noWrap/>
            <w:vAlign w:val="center"/>
            <w:hideMark/>
          </w:tcPr>
          <w:p w14:paraId="59BAFE87" w14:textId="77777777" w:rsidR="008D26DF" w:rsidRPr="00ED0D4B" w:rsidRDefault="008D26DF" w:rsidP="008F5427">
            <w:pPr>
              <w:jc w:val="center"/>
              <w:rPr>
                <w:rFonts w:eastAsia="Times New Roman"/>
                <w:color w:val="000000"/>
                <w:sz w:val="16"/>
                <w:szCs w:val="16"/>
                <w:lang w:eastAsia="ru-RU"/>
              </w:rPr>
            </w:pPr>
          </w:p>
        </w:tc>
        <w:tc>
          <w:tcPr>
            <w:tcW w:w="0" w:type="auto"/>
            <w:noWrap/>
            <w:vAlign w:val="center"/>
            <w:hideMark/>
          </w:tcPr>
          <w:p w14:paraId="75C365BE"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градус</w:t>
            </w:r>
          </w:p>
        </w:tc>
        <w:tc>
          <w:tcPr>
            <w:tcW w:w="0" w:type="auto"/>
            <w:noWrap/>
            <w:vAlign w:val="center"/>
            <w:hideMark/>
          </w:tcPr>
          <w:p w14:paraId="64232F05"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минут</w:t>
            </w:r>
          </w:p>
        </w:tc>
        <w:tc>
          <w:tcPr>
            <w:tcW w:w="0" w:type="auto"/>
            <w:noWrap/>
            <w:vAlign w:val="center"/>
            <w:hideMark/>
          </w:tcPr>
          <w:p w14:paraId="34CFBC8B" w14:textId="77777777" w:rsidR="008D26DF" w:rsidRPr="00ED0D4B" w:rsidRDefault="008D26DF" w:rsidP="008F5427">
            <w:pPr>
              <w:jc w:val="center"/>
              <w:rPr>
                <w:rFonts w:eastAsia="Times New Roman"/>
                <w:color w:val="000000"/>
                <w:sz w:val="16"/>
                <w:szCs w:val="16"/>
                <w:lang w:eastAsia="ru-RU"/>
              </w:rPr>
            </w:pPr>
            <w:proofErr w:type="spellStart"/>
            <w:r w:rsidRPr="00ED0D4B">
              <w:rPr>
                <w:rFonts w:eastAsia="Times New Roman"/>
                <w:color w:val="000000"/>
                <w:sz w:val="16"/>
                <w:szCs w:val="16"/>
                <w:lang w:eastAsia="ru-RU"/>
              </w:rPr>
              <w:t>секунт</w:t>
            </w:r>
            <w:proofErr w:type="spellEnd"/>
          </w:p>
        </w:tc>
        <w:tc>
          <w:tcPr>
            <w:tcW w:w="0" w:type="auto"/>
            <w:noWrap/>
            <w:vAlign w:val="center"/>
            <w:hideMark/>
          </w:tcPr>
          <w:p w14:paraId="2080DF4A"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градус</w:t>
            </w:r>
          </w:p>
        </w:tc>
        <w:tc>
          <w:tcPr>
            <w:tcW w:w="0" w:type="auto"/>
            <w:noWrap/>
            <w:vAlign w:val="center"/>
            <w:hideMark/>
          </w:tcPr>
          <w:p w14:paraId="0B02D59B"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минут</w:t>
            </w:r>
          </w:p>
        </w:tc>
        <w:tc>
          <w:tcPr>
            <w:tcW w:w="0" w:type="auto"/>
            <w:noWrap/>
            <w:vAlign w:val="center"/>
            <w:hideMark/>
          </w:tcPr>
          <w:p w14:paraId="06C945DF" w14:textId="77777777" w:rsidR="008D26DF" w:rsidRPr="00ED0D4B" w:rsidRDefault="008D26DF" w:rsidP="008F5427">
            <w:pPr>
              <w:jc w:val="center"/>
              <w:rPr>
                <w:rFonts w:eastAsia="Times New Roman"/>
                <w:color w:val="000000"/>
                <w:sz w:val="16"/>
                <w:szCs w:val="16"/>
                <w:lang w:eastAsia="ru-RU"/>
              </w:rPr>
            </w:pPr>
            <w:proofErr w:type="spellStart"/>
            <w:r w:rsidRPr="00ED0D4B">
              <w:rPr>
                <w:rFonts w:eastAsia="Times New Roman"/>
                <w:color w:val="000000"/>
                <w:sz w:val="16"/>
                <w:szCs w:val="16"/>
                <w:lang w:eastAsia="ru-RU"/>
              </w:rPr>
              <w:t>секунт</w:t>
            </w:r>
            <w:proofErr w:type="spellEnd"/>
          </w:p>
        </w:tc>
        <w:tc>
          <w:tcPr>
            <w:tcW w:w="0" w:type="auto"/>
            <w:vMerge/>
            <w:vAlign w:val="center"/>
          </w:tcPr>
          <w:p w14:paraId="728A3614" w14:textId="77777777" w:rsidR="008D26DF" w:rsidRPr="00ED0D4B" w:rsidRDefault="008D26DF" w:rsidP="008F5427">
            <w:pPr>
              <w:jc w:val="center"/>
              <w:rPr>
                <w:rFonts w:eastAsia="Times New Roman"/>
                <w:color w:val="000000"/>
                <w:sz w:val="16"/>
                <w:szCs w:val="16"/>
                <w:lang w:eastAsia="ru-RU"/>
              </w:rPr>
            </w:pPr>
          </w:p>
        </w:tc>
        <w:tc>
          <w:tcPr>
            <w:tcW w:w="0" w:type="auto"/>
            <w:vMerge/>
            <w:noWrap/>
            <w:vAlign w:val="center"/>
          </w:tcPr>
          <w:p w14:paraId="3B4994B4" w14:textId="77777777" w:rsidR="008D26DF" w:rsidRPr="00ED0D4B" w:rsidRDefault="008D26DF" w:rsidP="008F5427">
            <w:pPr>
              <w:jc w:val="center"/>
              <w:rPr>
                <w:rFonts w:eastAsia="Times New Roman"/>
                <w:color w:val="000000"/>
                <w:sz w:val="16"/>
                <w:szCs w:val="16"/>
                <w:lang w:eastAsia="ru-RU"/>
              </w:rPr>
            </w:pPr>
          </w:p>
        </w:tc>
        <w:tc>
          <w:tcPr>
            <w:tcW w:w="0" w:type="auto"/>
            <w:vMerge/>
            <w:noWrap/>
            <w:vAlign w:val="center"/>
          </w:tcPr>
          <w:p w14:paraId="10DA858D" w14:textId="77777777" w:rsidR="008D26DF" w:rsidRPr="00ED0D4B" w:rsidRDefault="008D26DF" w:rsidP="008F5427">
            <w:pPr>
              <w:jc w:val="center"/>
              <w:rPr>
                <w:rFonts w:eastAsia="Times New Roman"/>
                <w:color w:val="000000"/>
                <w:sz w:val="16"/>
                <w:szCs w:val="16"/>
                <w:lang w:eastAsia="ru-RU"/>
              </w:rPr>
            </w:pPr>
          </w:p>
        </w:tc>
      </w:tr>
      <w:tr w:rsidR="008D26DF" w:rsidRPr="00ED0D4B" w14:paraId="0A751938" w14:textId="77777777" w:rsidTr="008F5427">
        <w:trPr>
          <w:trHeight w:val="20"/>
          <w:tblHeader/>
          <w:jc w:val="center"/>
        </w:trPr>
        <w:tc>
          <w:tcPr>
            <w:tcW w:w="0" w:type="auto"/>
            <w:noWrap/>
            <w:vAlign w:val="center"/>
          </w:tcPr>
          <w:p w14:paraId="46373B00" w14:textId="77777777" w:rsidR="008D26DF" w:rsidRPr="00ED0D4B" w:rsidRDefault="008D26DF" w:rsidP="008F5427">
            <w:pPr>
              <w:jc w:val="center"/>
              <w:rPr>
                <w:rFonts w:eastAsia="Times New Roman"/>
                <w:color w:val="000000"/>
                <w:sz w:val="10"/>
                <w:szCs w:val="10"/>
                <w:lang w:eastAsia="ru-RU"/>
              </w:rPr>
            </w:pPr>
            <w:r w:rsidRPr="00ED0D4B">
              <w:rPr>
                <w:rFonts w:eastAsia="Times New Roman"/>
                <w:color w:val="000000"/>
                <w:sz w:val="10"/>
                <w:szCs w:val="10"/>
                <w:lang w:eastAsia="ru-RU"/>
              </w:rPr>
              <w:t>1</w:t>
            </w:r>
          </w:p>
        </w:tc>
        <w:tc>
          <w:tcPr>
            <w:tcW w:w="0" w:type="auto"/>
            <w:noWrap/>
            <w:vAlign w:val="center"/>
          </w:tcPr>
          <w:p w14:paraId="4FDF57E6" w14:textId="77777777" w:rsidR="008D26DF" w:rsidRPr="00ED0D4B" w:rsidRDefault="008D26DF" w:rsidP="008F5427">
            <w:pPr>
              <w:jc w:val="center"/>
              <w:rPr>
                <w:rFonts w:eastAsia="Times New Roman"/>
                <w:color w:val="000000"/>
                <w:sz w:val="10"/>
                <w:szCs w:val="10"/>
                <w:lang w:eastAsia="ru-RU"/>
              </w:rPr>
            </w:pPr>
            <w:r w:rsidRPr="00ED0D4B">
              <w:rPr>
                <w:rFonts w:eastAsia="Times New Roman"/>
                <w:color w:val="000000"/>
                <w:sz w:val="10"/>
                <w:szCs w:val="10"/>
                <w:lang w:eastAsia="ru-RU"/>
              </w:rPr>
              <w:t>2</w:t>
            </w:r>
          </w:p>
        </w:tc>
        <w:tc>
          <w:tcPr>
            <w:tcW w:w="0" w:type="auto"/>
            <w:noWrap/>
            <w:vAlign w:val="center"/>
          </w:tcPr>
          <w:p w14:paraId="463BF7C8" w14:textId="77777777" w:rsidR="008D26DF" w:rsidRPr="00ED0D4B" w:rsidRDefault="008D26DF" w:rsidP="008F5427">
            <w:pPr>
              <w:jc w:val="center"/>
              <w:rPr>
                <w:rFonts w:eastAsia="Times New Roman"/>
                <w:color w:val="000000"/>
                <w:sz w:val="10"/>
                <w:szCs w:val="10"/>
                <w:lang w:eastAsia="ru-RU"/>
              </w:rPr>
            </w:pPr>
            <w:r w:rsidRPr="00ED0D4B">
              <w:rPr>
                <w:rFonts w:eastAsia="Times New Roman"/>
                <w:color w:val="000000"/>
                <w:sz w:val="10"/>
                <w:szCs w:val="10"/>
                <w:lang w:eastAsia="ru-RU"/>
              </w:rPr>
              <w:t>3</w:t>
            </w:r>
          </w:p>
        </w:tc>
        <w:tc>
          <w:tcPr>
            <w:tcW w:w="0" w:type="auto"/>
            <w:noWrap/>
            <w:vAlign w:val="center"/>
          </w:tcPr>
          <w:p w14:paraId="059D9CB6" w14:textId="77777777" w:rsidR="008D26DF" w:rsidRPr="00ED0D4B" w:rsidRDefault="008D26DF" w:rsidP="008F5427">
            <w:pPr>
              <w:jc w:val="center"/>
              <w:rPr>
                <w:rFonts w:eastAsia="Times New Roman"/>
                <w:color w:val="000000"/>
                <w:sz w:val="10"/>
                <w:szCs w:val="10"/>
                <w:lang w:eastAsia="ru-RU"/>
              </w:rPr>
            </w:pPr>
            <w:r w:rsidRPr="00ED0D4B">
              <w:rPr>
                <w:rFonts w:eastAsia="Times New Roman"/>
                <w:color w:val="000000"/>
                <w:sz w:val="10"/>
                <w:szCs w:val="10"/>
                <w:lang w:eastAsia="ru-RU"/>
              </w:rPr>
              <w:t>4</w:t>
            </w:r>
          </w:p>
        </w:tc>
        <w:tc>
          <w:tcPr>
            <w:tcW w:w="0" w:type="auto"/>
            <w:noWrap/>
            <w:vAlign w:val="center"/>
          </w:tcPr>
          <w:p w14:paraId="0A91988F" w14:textId="77777777" w:rsidR="008D26DF" w:rsidRPr="00ED0D4B" w:rsidRDefault="008D26DF" w:rsidP="008F5427">
            <w:pPr>
              <w:jc w:val="center"/>
              <w:rPr>
                <w:rFonts w:eastAsia="Times New Roman"/>
                <w:color w:val="000000"/>
                <w:sz w:val="10"/>
                <w:szCs w:val="10"/>
                <w:lang w:eastAsia="ru-RU"/>
              </w:rPr>
            </w:pPr>
            <w:r w:rsidRPr="00ED0D4B">
              <w:rPr>
                <w:rFonts w:eastAsia="Times New Roman"/>
                <w:color w:val="000000"/>
                <w:sz w:val="10"/>
                <w:szCs w:val="10"/>
                <w:lang w:eastAsia="ru-RU"/>
              </w:rPr>
              <w:t>5</w:t>
            </w:r>
          </w:p>
        </w:tc>
        <w:tc>
          <w:tcPr>
            <w:tcW w:w="0" w:type="auto"/>
            <w:noWrap/>
            <w:vAlign w:val="center"/>
          </w:tcPr>
          <w:p w14:paraId="0E966066" w14:textId="77777777" w:rsidR="008D26DF" w:rsidRPr="00ED0D4B" w:rsidRDefault="008D26DF" w:rsidP="008F5427">
            <w:pPr>
              <w:jc w:val="center"/>
              <w:rPr>
                <w:rFonts w:eastAsia="Times New Roman"/>
                <w:color w:val="000000"/>
                <w:sz w:val="10"/>
                <w:szCs w:val="10"/>
                <w:lang w:eastAsia="ru-RU"/>
              </w:rPr>
            </w:pPr>
            <w:r w:rsidRPr="00ED0D4B">
              <w:rPr>
                <w:rFonts w:eastAsia="Times New Roman"/>
                <w:color w:val="000000"/>
                <w:sz w:val="10"/>
                <w:szCs w:val="10"/>
                <w:lang w:eastAsia="ru-RU"/>
              </w:rPr>
              <w:t>6</w:t>
            </w:r>
          </w:p>
        </w:tc>
        <w:tc>
          <w:tcPr>
            <w:tcW w:w="0" w:type="auto"/>
            <w:noWrap/>
            <w:vAlign w:val="center"/>
          </w:tcPr>
          <w:p w14:paraId="39FCD03E" w14:textId="77777777" w:rsidR="008D26DF" w:rsidRPr="00ED0D4B" w:rsidRDefault="008D26DF" w:rsidP="008F5427">
            <w:pPr>
              <w:jc w:val="center"/>
              <w:rPr>
                <w:rFonts w:eastAsia="Times New Roman"/>
                <w:color w:val="000000"/>
                <w:sz w:val="10"/>
                <w:szCs w:val="10"/>
                <w:lang w:eastAsia="ru-RU"/>
              </w:rPr>
            </w:pPr>
            <w:r w:rsidRPr="00ED0D4B">
              <w:rPr>
                <w:rFonts w:eastAsia="Times New Roman"/>
                <w:color w:val="000000"/>
                <w:sz w:val="10"/>
                <w:szCs w:val="10"/>
                <w:lang w:eastAsia="ru-RU"/>
              </w:rPr>
              <w:t>7</w:t>
            </w:r>
          </w:p>
        </w:tc>
        <w:tc>
          <w:tcPr>
            <w:tcW w:w="0" w:type="auto"/>
            <w:vAlign w:val="center"/>
          </w:tcPr>
          <w:p w14:paraId="32CDB44A" w14:textId="77777777" w:rsidR="008D26DF" w:rsidRPr="00ED0D4B" w:rsidRDefault="008D26DF" w:rsidP="008F5427">
            <w:pPr>
              <w:jc w:val="center"/>
              <w:rPr>
                <w:rFonts w:eastAsia="Times New Roman"/>
                <w:color w:val="000000"/>
                <w:sz w:val="10"/>
                <w:szCs w:val="10"/>
                <w:lang w:eastAsia="ru-RU"/>
              </w:rPr>
            </w:pPr>
            <w:r w:rsidRPr="00ED0D4B">
              <w:rPr>
                <w:rFonts w:eastAsia="Times New Roman"/>
                <w:color w:val="000000"/>
                <w:sz w:val="10"/>
                <w:szCs w:val="10"/>
                <w:lang w:eastAsia="ru-RU"/>
              </w:rPr>
              <w:t>8</w:t>
            </w:r>
          </w:p>
        </w:tc>
        <w:tc>
          <w:tcPr>
            <w:tcW w:w="0" w:type="auto"/>
            <w:noWrap/>
            <w:vAlign w:val="center"/>
          </w:tcPr>
          <w:p w14:paraId="188A4597" w14:textId="77777777" w:rsidR="008D26DF" w:rsidRPr="00ED0D4B" w:rsidRDefault="008D26DF" w:rsidP="008F5427">
            <w:pPr>
              <w:jc w:val="center"/>
              <w:rPr>
                <w:rFonts w:eastAsia="Times New Roman"/>
                <w:color w:val="000000"/>
                <w:sz w:val="10"/>
                <w:szCs w:val="10"/>
                <w:lang w:eastAsia="ru-RU"/>
              </w:rPr>
            </w:pPr>
            <w:r w:rsidRPr="00ED0D4B">
              <w:rPr>
                <w:rFonts w:eastAsia="Times New Roman"/>
                <w:color w:val="000000"/>
                <w:sz w:val="10"/>
                <w:szCs w:val="10"/>
                <w:lang w:eastAsia="ru-RU"/>
              </w:rPr>
              <w:t>9</w:t>
            </w:r>
          </w:p>
        </w:tc>
        <w:tc>
          <w:tcPr>
            <w:tcW w:w="0" w:type="auto"/>
            <w:noWrap/>
            <w:vAlign w:val="center"/>
          </w:tcPr>
          <w:p w14:paraId="0B9C6902" w14:textId="77777777" w:rsidR="008D26DF" w:rsidRPr="00ED0D4B" w:rsidRDefault="008D26DF" w:rsidP="008F5427">
            <w:pPr>
              <w:jc w:val="center"/>
              <w:rPr>
                <w:rFonts w:eastAsia="Times New Roman"/>
                <w:color w:val="000000"/>
                <w:sz w:val="10"/>
                <w:szCs w:val="10"/>
                <w:lang w:eastAsia="ru-RU"/>
              </w:rPr>
            </w:pPr>
            <w:r w:rsidRPr="00ED0D4B">
              <w:rPr>
                <w:rFonts w:eastAsia="Times New Roman"/>
                <w:color w:val="000000"/>
                <w:sz w:val="10"/>
                <w:szCs w:val="10"/>
                <w:lang w:eastAsia="ru-RU"/>
              </w:rPr>
              <w:t>10</w:t>
            </w:r>
          </w:p>
        </w:tc>
      </w:tr>
      <w:tr w:rsidR="008D26DF" w:rsidRPr="00ED0D4B" w14:paraId="6D85FD1A" w14:textId="77777777" w:rsidTr="008F5427">
        <w:trPr>
          <w:trHeight w:val="20"/>
          <w:jc w:val="center"/>
        </w:trPr>
        <w:tc>
          <w:tcPr>
            <w:tcW w:w="0" w:type="auto"/>
            <w:noWrap/>
            <w:vAlign w:val="center"/>
            <w:hideMark/>
          </w:tcPr>
          <w:p w14:paraId="49552241"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1</w:t>
            </w:r>
          </w:p>
        </w:tc>
        <w:tc>
          <w:tcPr>
            <w:tcW w:w="0" w:type="auto"/>
            <w:noWrap/>
            <w:vAlign w:val="bottom"/>
            <w:hideMark/>
          </w:tcPr>
          <w:p w14:paraId="620FF832"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48</w:t>
            </w:r>
          </w:p>
        </w:tc>
        <w:tc>
          <w:tcPr>
            <w:tcW w:w="0" w:type="auto"/>
            <w:noWrap/>
            <w:vAlign w:val="bottom"/>
            <w:hideMark/>
          </w:tcPr>
          <w:p w14:paraId="19B1752D"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29</w:t>
            </w:r>
          </w:p>
        </w:tc>
        <w:tc>
          <w:tcPr>
            <w:tcW w:w="0" w:type="auto"/>
            <w:noWrap/>
            <w:vAlign w:val="bottom"/>
            <w:hideMark/>
          </w:tcPr>
          <w:p w14:paraId="47E8FF1D"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49,66864</w:t>
            </w:r>
          </w:p>
        </w:tc>
        <w:tc>
          <w:tcPr>
            <w:tcW w:w="0" w:type="auto"/>
            <w:noWrap/>
            <w:vAlign w:val="bottom"/>
            <w:hideMark/>
          </w:tcPr>
          <w:p w14:paraId="508FC51D"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85</w:t>
            </w:r>
          </w:p>
        </w:tc>
        <w:tc>
          <w:tcPr>
            <w:tcW w:w="0" w:type="auto"/>
            <w:noWrap/>
            <w:vAlign w:val="bottom"/>
            <w:hideMark/>
          </w:tcPr>
          <w:p w14:paraId="3689D19D"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10</w:t>
            </w:r>
          </w:p>
        </w:tc>
        <w:tc>
          <w:tcPr>
            <w:tcW w:w="0" w:type="auto"/>
            <w:noWrap/>
            <w:vAlign w:val="bottom"/>
            <w:hideMark/>
          </w:tcPr>
          <w:p w14:paraId="603B32F9"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0,73864</w:t>
            </w:r>
          </w:p>
        </w:tc>
        <w:tc>
          <w:tcPr>
            <w:tcW w:w="0" w:type="auto"/>
            <w:vAlign w:val="center"/>
            <w:hideMark/>
          </w:tcPr>
          <w:p w14:paraId="5A1F6A79"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52°21,6'</w:t>
            </w:r>
          </w:p>
        </w:tc>
        <w:tc>
          <w:tcPr>
            <w:tcW w:w="0" w:type="auto"/>
            <w:noWrap/>
            <w:vAlign w:val="center"/>
            <w:hideMark/>
          </w:tcPr>
          <w:p w14:paraId="02449301"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62,82</w:t>
            </w:r>
          </w:p>
        </w:tc>
        <w:tc>
          <w:tcPr>
            <w:tcW w:w="0" w:type="auto"/>
            <w:noWrap/>
            <w:vAlign w:val="center"/>
            <w:hideMark/>
          </w:tcPr>
          <w:p w14:paraId="1BC8482F"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82°38'</w:t>
            </w:r>
          </w:p>
        </w:tc>
      </w:tr>
      <w:tr w:rsidR="008D26DF" w:rsidRPr="00ED0D4B" w14:paraId="4AA868F4" w14:textId="77777777" w:rsidTr="008F5427">
        <w:trPr>
          <w:trHeight w:val="20"/>
          <w:jc w:val="center"/>
        </w:trPr>
        <w:tc>
          <w:tcPr>
            <w:tcW w:w="0" w:type="auto"/>
            <w:noWrap/>
            <w:vAlign w:val="center"/>
            <w:hideMark/>
          </w:tcPr>
          <w:p w14:paraId="484BD0F8"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w:t>
            </w:r>
          </w:p>
        </w:tc>
        <w:tc>
          <w:tcPr>
            <w:tcW w:w="0" w:type="auto"/>
            <w:noWrap/>
            <w:vAlign w:val="bottom"/>
            <w:hideMark/>
          </w:tcPr>
          <w:p w14:paraId="1F9CA41F"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48</w:t>
            </w:r>
          </w:p>
        </w:tc>
        <w:tc>
          <w:tcPr>
            <w:tcW w:w="0" w:type="auto"/>
            <w:noWrap/>
            <w:vAlign w:val="bottom"/>
            <w:hideMark/>
          </w:tcPr>
          <w:p w14:paraId="5750ED90"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29</w:t>
            </w:r>
          </w:p>
        </w:tc>
        <w:tc>
          <w:tcPr>
            <w:tcW w:w="0" w:type="auto"/>
            <w:noWrap/>
            <w:vAlign w:val="bottom"/>
            <w:hideMark/>
          </w:tcPr>
          <w:p w14:paraId="56B67EE9"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50,9488</w:t>
            </w:r>
          </w:p>
        </w:tc>
        <w:tc>
          <w:tcPr>
            <w:tcW w:w="0" w:type="auto"/>
            <w:noWrap/>
            <w:vAlign w:val="bottom"/>
            <w:hideMark/>
          </w:tcPr>
          <w:p w14:paraId="322F8311"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85</w:t>
            </w:r>
          </w:p>
        </w:tc>
        <w:tc>
          <w:tcPr>
            <w:tcW w:w="0" w:type="auto"/>
            <w:noWrap/>
            <w:vAlign w:val="bottom"/>
            <w:hideMark/>
          </w:tcPr>
          <w:p w14:paraId="63C3F585"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10</w:t>
            </w:r>
          </w:p>
        </w:tc>
        <w:tc>
          <w:tcPr>
            <w:tcW w:w="0" w:type="auto"/>
            <w:noWrap/>
            <w:vAlign w:val="bottom"/>
            <w:hideMark/>
          </w:tcPr>
          <w:p w14:paraId="6FAEE10E"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3,11601</w:t>
            </w:r>
          </w:p>
        </w:tc>
        <w:tc>
          <w:tcPr>
            <w:tcW w:w="0" w:type="auto"/>
            <w:vAlign w:val="center"/>
            <w:hideMark/>
          </w:tcPr>
          <w:p w14:paraId="22FCCBF3"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318°50,5'</w:t>
            </w:r>
          </w:p>
        </w:tc>
        <w:tc>
          <w:tcPr>
            <w:tcW w:w="0" w:type="auto"/>
            <w:noWrap/>
            <w:vAlign w:val="center"/>
            <w:hideMark/>
          </w:tcPr>
          <w:p w14:paraId="5728F87A"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209,6</w:t>
            </w:r>
          </w:p>
        </w:tc>
        <w:tc>
          <w:tcPr>
            <w:tcW w:w="0" w:type="auto"/>
            <w:noWrap/>
            <w:vAlign w:val="center"/>
            <w:hideMark/>
          </w:tcPr>
          <w:p w14:paraId="59D139EF"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273°31'</w:t>
            </w:r>
          </w:p>
        </w:tc>
      </w:tr>
      <w:tr w:rsidR="008D26DF" w:rsidRPr="00ED0D4B" w14:paraId="7E760842" w14:textId="77777777" w:rsidTr="008F5427">
        <w:trPr>
          <w:trHeight w:val="20"/>
          <w:jc w:val="center"/>
        </w:trPr>
        <w:tc>
          <w:tcPr>
            <w:tcW w:w="0" w:type="auto"/>
            <w:noWrap/>
            <w:vAlign w:val="center"/>
            <w:hideMark/>
          </w:tcPr>
          <w:p w14:paraId="39CF3E65"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3</w:t>
            </w:r>
          </w:p>
        </w:tc>
        <w:tc>
          <w:tcPr>
            <w:tcW w:w="0" w:type="auto"/>
            <w:noWrap/>
            <w:vAlign w:val="bottom"/>
            <w:hideMark/>
          </w:tcPr>
          <w:p w14:paraId="5E9975CB"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48</w:t>
            </w:r>
          </w:p>
        </w:tc>
        <w:tc>
          <w:tcPr>
            <w:tcW w:w="0" w:type="auto"/>
            <w:noWrap/>
            <w:vAlign w:val="bottom"/>
            <w:hideMark/>
          </w:tcPr>
          <w:p w14:paraId="4048C310"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29</w:t>
            </w:r>
          </w:p>
        </w:tc>
        <w:tc>
          <w:tcPr>
            <w:tcW w:w="0" w:type="auto"/>
            <w:noWrap/>
            <w:vAlign w:val="bottom"/>
            <w:hideMark/>
          </w:tcPr>
          <w:p w14:paraId="4270203E"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55,94814</w:t>
            </w:r>
          </w:p>
        </w:tc>
        <w:tc>
          <w:tcPr>
            <w:tcW w:w="0" w:type="auto"/>
            <w:noWrap/>
            <w:vAlign w:val="bottom"/>
            <w:hideMark/>
          </w:tcPr>
          <w:p w14:paraId="6291C5C9"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85</w:t>
            </w:r>
          </w:p>
        </w:tc>
        <w:tc>
          <w:tcPr>
            <w:tcW w:w="0" w:type="auto"/>
            <w:noWrap/>
            <w:vAlign w:val="bottom"/>
            <w:hideMark/>
          </w:tcPr>
          <w:p w14:paraId="0D5D9301"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9</w:t>
            </w:r>
          </w:p>
        </w:tc>
        <w:tc>
          <w:tcPr>
            <w:tcW w:w="0" w:type="auto"/>
            <w:noWrap/>
            <w:vAlign w:val="bottom"/>
            <w:hideMark/>
          </w:tcPr>
          <w:p w14:paraId="59DD3ED1"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56,21539</w:t>
            </w:r>
          </w:p>
        </w:tc>
        <w:tc>
          <w:tcPr>
            <w:tcW w:w="0" w:type="auto"/>
            <w:vAlign w:val="center"/>
            <w:hideMark/>
          </w:tcPr>
          <w:p w14:paraId="17BFAD46"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229°52,4'</w:t>
            </w:r>
          </w:p>
        </w:tc>
        <w:tc>
          <w:tcPr>
            <w:tcW w:w="0" w:type="auto"/>
            <w:noWrap/>
            <w:vAlign w:val="center"/>
            <w:hideMark/>
          </w:tcPr>
          <w:p w14:paraId="2F6705A3"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203,88</w:t>
            </w:r>
          </w:p>
        </w:tc>
        <w:tc>
          <w:tcPr>
            <w:tcW w:w="0" w:type="auto"/>
            <w:noWrap/>
            <w:vAlign w:val="center"/>
            <w:hideMark/>
          </w:tcPr>
          <w:p w14:paraId="1E500254"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268°58'</w:t>
            </w:r>
          </w:p>
        </w:tc>
      </w:tr>
      <w:tr w:rsidR="008D26DF" w:rsidRPr="00ED0D4B" w14:paraId="6F7748C6" w14:textId="77777777" w:rsidTr="008F5427">
        <w:trPr>
          <w:trHeight w:val="20"/>
          <w:jc w:val="center"/>
        </w:trPr>
        <w:tc>
          <w:tcPr>
            <w:tcW w:w="0" w:type="auto"/>
            <w:noWrap/>
            <w:vAlign w:val="center"/>
            <w:hideMark/>
          </w:tcPr>
          <w:p w14:paraId="1127D194"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4</w:t>
            </w:r>
          </w:p>
        </w:tc>
        <w:tc>
          <w:tcPr>
            <w:tcW w:w="0" w:type="auto"/>
            <w:noWrap/>
            <w:vAlign w:val="bottom"/>
            <w:hideMark/>
          </w:tcPr>
          <w:p w14:paraId="3F9FC926"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48</w:t>
            </w:r>
          </w:p>
        </w:tc>
        <w:tc>
          <w:tcPr>
            <w:tcW w:w="0" w:type="auto"/>
            <w:noWrap/>
            <w:vAlign w:val="bottom"/>
            <w:hideMark/>
          </w:tcPr>
          <w:p w14:paraId="6FF47AFD"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29</w:t>
            </w:r>
          </w:p>
        </w:tc>
        <w:tc>
          <w:tcPr>
            <w:tcW w:w="0" w:type="auto"/>
            <w:noWrap/>
            <w:vAlign w:val="bottom"/>
            <w:hideMark/>
          </w:tcPr>
          <w:p w14:paraId="111F20FE"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51,57526</w:t>
            </w:r>
          </w:p>
        </w:tc>
        <w:tc>
          <w:tcPr>
            <w:tcW w:w="0" w:type="auto"/>
            <w:noWrap/>
            <w:vAlign w:val="bottom"/>
            <w:hideMark/>
          </w:tcPr>
          <w:p w14:paraId="72416518"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85</w:t>
            </w:r>
          </w:p>
        </w:tc>
        <w:tc>
          <w:tcPr>
            <w:tcW w:w="0" w:type="auto"/>
            <w:noWrap/>
            <w:vAlign w:val="bottom"/>
            <w:hideMark/>
          </w:tcPr>
          <w:p w14:paraId="51D04C18"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9</w:t>
            </w:r>
          </w:p>
        </w:tc>
        <w:tc>
          <w:tcPr>
            <w:tcW w:w="0" w:type="auto"/>
            <w:noWrap/>
            <w:vAlign w:val="bottom"/>
            <w:hideMark/>
          </w:tcPr>
          <w:p w14:paraId="3F0410A8"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48,77911</w:t>
            </w:r>
          </w:p>
        </w:tc>
        <w:tc>
          <w:tcPr>
            <w:tcW w:w="0" w:type="auto"/>
            <w:vAlign w:val="center"/>
            <w:hideMark/>
          </w:tcPr>
          <w:p w14:paraId="19FFD201"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197°04,7'</w:t>
            </w:r>
          </w:p>
        </w:tc>
        <w:tc>
          <w:tcPr>
            <w:tcW w:w="0" w:type="auto"/>
            <w:noWrap/>
            <w:vAlign w:val="center"/>
            <w:hideMark/>
          </w:tcPr>
          <w:p w14:paraId="06282318"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315,95</w:t>
            </w:r>
          </w:p>
        </w:tc>
        <w:tc>
          <w:tcPr>
            <w:tcW w:w="0" w:type="auto"/>
            <w:noWrap/>
            <w:vAlign w:val="center"/>
            <w:hideMark/>
          </w:tcPr>
          <w:p w14:paraId="4CD70212"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212°48'</w:t>
            </w:r>
          </w:p>
        </w:tc>
      </w:tr>
      <w:tr w:rsidR="008D26DF" w:rsidRPr="00ED0D4B" w14:paraId="68AD4F5D" w14:textId="77777777" w:rsidTr="008F5427">
        <w:trPr>
          <w:trHeight w:val="20"/>
          <w:jc w:val="center"/>
        </w:trPr>
        <w:tc>
          <w:tcPr>
            <w:tcW w:w="0" w:type="auto"/>
            <w:noWrap/>
            <w:vAlign w:val="center"/>
            <w:hideMark/>
          </w:tcPr>
          <w:p w14:paraId="4E2FC4C5"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5</w:t>
            </w:r>
          </w:p>
        </w:tc>
        <w:tc>
          <w:tcPr>
            <w:tcW w:w="0" w:type="auto"/>
            <w:noWrap/>
            <w:vAlign w:val="bottom"/>
            <w:hideMark/>
          </w:tcPr>
          <w:p w14:paraId="199CA8B0"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48</w:t>
            </w:r>
          </w:p>
        </w:tc>
        <w:tc>
          <w:tcPr>
            <w:tcW w:w="0" w:type="auto"/>
            <w:noWrap/>
            <w:vAlign w:val="bottom"/>
            <w:hideMark/>
          </w:tcPr>
          <w:p w14:paraId="2A0029BA"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29</w:t>
            </w:r>
          </w:p>
        </w:tc>
        <w:tc>
          <w:tcPr>
            <w:tcW w:w="0" w:type="auto"/>
            <w:noWrap/>
            <w:vAlign w:val="bottom"/>
            <w:hideMark/>
          </w:tcPr>
          <w:p w14:paraId="634D8A7A"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41,73047</w:t>
            </w:r>
          </w:p>
        </w:tc>
        <w:tc>
          <w:tcPr>
            <w:tcW w:w="0" w:type="auto"/>
            <w:noWrap/>
            <w:vAlign w:val="bottom"/>
            <w:hideMark/>
          </w:tcPr>
          <w:p w14:paraId="30C65638"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85</w:t>
            </w:r>
          </w:p>
        </w:tc>
        <w:tc>
          <w:tcPr>
            <w:tcW w:w="0" w:type="auto"/>
            <w:noWrap/>
            <w:vAlign w:val="bottom"/>
            <w:hideMark/>
          </w:tcPr>
          <w:p w14:paraId="43E66B66"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9</w:t>
            </w:r>
          </w:p>
        </w:tc>
        <w:tc>
          <w:tcPr>
            <w:tcW w:w="0" w:type="auto"/>
            <w:noWrap/>
            <w:vAlign w:val="bottom"/>
            <w:hideMark/>
          </w:tcPr>
          <w:p w14:paraId="79B305B6"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44,61485</w:t>
            </w:r>
          </w:p>
        </w:tc>
        <w:tc>
          <w:tcPr>
            <w:tcW w:w="0" w:type="auto"/>
            <w:vAlign w:val="center"/>
            <w:hideMark/>
          </w:tcPr>
          <w:p w14:paraId="63EF1944"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180°23,0'</w:t>
            </w:r>
          </w:p>
        </w:tc>
        <w:tc>
          <w:tcPr>
            <w:tcW w:w="0" w:type="auto"/>
            <w:noWrap/>
            <w:vAlign w:val="center"/>
            <w:hideMark/>
          </w:tcPr>
          <w:p w14:paraId="66A9332C"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433,65</w:t>
            </w:r>
          </w:p>
        </w:tc>
        <w:tc>
          <w:tcPr>
            <w:tcW w:w="0" w:type="auto"/>
            <w:noWrap/>
            <w:vAlign w:val="center"/>
            <w:hideMark/>
          </w:tcPr>
          <w:p w14:paraId="041D074A"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196°42'</w:t>
            </w:r>
          </w:p>
        </w:tc>
      </w:tr>
      <w:tr w:rsidR="008D26DF" w:rsidRPr="00ED0D4B" w14:paraId="23A3E4A0" w14:textId="77777777" w:rsidTr="008F5427">
        <w:trPr>
          <w:trHeight w:val="20"/>
          <w:jc w:val="center"/>
        </w:trPr>
        <w:tc>
          <w:tcPr>
            <w:tcW w:w="0" w:type="auto"/>
            <w:noWrap/>
            <w:vAlign w:val="center"/>
            <w:hideMark/>
          </w:tcPr>
          <w:p w14:paraId="5BCA8670"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6</w:t>
            </w:r>
          </w:p>
        </w:tc>
        <w:tc>
          <w:tcPr>
            <w:tcW w:w="0" w:type="auto"/>
            <w:noWrap/>
            <w:vAlign w:val="bottom"/>
            <w:hideMark/>
          </w:tcPr>
          <w:p w14:paraId="039466DC"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48</w:t>
            </w:r>
          </w:p>
        </w:tc>
        <w:tc>
          <w:tcPr>
            <w:tcW w:w="0" w:type="auto"/>
            <w:noWrap/>
            <w:vAlign w:val="bottom"/>
            <w:hideMark/>
          </w:tcPr>
          <w:p w14:paraId="6F3AB62C"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29</w:t>
            </w:r>
          </w:p>
        </w:tc>
        <w:tc>
          <w:tcPr>
            <w:tcW w:w="0" w:type="auto"/>
            <w:noWrap/>
            <w:vAlign w:val="bottom"/>
            <w:hideMark/>
          </w:tcPr>
          <w:p w14:paraId="3A6BB54A"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27,69663</w:t>
            </w:r>
          </w:p>
        </w:tc>
        <w:tc>
          <w:tcPr>
            <w:tcW w:w="0" w:type="auto"/>
            <w:noWrap/>
            <w:vAlign w:val="bottom"/>
            <w:hideMark/>
          </w:tcPr>
          <w:p w14:paraId="5116A2BC"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85</w:t>
            </w:r>
          </w:p>
        </w:tc>
        <w:tc>
          <w:tcPr>
            <w:tcW w:w="0" w:type="auto"/>
            <w:noWrap/>
            <w:vAlign w:val="bottom"/>
            <w:hideMark/>
          </w:tcPr>
          <w:p w14:paraId="6C6DF1BE"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9</w:t>
            </w:r>
          </w:p>
        </w:tc>
        <w:tc>
          <w:tcPr>
            <w:tcW w:w="0" w:type="auto"/>
            <w:noWrap/>
            <w:vAlign w:val="bottom"/>
            <w:hideMark/>
          </w:tcPr>
          <w:p w14:paraId="50DFF1FF"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44,98094</w:t>
            </w:r>
          </w:p>
        </w:tc>
        <w:tc>
          <w:tcPr>
            <w:tcW w:w="0" w:type="auto"/>
            <w:vAlign w:val="center"/>
            <w:hideMark/>
          </w:tcPr>
          <w:p w14:paraId="3A5393BC"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68°25,0'</w:t>
            </w:r>
          </w:p>
        </w:tc>
        <w:tc>
          <w:tcPr>
            <w:tcW w:w="0" w:type="auto"/>
            <w:noWrap/>
            <w:vAlign w:val="center"/>
            <w:hideMark/>
          </w:tcPr>
          <w:p w14:paraId="335773CE"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523,44</w:t>
            </w:r>
          </w:p>
        </w:tc>
        <w:tc>
          <w:tcPr>
            <w:tcW w:w="0" w:type="auto"/>
            <w:noWrap/>
            <w:vAlign w:val="center"/>
            <w:hideMark/>
          </w:tcPr>
          <w:p w14:paraId="3D027DE1"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291°58'</w:t>
            </w:r>
          </w:p>
        </w:tc>
      </w:tr>
      <w:tr w:rsidR="008D26DF" w:rsidRPr="00ED0D4B" w14:paraId="57FB4890" w14:textId="77777777" w:rsidTr="008F5427">
        <w:trPr>
          <w:trHeight w:val="20"/>
          <w:jc w:val="center"/>
        </w:trPr>
        <w:tc>
          <w:tcPr>
            <w:tcW w:w="0" w:type="auto"/>
            <w:noWrap/>
            <w:vAlign w:val="center"/>
            <w:hideMark/>
          </w:tcPr>
          <w:p w14:paraId="61869754"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7</w:t>
            </w:r>
          </w:p>
        </w:tc>
        <w:tc>
          <w:tcPr>
            <w:tcW w:w="0" w:type="auto"/>
            <w:noWrap/>
            <w:vAlign w:val="bottom"/>
            <w:hideMark/>
          </w:tcPr>
          <w:p w14:paraId="03685D1E"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48</w:t>
            </w:r>
          </w:p>
        </w:tc>
        <w:tc>
          <w:tcPr>
            <w:tcW w:w="0" w:type="auto"/>
            <w:noWrap/>
            <w:vAlign w:val="bottom"/>
            <w:hideMark/>
          </w:tcPr>
          <w:p w14:paraId="55C8F514"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29</w:t>
            </w:r>
          </w:p>
        </w:tc>
        <w:tc>
          <w:tcPr>
            <w:tcW w:w="0" w:type="auto"/>
            <w:noWrap/>
            <w:vAlign w:val="bottom"/>
            <w:hideMark/>
          </w:tcPr>
          <w:p w14:paraId="196EEE6A"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34,30456</w:t>
            </w:r>
          </w:p>
        </w:tc>
        <w:tc>
          <w:tcPr>
            <w:tcW w:w="0" w:type="auto"/>
            <w:noWrap/>
            <w:vAlign w:val="bottom"/>
            <w:hideMark/>
          </w:tcPr>
          <w:p w14:paraId="4FBD0C6F"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85</w:t>
            </w:r>
          </w:p>
        </w:tc>
        <w:tc>
          <w:tcPr>
            <w:tcW w:w="0" w:type="auto"/>
            <w:noWrap/>
            <w:vAlign w:val="bottom"/>
            <w:hideMark/>
          </w:tcPr>
          <w:p w14:paraId="2292D372"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10</w:t>
            </w:r>
          </w:p>
        </w:tc>
        <w:tc>
          <w:tcPr>
            <w:tcW w:w="0" w:type="auto"/>
            <w:noWrap/>
            <w:vAlign w:val="bottom"/>
            <w:hideMark/>
          </w:tcPr>
          <w:p w14:paraId="75C67D13"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8,45119</w:t>
            </w:r>
          </w:p>
        </w:tc>
        <w:tc>
          <w:tcPr>
            <w:tcW w:w="0" w:type="auto"/>
            <w:vAlign w:val="center"/>
            <w:hideMark/>
          </w:tcPr>
          <w:p w14:paraId="5AB938BD"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34°58,5'</w:t>
            </w:r>
          </w:p>
        </w:tc>
        <w:tc>
          <w:tcPr>
            <w:tcW w:w="0" w:type="auto"/>
            <w:noWrap/>
            <w:vAlign w:val="center"/>
            <w:hideMark/>
          </w:tcPr>
          <w:p w14:paraId="0EC287CD"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228,69</w:t>
            </w:r>
          </w:p>
        </w:tc>
        <w:tc>
          <w:tcPr>
            <w:tcW w:w="0" w:type="auto"/>
            <w:noWrap/>
            <w:vAlign w:val="center"/>
            <w:hideMark/>
          </w:tcPr>
          <w:p w14:paraId="57E06E7B"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213°27'</w:t>
            </w:r>
          </w:p>
        </w:tc>
      </w:tr>
      <w:tr w:rsidR="008D26DF" w:rsidRPr="00ED0D4B" w14:paraId="21AC7F3C" w14:textId="77777777" w:rsidTr="008F5427">
        <w:trPr>
          <w:trHeight w:val="20"/>
          <w:jc w:val="center"/>
        </w:trPr>
        <w:tc>
          <w:tcPr>
            <w:tcW w:w="0" w:type="auto"/>
            <w:noWrap/>
            <w:vAlign w:val="center"/>
            <w:hideMark/>
          </w:tcPr>
          <w:p w14:paraId="5E1B9B05"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8</w:t>
            </w:r>
          </w:p>
        </w:tc>
        <w:tc>
          <w:tcPr>
            <w:tcW w:w="0" w:type="auto"/>
            <w:noWrap/>
            <w:vAlign w:val="bottom"/>
            <w:hideMark/>
          </w:tcPr>
          <w:p w14:paraId="6416FF6F"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48</w:t>
            </w:r>
          </w:p>
        </w:tc>
        <w:tc>
          <w:tcPr>
            <w:tcW w:w="0" w:type="auto"/>
            <w:noWrap/>
            <w:vAlign w:val="bottom"/>
            <w:hideMark/>
          </w:tcPr>
          <w:p w14:paraId="61521F63"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29</w:t>
            </w:r>
          </w:p>
        </w:tc>
        <w:tc>
          <w:tcPr>
            <w:tcW w:w="0" w:type="auto"/>
            <w:noWrap/>
            <w:vAlign w:val="bottom"/>
            <w:hideMark/>
          </w:tcPr>
          <w:p w14:paraId="268AFF8B"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40,46993</w:t>
            </w:r>
          </w:p>
        </w:tc>
        <w:tc>
          <w:tcPr>
            <w:tcW w:w="0" w:type="auto"/>
            <w:noWrap/>
            <w:vAlign w:val="bottom"/>
            <w:hideMark/>
          </w:tcPr>
          <w:p w14:paraId="3D7A4486"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85</w:t>
            </w:r>
          </w:p>
        </w:tc>
        <w:tc>
          <w:tcPr>
            <w:tcW w:w="0" w:type="auto"/>
            <w:noWrap/>
            <w:vAlign w:val="bottom"/>
            <w:hideMark/>
          </w:tcPr>
          <w:p w14:paraId="16A39808"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10</w:t>
            </w:r>
          </w:p>
        </w:tc>
        <w:tc>
          <w:tcPr>
            <w:tcW w:w="0" w:type="auto"/>
            <w:noWrap/>
            <w:vAlign w:val="bottom"/>
            <w:hideMark/>
          </w:tcPr>
          <w:p w14:paraId="1D0C2C19"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14,6147</w:t>
            </w:r>
          </w:p>
        </w:tc>
        <w:tc>
          <w:tcPr>
            <w:tcW w:w="0" w:type="auto"/>
            <w:vAlign w:val="center"/>
            <w:hideMark/>
          </w:tcPr>
          <w:p w14:paraId="77046F9B"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312°23,5'</w:t>
            </w:r>
          </w:p>
        </w:tc>
        <w:tc>
          <w:tcPr>
            <w:tcW w:w="0" w:type="auto"/>
            <w:noWrap/>
            <w:vAlign w:val="center"/>
            <w:hideMark/>
          </w:tcPr>
          <w:p w14:paraId="003A73D1"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260,96</w:t>
            </w:r>
          </w:p>
        </w:tc>
        <w:tc>
          <w:tcPr>
            <w:tcW w:w="0" w:type="auto"/>
            <w:noWrap/>
            <w:vAlign w:val="center"/>
            <w:hideMark/>
          </w:tcPr>
          <w:p w14:paraId="5D79B89E"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262°35'</w:t>
            </w:r>
          </w:p>
        </w:tc>
      </w:tr>
      <w:tr w:rsidR="008D26DF" w:rsidRPr="00ED0D4B" w14:paraId="350351B1" w14:textId="77777777" w:rsidTr="008F5427">
        <w:trPr>
          <w:trHeight w:val="20"/>
          <w:jc w:val="center"/>
        </w:trPr>
        <w:tc>
          <w:tcPr>
            <w:tcW w:w="0" w:type="auto"/>
            <w:noWrap/>
            <w:vAlign w:val="center"/>
            <w:hideMark/>
          </w:tcPr>
          <w:p w14:paraId="7199EFFE"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9</w:t>
            </w:r>
          </w:p>
        </w:tc>
        <w:tc>
          <w:tcPr>
            <w:tcW w:w="0" w:type="auto"/>
            <w:noWrap/>
            <w:vAlign w:val="bottom"/>
            <w:hideMark/>
          </w:tcPr>
          <w:p w14:paraId="3998E340"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48</w:t>
            </w:r>
          </w:p>
        </w:tc>
        <w:tc>
          <w:tcPr>
            <w:tcW w:w="0" w:type="auto"/>
            <w:noWrap/>
            <w:vAlign w:val="bottom"/>
            <w:hideMark/>
          </w:tcPr>
          <w:p w14:paraId="3952F162"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29</w:t>
            </w:r>
          </w:p>
        </w:tc>
        <w:tc>
          <w:tcPr>
            <w:tcW w:w="0" w:type="auto"/>
            <w:noWrap/>
            <w:vAlign w:val="bottom"/>
            <w:hideMark/>
          </w:tcPr>
          <w:p w14:paraId="3E02FBFE"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46,01367</w:t>
            </w:r>
          </w:p>
        </w:tc>
        <w:tc>
          <w:tcPr>
            <w:tcW w:w="0" w:type="auto"/>
            <w:noWrap/>
            <w:vAlign w:val="bottom"/>
            <w:hideMark/>
          </w:tcPr>
          <w:p w14:paraId="138A0C61"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85</w:t>
            </w:r>
          </w:p>
        </w:tc>
        <w:tc>
          <w:tcPr>
            <w:tcW w:w="0" w:type="auto"/>
            <w:noWrap/>
            <w:vAlign w:val="bottom"/>
            <w:hideMark/>
          </w:tcPr>
          <w:p w14:paraId="32099532"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10</w:t>
            </w:r>
          </w:p>
        </w:tc>
        <w:tc>
          <w:tcPr>
            <w:tcW w:w="0" w:type="auto"/>
            <w:noWrap/>
            <w:vAlign w:val="bottom"/>
            <w:hideMark/>
          </w:tcPr>
          <w:p w14:paraId="34AD5C3B"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5,02668</w:t>
            </w:r>
          </w:p>
        </w:tc>
        <w:tc>
          <w:tcPr>
            <w:tcW w:w="0" w:type="auto"/>
            <w:vAlign w:val="center"/>
            <w:hideMark/>
          </w:tcPr>
          <w:p w14:paraId="79B81EB1"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0°07,0'</w:t>
            </w:r>
          </w:p>
        </w:tc>
        <w:tc>
          <w:tcPr>
            <w:tcW w:w="0" w:type="auto"/>
            <w:noWrap/>
            <w:vAlign w:val="center"/>
            <w:hideMark/>
          </w:tcPr>
          <w:p w14:paraId="277E75A5"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29,65</w:t>
            </w:r>
          </w:p>
        </w:tc>
        <w:tc>
          <w:tcPr>
            <w:tcW w:w="0" w:type="auto"/>
            <w:noWrap/>
            <w:vAlign w:val="center"/>
            <w:hideMark/>
          </w:tcPr>
          <w:p w14:paraId="397412D5"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132°17'</w:t>
            </w:r>
          </w:p>
        </w:tc>
      </w:tr>
      <w:tr w:rsidR="008D26DF" w:rsidRPr="00ED0D4B" w14:paraId="1062AA11" w14:textId="77777777" w:rsidTr="008F5427">
        <w:trPr>
          <w:trHeight w:val="20"/>
          <w:jc w:val="center"/>
        </w:trPr>
        <w:tc>
          <w:tcPr>
            <w:tcW w:w="0" w:type="auto"/>
            <w:noWrap/>
            <w:vAlign w:val="center"/>
            <w:hideMark/>
          </w:tcPr>
          <w:p w14:paraId="5B61C4BF"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10</w:t>
            </w:r>
          </w:p>
        </w:tc>
        <w:tc>
          <w:tcPr>
            <w:tcW w:w="0" w:type="auto"/>
            <w:noWrap/>
            <w:vAlign w:val="bottom"/>
            <w:hideMark/>
          </w:tcPr>
          <w:p w14:paraId="50C5BE3C"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48</w:t>
            </w:r>
          </w:p>
        </w:tc>
        <w:tc>
          <w:tcPr>
            <w:tcW w:w="0" w:type="auto"/>
            <w:noWrap/>
            <w:vAlign w:val="bottom"/>
            <w:hideMark/>
          </w:tcPr>
          <w:p w14:paraId="4D1FDE62"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29</w:t>
            </w:r>
          </w:p>
        </w:tc>
        <w:tc>
          <w:tcPr>
            <w:tcW w:w="0" w:type="auto"/>
            <w:noWrap/>
            <w:vAlign w:val="bottom"/>
            <w:hideMark/>
          </w:tcPr>
          <w:p w14:paraId="5AA34698"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46,97312</w:t>
            </w:r>
          </w:p>
        </w:tc>
        <w:tc>
          <w:tcPr>
            <w:tcW w:w="0" w:type="auto"/>
            <w:noWrap/>
            <w:vAlign w:val="bottom"/>
            <w:hideMark/>
          </w:tcPr>
          <w:p w14:paraId="44D80BC3"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85</w:t>
            </w:r>
          </w:p>
        </w:tc>
        <w:tc>
          <w:tcPr>
            <w:tcW w:w="0" w:type="auto"/>
            <w:noWrap/>
            <w:vAlign w:val="bottom"/>
            <w:hideMark/>
          </w:tcPr>
          <w:p w14:paraId="2F4809D0"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10</w:t>
            </w:r>
          </w:p>
        </w:tc>
        <w:tc>
          <w:tcPr>
            <w:tcW w:w="0" w:type="auto"/>
            <w:noWrap/>
            <w:vAlign w:val="bottom"/>
            <w:hideMark/>
          </w:tcPr>
          <w:p w14:paraId="79AD3F75"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4,99502</w:t>
            </w:r>
          </w:p>
        </w:tc>
        <w:tc>
          <w:tcPr>
            <w:tcW w:w="0" w:type="auto"/>
            <w:vAlign w:val="center"/>
            <w:hideMark/>
          </w:tcPr>
          <w:p w14:paraId="066875FA"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314°59,6'</w:t>
            </w:r>
          </w:p>
        </w:tc>
        <w:tc>
          <w:tcPr>
            <w:tcW w:w="0" w:type="auto"/>
            <w:noWrap/>
            <w:vAlign w:val="center"/>
            <w:hideMark/>
          </w:tcPr>
          <w:p w14:paraId="70829EB5"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120,72</w:t>
            </w:r>
          </w:p>
        </w:tc>
        <w:tc>
          <w:tcPr>
            <w:tcW w:w="0" w:type="auto"/>
            <w:noWrap/>
            <w:vAlign w:val="center"/>
            <w:hideMark/>
          </w:tcPr>
          <w:p w14:paraId="5E0F6A02" w14:textId="77777777" w:rsidR="008D26DF" w:rsidRPr="00ED0D4B" w:rsidRDefault="008D26DF" w:rsidP="008F5427">
            <w:pPr>
              <w:jc w:val="center"/>
              <w:rPr>
                <w:rFonts w:eastAsia="Times New Roman"/>
                <w:color w:val="000000"/>
                <w:sz w:val="16"/>
                <w:szCs w:val="16"/>
                <w:lang w:eastAsia="ru-RU"/>
              </w:rPr>
            </w:pPr>
            <w:r w:rsidRPr="00ED0D4B">
              <w:rPr>
                <w:rFonts w:eastAsia="Times New Roman"/>
                <w:color w:val="000000"/>
                <w:sz w:val="16"/>
                <w:szCs w:val="16"/>
                <w:lang w:eastAsia="ru-RU"/>
              </w:rPr>
              <w:t>225°07'</w:t>
            </w:r>
          </w:p>
        </w:tc>
      </w:tr>
    </w:tbl>
    <w:p w14:paraId="58A2D02A" w14:textId="77777777" w:rsidR="0047447F" w:rsidRPr="00ED0D4B" w:rsidRDefault="0047447F" w:rsidP="0047447F">
      <w:pPr>
        <w:widowControl w:val="0"/>
        <w:spacing w:line="235" w:lineRule="auto"/>
        <w:ind w:firstLine="567"/>
        <w:jc w:val="both"/>
        <w:rPr>
          <w:spacing w:val="-2"/>
          <w:sz w:val="10"/>
          <w:szCs w:val="10"/>
        </w:rPr>
      </w:pPr>
    </w:p>
    <w:p w14:paraId="7918B16C" w14:textId="69A1E16B" w:rsidR="0047447F" w:rsidRPr="00ED0D4B" w:rsidRDefault="002114A5" w:rsidP="0047447F">
      <w:pPr>
        <w:pStyle w:val="a7"/>
        <w:spacing w:before="0" w:beforeAutospacing="0" w:after="0" w:afterAutospacing="0"/>
        <w:jc w:val="center"/>
      </w:pPr>
      <w:r w:rsidRPr="00ED0D4B">
        <w:rPr>
          <w:noProof/>
        </w:rPr>
        <w:lastRenderedPageBreak/>
        <w:drawing>
          <wp:inline distT="0" distB="0" distL="0" distR="0" wp14:anchorId="0251BCDC" wp14:editId="2A361164">
            <wp:extent cx="4419982" cy="2880000"/>
            <wp:effectExtent l="0" t="0" r="0" b="0"/>
            <wp:docPr id="324759970" name="Рисунок 2" descr="Изображение выглядит как зарисовка, Детское искусство, оригами&#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759970" name="Рисунок 2" descr="Изображение выглядит как зарисовка, Детское искусство, оригами&#10;&#10;Контент, сгенерированный ИИ, может содержать ошибки."/>
                    <pic:cNvPicPr>
                      <a:picLocks noChangeAspect="1" noChangeArrowheads="1"/>
                    </pic:cNvPicPr>
                  </pic:nvPicPr>
                  <pic:blipFill rotWithShape="1">
                    <a:blip r:embed="rId6">
                      <a:extLst>
                        <a:ext uri="{28A0092B-C50C-407E-A947-70E740481C1C}">
                          <a14:useLocalDpi xmlns:a14="http://schemas.microsoft.com/office/drawing/2010/main" val="0"/>
                        </a:ext>
                      </a:extLst>
                    </a:blip>
                    <a:srcRect l="3530" t="6047" r="2823" b="2498"/>
                    <a:stretch/>
                  </pic:blipFill>
                  <pic:spPr bwMode="auto">
                    <a:xfrm>
                      <a:off x="0" y="0"/>
                      <a:ext cx="4419982" cy="2880000"/>
                    </a:xfrm>
                    <a:prstGeom prst="rect">
                      <a:avLst/>
                    </a:prstGeom>
                    <a:noFill/>
                    <a:ln>
                      <a:noFill/>
                    </a:ln>
                    <a:extLst>
                      <a:ext uri="{53640926-AAD7-44D8-BBD7-CCE9431645EC}">
                        <a14:shadowObscured xmlns:a14="http://schemas.microsoft.com/office/drawing/2010/main"/>
                      </a:ext>
                    </a:extLst>
                  </pic:spPr>
                </pic:pic>
              </a:graphicData>
            </a:graphic>
          </wp:inline>
        </w:drawing>
      </w:r>
    </w:p>
    <w:p w14:paraId="435B7817" w14:textId="77777777" w:rsidR="0047447F" w:rsidRPr="00ED0D4B" w:rsidRDefault="0047447F" w:rsidP="0047447F">
      <w:pPr>
        <w:widowControl w:val="0"/>
        <w:kinsoku w:val="0"/>
        <w:overflowPunct w:val="0"/>
        <w:jc w:val="center"/>
        <w:rPr>
          <w:spacing w:val="-10"/>
          <w:sz w:val="16"/>
          <w:szCs w:val="16"/>
        </w:rPr>
      </w:pPr>
    </w:p>
    <w:p w14:paraId="271AEDF0" w14:textId="0EDCAD6F" w:rsidR="0047447F" w:rsidRPr="00ED0D4B" w:rsidRDefault="0047447F" w:rsidP="0047447F">
      <w:pPr>
        <w:widowControl w:val="0"/>
        <w:kinsoku w:val="0"/>
        <w:overflowPunct w:val="0"/>
        <w:jc w:val="center"/>
      </w:pPr>
      <w:r w:rsidRPr="00ED0D4B">
        <w:rPr>
          <w:sz w:val="20"/>
          <w:szCs w:val="20"/>
        </w:rPr>
        <w:t>Рисунок 2 – Откорректированные границы контура участка работ относительно территории ООПТ</w:t>
      </w:r>
    </w:p>
    <w:p w14:paraId="49F82E09" w14:textId="77777777" w:rsidR="00C338F2" w:rsidRPr="00ED0D4B" w:rsidRDefault="00C338F2" w:rsidP="0099205A">
      <w:pPr>
        <w:ind w:firstLine="567"/>
        <w:jc w:val="both"/>
        <w:rPr>
          <w:spacing w:val="-2"/>
        </w:rPr>
      </w:pPr>
    </w:p>
    <w:p w14:paraId="02880AC1" w14:textId="31537E5C" w:rsidR="0099205A" w:rsidRPr="00ED0D4B" w:rsidRDefault="0099205A" w:rsidP="00AF4ED3">
      <w:pPr>
        <w:ind w:left="284" w:hanging="284"/>
        <w:jc w:val="both"/>
        <w:rPr>
          <w:i/>
          <w:iCs/>
        </w:rPr>
      </w:pPr>
      <w:r w:rsidRPr="00ED0D4B">
        <w:rPr>
          <w:i/>
          <w:iCs/>
        </w:rPr>
        <w:t>2) описание затрагиваемой территории с указанием численности е</w:t>
      </w:r>
      <w:r w:rsidR="00AF4ED3" w:rsidRPr="00ED0D4B">
        <w:rPr>
          <w:i/>
          <w:iCs/>
        </w:rPr>
        <w:t>ё</w:t>
      </w:r>
      <w:r w:rsidRPr="00ED0D4B">
        <w:rPr>
          <w:i/>
          <w:iCs/>
        </w:rPr>
        <w:t xml:space="preserve"> населения, участков, на которых могут быть обнаружены выбросы, сбросы и иные негативные воздействия намечаемой деятельности на окружающую среду, с </w:t>
      </w:r>
      <w:r w:rsidR="00AF4ED3" w:rsidRPr="00ED0D4B">
        <w:rPr>
          <w:i/>
          <w:iCs/>
        </w:rPr>
        <w:t>учётом</w:t>
      </w:r>
      <w:r w:rsidRPr="00ED0D4B">
        <w:rPr>
          <w:i/>
          <w:iCs/>
        </w:rPr>
        <w:t xml:space="preserve"> их характеристик и способности переноса в окружающую среду; участков извлечения природных ресурсов и захоронения отходов;</w:t>
      </w:r>
    </w:p>
    <w:p w14:paraId="6BA50673" w14:textId="77777777" w:rsidR="00E07C6E" w:rsidRPr="00ED0D4B" w:rsidRDefault="00E07C6E" w:rsidP="00E07C6E">
      <w:pPr>
        <w:widowControl w:val="0"/>
        <w:kinsoku w:val="0"/>
        <w:overflowPunct w:val="0"/>
        <w:ind w:firstLine="567"/>
        <w:jc w:val="both"/>
        <w:rPr>
          <w:rFonts w:eastAsia="Times New Roman"/>
          <w:spacing w:val="-6"/>
          <w:lang w:eastAsia="ru-RU"/>
        </w:rPr>
      </w:pPr>
      <w:r w:rsidRPr="00ED0D4B">
        <w:rPr>
          <w:rFonts w:eastAsia="Times New Roman"/>
          <w:spacing w:val="-6"/>
          <w:lang w:eastAsia="ru-RU"/>
        </w:rPr>
        <w:t>Ближайшие к месторождению населённые пункты расположены:</w:t>
      </w:r>
    </w:p>
    <w:p w14:paraId="34F548B6" w14:textId="77777777" w:rsidR="00E07C6E" w:rsidRPr="00ED0D4B" w:rsidRDefault="00E07C6E" w:rsidP="00E07C6E">
      <w:pPr>
        <w:widowControl w:val="0"/>
        <w:kinsoku w:val="0"/>
        <w:overflowPunct w:val="0"/>
        <w:ind w:firstLine="567"/>
        <w:jc w:val="both"/>
        <w:rPr>
          <w:rFonts w:eastAsia="Times New Roman"/>
          <w:spacing w:val="-6"/>
          <w:lang w:eastAsia="ru-RU"/>
        </w:rPr>
      </w:pPr>
      <w:r w:rsidRPr="00ED0D4B">
        <w:rPr>
          <w:rFonts w:eastAsia="Times New Roman"/>
          <w:spacing w:val="-6"/>
          <w:lang w:eastAsia="ru-RU"/>
        </w:rPr>
        <w:t>- с. Акбулак – центр Акбулакского сельского округа (бывш. с. Горное) – в 16 км юго-западнее;</w:t>
      </w:r>
    </w:p>
    <w:p w14:paraId="40F34D5A" w14:textId="77777777" w:rsidR="00E07C6E" w:rsidRPr="00ED0D4B" w:rsidRDefault="00E07C6E" w:rsidP="00E07C6E">
      <w:pPr>
        <w:widowControl w:val="0"/>
        <w:kinsoku w:val="0"/>
        <w:overflowPunct w:val="0"/>
        <w:ind w:firstLine="567"/>
        <w:jc w:val="both"/>
        <w:rPr>
          <w:rFonts w:eastAsia="Times New Roman"/>
          <w:spacing w:val="-6"/>
          <w:lang w:eastAsia="ru-RU"/>
        </w:rPr>
      </w:pPr>
      <w:r w:rsidRPr="00ED0D4B">
        <w:rPr>
          <w:rFonts w:eastAsia="Times New Roman"/>
          <w:spacing w:val="-6"/>
          <w:lang w:eastAsia="ru-RU"/>
        </w:rPr>
        <w:t>- с. Алтай (бывш. с. Приречное) – в 10 км южнее;</w:t>
      </w:r>
    </w:p>
    <w:p w14:paraId="50EB4A5D" w14:textId="77777777" w:rsidR="00E07C6E" w:rsidRPr="00ED0D4B" w:rsidRDefault="00E07C6E" w:rsidP="00E07C6E">
      <w:pPr>
        <w:widowControl w:val="0"/>
        <w:kinsoku w:val="0"/>
        <w:overflowPunct w:val="0"/>
        <w:ind w:firstLine="567"/>
        <w:jc w:val="both"/>
        <w:rPr>
          <w:rFonts w:eastAsia="Times New Roman"/>
          <w:spacing w:val="-6"/>
          <w:lang w:eastAsia="ru-RU"/>
        </w:rPr>
      </w:pPr>
      <w:r w:rsidRPr="00ED0D4B">
        <w:rPr>
          <w:rFonts w:eastAsia="Times New Roman"/>
          <w:spacing w:val="-6"/>
          <w:lang w:eastAsia="ru-RU"/>
        </w:rPr>
        <w:t>- пос. Карой – в 16 км юго-восточнее;</w:t>
      </w:r>
    </w:p>
    <w:p w14:paraId="6D90B55D" w14:textId="77777777" w:rsidR="00E07C6E" w:rsidRPr="00ED0D4B" w:rsidRDefault="00E07C6E" w:rsidP="00E07C6E">
      <w:pPr>
        <w:widowControl w:val="0"/>
        <w:kinsoku w:val="0"/>
        <w:overflowPunct w:val="0"/>
        <w:ind w:firstLine="567"/>
        <w:jc w:val="both"/>
        <w:rPr>
          <w:rFonts w:eastAsia="Times New Roman"/>
          <w:spacing w:val="-6"/>
          <w:lang w:eastAsia="ru-RU"/>
        </w:rPr>
      </w:pPr>
      <w:r w:rsidRPr="00ED0D4B">
        <w:rPr>
          <w:rFonts w:eastAsia="Times New Roman"/>
          <w:spacing w:val="-6"/>
          <w:lang w:eastAsia="ru-RU"/>
        </w:rPr>
        <w:t xml:space="preserve">- зимовка </w:t>
      </w:r>
      <w:proofErr w:type="spellStart"/>
      <w:r w:rsidRPr="00ED0D4B">
        <w:rPr>
          <w:rFonts w:eastAsia="Times New Roman"/>
          <w:spacing w:val="-6"/>
          <w:lang w:eastAsia="ru-RU"/>
        </w:rPr>
        <w:t>Карчига</w:t>
      </w:r>
      <w:proofErr w:type="spellEnd"/>
      <w:r w:rsidRPr="00ED0D4B">
        <w:rPr>
          <w:rFonts w:eastAsia="Times New Roman"/>
          <w:spacing w:val="-6"/>
          <w:lang w:eastAsia="ru-RU"/>
        </w:rPr>
        <w:t xml:space="preserve"> – на площади проектируемого производства.</w:t>
      </w:r>
    </w:p>
    <w:p w14:paraId="638A99FC" w14:textId="77777777" w:rsidR="00E07C6E" w:rsidRPr="00ED0D4B" w:rsidRDefault="00E07C6E" w:rsidP="00E07C6E">
      <w:pPr>
        <w:widowControl w:val="0"/>
        <w:kinsoku w:val="0"/>
        <w:overflowPunct w:val="0"/>
        <w:ind w:firstLine="567"/>
        <w:jc w:val="both"/>
        <w:rPr>
          <w:rFonts w:eastAsia="Times New Roman"/>
          <w:spacing w:val="-6"/>
          <w:lang w:eastAsia="ru-RU"/>
        </w:rPr>
      </w:pPr>
      <w:r w:rsidRPr="00ED0D4B">
        <w:rPr>
          <w:rFonts w:eastAsia="Times New Roman"/>
          <w:spacing w:val="-6"/>
          <w:lang w:eastAsia="ru-RU"/>
        </w:rPr>
        <w:t xml:space="preserve">Районный центр – пос. </w:t>
      </w:r>
      <w:proofErr w:type="spellStart"/>
      <w:r w:rsidRPr="00ED0D4B">
        <w:rPr>
          <w:rFonts w:eastAsia="Times New Roman"/>
          <w:spacing w:val="-6"/>
          <w:lang w:eastAsia="ru-RU"/>
        </w:rPr>
        <w:t>Теректы</w:t>
      </w:r>
      <w:proofErr w:type="spellEnd"/>
      <w:r w:rsidRPr="00ED0D4B">
        <w:rPr>
          <w:rFonts w:eastAsia="Times New Roman"/>
          <w:spacing w:val="-6"/>
          <w:lang w:eastAsia="ru-RU"/>
        </w:rPr>
        <w:t xml:space="preserve"> – находится в 66 км западнее месторождения, областной центр – г. Усть-Каменогорск – в 240 км северо-западнее. Ближайшая железнодорожная станция – </w:t>
      </w:r>
      <w:proofErr w:type="spellStart"/>
      <w:r w:rsidRPr="00ED0D4B">
        <w:rPr>
          <w:rFonts w:eastAsia="Times New Roman"/>
          <w:spacing w:val="-6"/>
          <w:lang w:eastAsia="ru-RU"/>
        </w:rPr>
        <w:t>Бухтарма</w:t>
      </w:r>
      <w:proofErr w:type="spellEnd"/>
      <w:r w:rsidRPr="00ED0D4B">
        <w:rPr>
          <w:rFonts w:eastAsia="Times New Roman"/>
          <w:spacing w:val="-6"/>
          <w:lang w:eastAsia="ru-RU"/>
        </w:rPr>
        <w:t xml:space="preserve"> – расположена в 180 км к северо-западу, речная пристань – п. Куйган – в 125 км к западу от месторождения. Экономически район расположения месторождения освоен слабо, его инфраструктура практически не развита.</w:t>
      </w:r>
    </w:p>
    <w:p w14:paraId="56C24A16" w14:textId="77777777" w:rsidR="00B83748" w:rsidRPr="00ED0D4B" w:rsidRDefault="00B83748" w:rsidP="00AF4ED3">
      <w:pPr>
        <w:ind w:firstLine="567"/>
        <w:jc w:val="both"/>
      </w:pPr>
    </w:p>
    <w:p w14:paraId="093C0D77" w14:textId="3B56F4F0" w:rsidR="0099205A" w:rsidRPr="00ED0D4B" w:rsidRDefault="0099205A" w:rsidP="0099205A">
      <w:pPr>
        <w:rPr>
          <w:i/>
          <w:iCs/>
        </w:rPr>
      </w:pPr>
      <w:r w:rsidRPr="00ED0D4B">
        <w:rPr>
          <w:i/>
          <w:iCs/>
        </w:rPr>
        <w:t>3) наименование инициатора намечаемой деятельности, его контактные данные;</w:t>
      </w:r>
    </w:p>
    <w:p w14:paraId="7861CB96" w14:textId="77777777" w:rsidR="009C100F" w:rsidRPr="00ED0D4B" w:rsidRDefault="009C100F" w:rsidP="009C100F">
      <w:pPr>
        <w:widowControl w:val="0"/>
        <w:ind w:left="3828" w:hanging="3828"/>
        <w:jc w:val="both"/>
      </w:pPr>
      <w:r w:rsidRPr="00ED0D4B">
        <w:t>Наименование:</w:t>
      </w:r>
      <w:r w:rsidRPr="00ED0D4B">
        <w:tab/>
        <w:t>ТОО «ГРК МЛД»</w:t>
      </w:r>
    </w:p>
    <w:p w14:paraId="5ACC302D" w14:textId="77777777" w:rsidR="009C100F" w:rsidRPr="00ED0D4B" w:rsidRDefault="009C100F" w:rsidP="009C100F">
      <w:pPr>
        <w:widowControl w:val="0"/>
        <w:ind w:left="3544" w:hanging="3544"/>
        <w:jc w:val="both"/>
        <w:rPr>
          <w:sz w:val="10"/>
          <w:szCs w:val="10"/>
        </w:rPr>
      </w:pPr>
    </w:p>
    <w:p w14:paraId="666123C2" w14:textId="77777777" w:rsidR="009C100F" w:rsidRPr="00ED0D4B" w:rsidRDefault="009C100F" w:rsidP="009C100F">
      <w:pPr>
        <w:widowControl w:val="0"/>
        <w:ind w:left="3828" w:hanging="3828"/>
        <w:jc w:val="both"/>
      </w:pPr>
      <w:r w:rsidRPr="00ED0D4B">
        <w:t>Юридический адрес:</w:t>
      </w:r>
      <w:r w:rsidRPr="00ED0D4B">
        <w:tab/>
        <w:t xml:space="preserve">Восточно-Казахстанская область, район </w:t>
      </w:r>
      <w:proofErr w:type="spellStart"/>
      <w:r w:rsidRPr="00ED0D4B">
        <w:t>Марқакөл</w:t>
      </w:r>
      <w:proofErr w:type="spellEnd"/>
      <w:r w:rsidRPr="00ED0D4B">
        <w:t xml:space="preserve">, Акбулакский </w:t>
      </w:r>
      <w:proofErr w:type="spellStart"/>
      <w:r w:rsidRPr="00ED0D4B">
        <w:t>с.о</w:t>
      </w:r>
      <w:proofErr w:type="spellEnd"/>
      <w:r w:rsidRPr="00ED0D4B">
        <w:t xml:space="preserve">., с. Акбулак, Промышленная зона </w:t>
      </w:r>
      <w:proofErr w:type="spellStart"/>
      <w:r w:rsidRPr="00ED0D4B">
        <w:t>Горно-обогодительная</w:t>
      </w:r>
      <w:proofErr w:type="spellEnd"/>
      <w:r w:rsidRPr="00ED0D4B">
        <w:t xml:space="preserve"> фабрика «ГРК МЛД», сооружение 1</w:t>
      </w:r>
    </w:p>
    <w:p w14:paraId="37A5BB85" w14:textId="77777777" w:rsidR="009C100F" w:rsidRPr="00ED0D4B" w:rsidRDefault="009C100F" w:rsidP="009C100F">
      <w:pPr>
        <w:widowControl w:val="0"/>
        <w:ind w:left="3544" w:hanging="3544"/>
        <w:jc w:val="both"/>
        <w:rPr>
          <w:sz w:val="10"/>
          <w:szCs w:val="10"/>
        </w:rPr>
      </w:pPr>
    </w:p>
    <w:p w14:paraId="6C17A253" w14:textId="77777777" w:rsidR="009C100F" w:rsidRPr="00ED0D4B" w:rsidRDefault="009C100F" w:rsidP="009C100F">
      <w:pPr>
        <w:widowControl w:val="0"/>
        <w:ind w:left="3828" w:hanging="3828"/>
        <w:jc w:val="both"/>
      </w:pPr>
      <w:r w:rsidRPr="00ED0D4B">
        <w:t>БИН:</w:t>
      </w:r>
      <w:r w:rsidRPr="00ED0D4B">
        <w:tab/>
        <w:t>031040002757</w:t>
      </w:r>
    </w:p>
    <w:p w14:paraId="61BB2F27" w14:textId="77777777" w:rsidR="009C100F" w:rsidRPr="00ED0D4B" w:rsidRDefault="009C100F" w:rsidP="009C100F">
      <w:pPr>
        <w:widowControl w:val="0"/>
        <w:jc w:val="both"/>
        <w:rPr>
          <w:sz w:val="10"/>
          <w:szCs w:val="10"/>
        </w:rPr>
      </w:pPr>
    </w:p>
    <w:p w14:paraId="650CE5AC" w14:textId="525D2666" w:rsidR="009C100F" w:rsidRPr="00D40E19" w:rsidRDefault="009C100F" w:rsidP="009C100F">
      <w:pPr>
        <w:widowControl w:val="0"/>
        <w:ind w:left="3828" w:hanging="3828"/>
        <w:jc w:val="both"/>
        <w:rPr>
          <w:lang w:val="kk-KZ"/>
        </w:rPr>
      </w:pPr>
      <w:r w:rsidRPr="00ED0D4B">
        <w:t>Руководитель:</w:t>
      </w:r>
      <w:r w:rsidRPr="00ED0D4B">
        <w:tab/>
      </w:r>
      <w:r w:rsidR="00D40E19">
        <w:rPr>
          <w:lang w:val="kk-KZ"/>
        </w:rPr>
        <w:t>Линь Ян</w:t>
      </w:r>
    </w:p>
    <w:p w14:paraId="37089EDE" w14:textId="77777777" w:rsidR="00AF4ED3" w:rsidRPr="00ED0D4B" w:rsidRDefault="00AF4ED3" w:rsidP="00AF4ED3">
      <w:pPr>
        <w:ind w:firstLine="567"/>
        <w:jc w:val="both"/>
      </w:pPr>
    </w:p>
    <w:p w14:paraId="456DF717" w14:textId="6DFCEFF4" w:rsidR="0099205A" w:rsidRPr="00ED0D4B" w:rsidRDefault="0099205A" w:rsidP="0099205A">
      <w:pPr>
        <w:rPr>
          <w:i/>
          <w:iCs/>
        </w:rPr>
      </w:pPr>
      <w:r w:rsidRPr="00ED0D4B">
        <w:rPr>
          <w:i/>
          <w:iCs/>
        </w:rPr>
        <w:t>4) краткое описание намечаемой деятельности:</w:t>
      </w:r>
    </w:p>
    <w:p w14:paraId="580AEE8C" w14:textId="03A7CBBD" w:rsidR="0099205A" w:rsidRPr="00ED0D4B" w:rsidRDefault="0099205A" w:rsidP="0099205A">
      <w:pPr>
        <w:rPr>
          <w:u w:val="single"/>
        </w:rPr>
      </w:pPr>
      <w:r w:rsidRPr="00ED0D4B">
        <w:rPr>
          <w:u w:val="single"/>
        </w:rPr>
        <w:t>вид деятельности</w:t>
      </w:r>
    </w:p>
    <w:p w14:paraId="366E68BF" w14:textId="32DDB698" w:rsidR="0099205A" w:rsidRPr="00ED0D4B" w:rsidRDefault="00880582" w:rsidP="002C59D5">
      <w:pPr>
        <w:ind w:firstLine="567"/>
        <w:jc w:val="both"/>
        <w:rPr>
          <w:spacing w:val="-2"/>
        </w:rPr>
      </w:pPr>
      <w:r w:rsidRPr="00ED0D4B">
        <w:t xml:space="preserve">Проведение </w:t>
      </w:r>
      <w:r w:rsidR="00E07C6E" w:rsidRPr="00ED0D4B">
        <w:t>строительно-монтажных</w:t>
      </w:r>
      <w:r w:rsidRPr="00ED0D4B">
        <w:t xml:space="preserve"> работ.</w:t>
      </w:r>
    </w:p>
    <w:p w14:paraId="5863C462" w14:textId="77777777" w:rsidR="00880582" w:rsidRPr="00ED0D4B" w:rsidRDefault="00880582" w:rsidP="002C59D5">
      <w:pPr>
        <w:ind w:firstLine="567"/>
        <w:jc w:val="both"/>
      </w:pPr>
    </w:p>
    <w:p w14:paraId="44B532D7" w14:textId="2BC0643A" w:rsidR="0099205A" w:rsidRPr="00ED0D4B" w:rsidRDefault="0099205A" w:rsidP="002C59D5">
      <w:pPr>
        <w:jc w:val="both"/>
        <w:rPr>
          <w:u w:val="single"/>
        </w:rPr>
      </w:pPr>
      <w:r w:rsidRPr="00ED0D4B">
        <w:rPr>
          <w:u w:val="single"/>
        </w:rPr>
        <w:t>объект, необходимый для е</w:t>
      </w:r>
      <w:r w:rsidR="002C59D5" w:rsidRPr="00ED0D4B">
        <w:rPr>
          <w:u w:val="single"/>
        </w:rPr>
        <w:t>ё</w:t>
      </w:r>
      <w:r w:rsidRPr="00ED0D4B">
        <w:rPr>
          <w:u w:val="single"/>
        </w:rPr>
        <w:t xml:space="preserve"> осуществления, его мощность, габариты (площадь занимаемых земель, высота), производительность, физические и технические характеристики, влияющие на воздействия на окружающую среду</w:t>
      </w:r>
    </w:p>
    <w:p w14:paraId="76C84DF3" w14:textId="77777777" w:rsidR="00ED0D4B" w:rsidRPr="00ED0D4B" w:rsidRDefault="00ED0D4B" w:rsidP="00ED0D4B">
      <w:pPr>
        <w:widowControl w:val="0"/>
        <w:kinsoku w:val="0"/>
        <w:overflowPunct w:val="0"/>
        <w:ind w:firstLine="540"/>
        <w:jc w:val="both"/>
      </w:pPr>
      <w:bookmarkStart w:id="0" w:name="_Hlk179115458"/>
      <w:bookmarkStart w:id="1" w:name="_Hlk179144816"/>
      <w:r w:rsidRPr="00ED0D4B">
        <w:t>Площадь земельного участка под создание водоотводного канала с защитной дамбой с общей шириной – 36,3 м) – 1,2 га.</w:t>
      </w:r>
    </w:p>
    <w:p w14:paraId="7D636832" w14:textId="77777777" w:rsidR="00ED0D4B" w:rsidRPr="00ED0D4B" w:rsidRDefault="00ED0D4B" w:rsidP="00ED0D4B">
      <w:pPr>
        <w:widowControl w:val="0"/>
        <w:kinsoku w:val="0"/>
        <w:overflowPunct w:val="0"/>
        <w:ind w:firstLine="540"/>
        <w:jc w:val="both"/>
      </w:pPr>
      <w:r w:rsidRPr="00ED0D4B">
        <w:t>Протяжённость водоотводного канала – 331 м. Параметры выемки: ширина по низу – 3,0 м; строительная глубина – 2,0 м; откосы – 1:1,5; уклон дна калана – 0,97‰.</w:t>
      </w:r>
    </w:p>
    <w:p w14:paraId="69A14F5B" w14:textId="77777777" w:rsidR="00ED0D4B" w:rsidRPr="00ED0D4B" w:rsidRDefault="00ED0D4B" w:rsidP="00ED0D4B">
      <w:pPr>
        <w:widowControl w:val="0"/>
        <w:kinsoku w:val="0"/>
        <w:overflowPunct w:val="0"/>
        <w:ind w:firstLine="540"/>
        <w:jc w:val="both"/>
      </w:pPr>
      <w:r w:rsidRPr="00ED0D4B">
        <w:t>Берма (расстояние от бровки канала до низового откоса защитной дамбы) – не менее 3,0 м.</w:t>
      </w:r>
    </w:p>
    <w:p w14:paraId="6C6E4660" w14:textId="77777777" w:rsidR="00ED0D4B" w:rsidRPr="00ED0D4B" w:rsidRDefault="00ED0D4B" w:rsidP="00ED0D4B">
      <w:pPr>
        <w:widowControl w:val="0"/>
        <w:kinsoku w:val="0"/>
        <w:overflowPunct w:val="0"/>
        <w:ind w:firstLine="540"/>
        <w:jc w:val="both"/>
      </w:pPr>
      <w:r w:rsidRPr="00ED0D4B">
        <w:lastRenderedPageBreak/>
        <w:t>Протяжённость защитных дамб</w:t>
      </w:r>
      <w:r w:rsidRPr="00ED0D4B">
        <w:rPr>
          <w:lang w:val="kk-KZ"/>
        </w:rPr>
        <w:t xml:space="preserve"> (Д-1; Д-2) – 205 м (Д-1), 59 м (Д-2). </w:t>
      </w:r>
      <w:r w:rsidRPr="00ED0D4B">
        <w:t>Параметры выемки: ширина по верху – 3,0 м; строительная высота – 1,0 м (Д-1), 2,5 (Д-2); откосы – 1:1,5.</w:t>
      </w:r>
    </w:p>
    <w:p w14:paraId="5D8EB56D" w14:textId="77777777" w:rsidR="00ED0D4B" w:rsidRPr="00ED0D4B" w:rsidRDefault="00ED0D4B" w:rsidP="00ED0D4B">
      <w:pPr>
        <w:widowControl w:val="0"/>
        <w:kinsoku w:val="0"/>
        <w:overflowPunct w:val="0"/>
        <w:ind w:firstLine="540"/>
        <w:jc w:val="both"/>
      </w:pPr>
      <w:r w:rsidRPr="00ED0D4B">
        <w:t xml:space="preserve">Количество сооружении – 3 (трубчатый переезд – 1 шт., концевой </w:t>
      </w:r>
      <w:proofErr w:type="spellStart"/>
      <w:r w:rsidRPr="00ED0D4B">
        <w:t>сбос</w:t>
      </w:r>
      <w:proofErr w:type="spellEnd"/>
      <w:r w:rsidRPr="00ED0D4B">
        <w:t xml:space="preserve"> – 2 шт.).</w:t>
      </w:r>
    </w:p>
    <w:p w14:paraId="46D30DCF" w14:textId="77777777" w:rsidR="00ED0D4B" w:rsidRPr="00ED0D4B" w:rsidRDefault="00ED0D4B" w:rsidP="00ED0D4B">
      <w:pPr>
        <w:widowControl w:val="0"/>
        <w:kinsoku w:val="0"/>
        <w:overflowPunct w:val="0"/>
        <w:ind w:firstLine="540"/>
        <w:jc w:val="both"/>
      </w:pPr>
      <w:r w:rsidRPr="00ED0D4B">
        <w:t>Расчётной расход воды канала при 1% обеспеченности – 6,67 м³/сек.</w:t>
      </w:r>
    </w:p>
    <w:bookmarkEnd w:id="0"/>
    <w:bookmarkEnd w:id="1"/>
    <w:p w14:paraId="3C8EA6F4" w14:textId="77777777" w:rsidR="002C59D5" w:rsidRPr="00ED0D4B" w:rsidRDefault="002C59D5" w:rsidP="002C59D5">
      <w:pPr>
        <w:ind w:firstLine="567"/>
        <w:jc w:val="both"/>
      </w:pPr>
    </w:p>
    <w:p w14:paraId="30C32A68" w14:textId="47A7B2EF" w:rsidR="0099205A" w:rsidRPr="00ED0D4B" w:rsidRDefault="0099205A" w:rsidP="002C59D5">
      <w:pPr>
        <w:jc w:val="both"/>
        <w:rPr>
          <w:u w:val="single"/>
        </w:rPr>
      </w:pPr>
      <w:r w:rsidRPr="00ED0D4B">
        <w:rPr>
          <w:u w:val="single"/>
        </w:rPr>
        <w:t>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p w14:paraId="07AC2664" w14:textId="77777777" w:rsidR="00ED0D4B" w:rsidRPr="00ED0D4B" w:rsidRDefault="00ED0D4B" w:rsidP="00ED0D4B">
      <w:pPr>
        <w:widowControl w:val="0"/>
        <w:kinsoku w:val="0"/>
        <w:overflowPunct w:val="0"/>
        <w:ind w:firstLine="540"/>
        <w:jc w:val="both"/>
        <w:rPr>
          <w:spacing w:val="-2"/>
        </w:rPr>
      </w:pPr>
      <w:r w:rsidRPr="00ED0D4B">
        <w:rPr>
          <w:spacing w:val="-2"/>
        </w:rPr>
        <w:t xml:space="preserve">Водоотводной канал в земляном русле предусмотрен между двумя участками протяжённостью 331 м. Участки, густо заросли кустарниками и мелколесьем образующие заторы в период весеннего половодья и летне-осенних паводков. Соответственно создаётся чрезвычайная ситуация в виде разлива и размыва местности подтапливая отвалов рудника и территории хвостохранилища. В связи с чем возникла необходимость строительства водоотводного канала между участками для перехвата поверхностного стока и переброса в нижний участок в существующее задернованное русла ручья. Далее по ней вода попадает в проектный трубчатый переезд, предусмотренный на автодороге. После трубчатого переезда вода автоматический направляется в пониженные места местности. По конструкции сечение канала находится в </w:t>
      </w:r>
      <w:proofErr w:type="spellStart"/>
      <w:r w:rsidRPr="00ED0D4B">
        <w:rPr>
          <w:spacing w:val="-2"/>
        </w:rPr>
        <w:t>полувыемке-полунасыпи</w:t>
      </w:r>
      <w:proofErr w:type="spellEnd"/>
      <w:r w:rsidRPr="00ED0D4B">
        <w:rPr>
          <w:spacing w:val="-2"/>
        </w:rPr>
        <w:t>.</w:t>
      </w:r>
    </w:p>
    <w:p w14:paraId="38FF70D4" w14:textId="77777777" w:rsidR="002C59D5" w:rsidRPr="00ED0D4B" w:rsidRDefault="002C59D5" w:rsidP="006C3308">
      <w:pPr>
        <w:ind w:firstLine="567"/>
        <w:jc w:val="both"/>
      </w:pPr>
    </w:p>
    <w:p w14:paraId="612E3E12" w14:textId="3A984830" w:rsidR="0099205A" w:rsidRPr="00ED0D4B" w:rsidRDefault="0099205A" w:rsidP="002C59D5">
      <w:pPr>
        <w:jc w:val="both"/>
        <w:rPr>
          <w:u w:val="single"/>
        </w:rPr>
      </w:pPr>
      <w:r w:rsidRPr="00ED0D4B">
        <w:rPr>
          <w:u w:val="single"/>
        </w:rPr>
        <w:t>примерная площадь земельного участка, необходимого для осуществления намечаемой деятельности</w:t>
      </w:r>
    </w:p>
    <w:p w14:paraId="60319361" w14:textId="77777777" w:rsidR="00CF2A11" w:rsidRPr="00ED0D4B" w:rsidRDefault="00CF2A11" w:rsidP="00CF2A11">
      <w:pPr>
        <w:widowControl w:val="0"/>
        <w:kinsoku w:val="0"/>
        <w:overflowPunct w:val="0"/>
        <w:ind w:firstLine="540"/>
        <w:jc w:val="both"/>
      </w:pPr>
      <w:r w:rsidRPr="00ED0D4B">
        <w:t>Площадь земельного участка под создание водоотводного канала с защитной дамбой с общей шириной – 36,3 м) – 1,2 га.</w:t>
      </w:r>
    </w:p>
    <w:p w14:paraId="5654DDE2" w14:textId="77777777" w:rsidR="002C59D5" w:rsidRPr="00ED0D4B" w:rsidRDefault="002C59D5" w:rsidP="0099205A"/>
    <w:p w14:paraId="7563B974" w14:textId="10D11C38" w:rsidR="0099205A" w:rsidRPr="00ED0D4B" w:rsidRDefault="0099205A" w:rsidP="002C59D5">
      <w:pPr>
        <w:jc w:val="both"/>
        <w:rPr>
          <w:u w:val="single"/>
        </w:rPr>
      </w:pPr>
      <w:r w:rsidRPr="00ED0D4B">
        <w:rPr>
          <w:u w:val="single"/>
        </w:rPr>
        <w:t>краткое описание возможных рациональных вариантов осуществления намечаемой деятельности и обоснование выбранного варианта</w:t>
      </w:r>
    </w:p>
    <w:p w14:paraId="0DCE934D" w14:textId="5CAD0FED" w:rsidR="0099205A" w:rsidRPr="00ED0D4B" w:rsidRDefault="005D05E6" w:rsidP="00AB1D15">
      <w:pPr>
        <w:ind w:firstLine="567"/>
        <w:jc w:val="both"/>
      </w:pPr>
      <w:r w:rsidRPr="00ED0D4B">
        <w:t>Ввиду отсутствия иного варианта осуществления намечаемой деятельности альтернативным вариантом в рамках настоящего отчёта может послужить только полный отказ от реализации намечаемой деятельности. Однако, полный отказ от намечаемой деятельности повлечёт за собой снижение экономического потенциала региона по причине истощения либо полного извлечения уже разведанных и разрабатываемых месторождения ТПИ в регионе (так как полезные ископаемые это исчерпаемые ресурсы и без выявления дополнительных месторождений дальнейшее социально-экономическое развитие региона не представляется возможным), снижении налогооблагаемой базы и, как следствие, снижение уровня жизни местного населения, объёмов социальной помощи и поддержки местного населения, повышение уровня безработицы.</w:t>
      </w:r>
      <w:r w:rsidR="00AB1D15" w:rsidRPr="00ED0D4B">
        <w:t>.</w:t>
      </w:r>
    </w:p>
    <w:p w14:paraId="660F03FD" w14:textId="77777777" w:rsidR="002C59D5" w:rsidRPr="00ED0D4B" w:rsidRDefault="002C59D5" w:rsidP="0099205A"/>
    <w:p w14:paraId="48F5A3B3" w14:textId="1827125F" w:rsidR="0099205A" w:rsidRPr="00ED0D4B" w:rsidRDefault="0099205A" w:rsidP="006C3308">
      <w:pPr>
        <w:ind w:left="284" w:hanging="284"/>
        <w:jc w:val="both"/>
        <w:rPr>
          <w:i/>
          <w:iCs/>
        </w:rPr>
      </w:pPr>
      <w:r w:rsidRPr="00ED0D4B">
        <w:rPr>
          <w:i/>
          <w:iCs/>
        </w:rPr>
        <w:t>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14:paraId="1B286F43" w14:textId="54B56864" w:rsidR="0099205A" w:rsidRPr="00ED0D4B" w:rsidRDefault="0099205A" w:rsidP="00A9199D">
      <w:pPr>
        <w:jc w:val="both"/>
        <w:rPr>
          <w:u w:val="single"/>
        </w:rPr>
      </w:pPr>
      <w:r w:rsidRPr="00ED0D4B">
        <w:rPr>
          <w:u w:val="single"/>
        </w:rPr>
        <w:t>жизнь и (или) здоровье людей, условия их проживания и деятельности</w:t>
      </w:r>
    </w:p>
    <w:p w14:paraId="3F25D0B8" w14:textId="77777777" w:rsidR="00400459" w:rsidRPr="00ED0D4B" w:rsidRDefault="00400459" w:rsidP="00400459">
      <w:pPr>
        <w:widowControl w:val="0"/>
        <w:kinsoku w:val="0"/>
        <w:overflowPunct w:val="0"/>
        <w:ind w:firstLine="540"/>
        <w:jc w:val="both"/>
      </w:pPr>
      <w:bookmarkStart w:id="2" w:name="_Hlk179145622"/>
      <w:bookmarkStart w:id="3" w:name="_Hlk127346092"/>
      <w:r w:rsidRPr="00ED0D4B">
        <w:t>Намечаемая деятельность не окажет негативного воздействия на условия проживания и деятельности населения района. Воздействие на социально-экономическое развитие оценивается в положительном направлении, так как реализация намечаемой деятельности влечёт за собой стабильность в занятости населения, сохранение рабочих мест (в связи с исключением стихийных бедствий, что могут сказаться на работе предприятия), а также увеличение налогообложения и поступлений в местный бюджет.</w:t>
      </w:r>
      <w:bookmarkEnd w:id="2"/>
    </w:p>
    <w:p w14:paraId="28C4F711" w14:textId="77777777" w:rsidR="00400459" w:rsidRPr="00ED0D4B" w:rsidRDefault="00400459" w:rsidP="00400459">
      <w:pPr>
        <w:widowControl w:val="0"/>
        <w:kinsoku w:val="0"/>
        <w:overflowPunct w:val="0"/>
        <w:ind w:firstLine="540"/>
        <w:jc w:val="both"/>
      </w:pPr>
      <w:r w:rsidRPr="00ED0D4B">
        <w:t>Инициатору намечаемой деятельности следует строго соблюдать требования санитарно-эпидемиологических требований, направленных на обеспечение здоровья и сохранение благополучия населения, включая:</w:t>
      </w:r>
    </w:p>
    <w:p w14:paraId="274700F3" w14:textId="77777777" w:rsidR="00400459" w:rsidRPr="00ED0D4B" w:rsidRDefault="00400459" w:rsidP="00400459">
      <w:pPr>
        <w:widowControl w:val="0"/>
        <w:kinsoku w:val="0"/>
        <w:overflowPunct w:val="0"/>
        <w:ind w:firstLine="540"/>
        <w:jc w:val="both"/>
      </w:pPr>
      <w:r w:rsidRPr="00ED0D4B">
        <w:t>–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утверждённых приказом и.о. Министра здравоохранения Республики Казахстан от 11 января 2022 года № ҚР ДСМ-2;</w:t>
      </w:r>
    </w:p>
    <w:p w14:paraId="69FC1F79" w14:textId="77777777" w:rsidR="00400459" w:rsidRPr="00ED0D4B" w:rsidRDefault="00400459" w:rsidP="00400459">
      <w:pPr>
        <w:widowControl w:val="0"/>
        <w:kinsoku w:val="0"/>
        <w:overflowPunct w:val="0"/>
        <w:ind w:firstLine="540"/>
        <w:jc w:val="both"/>
        <w:rPr>
          <w:spacing w:val="-4"/>
        </w:rPr>
      </w:pPr>
      <w:r w:rsidRPr="00ED0D4B">
        <w:rPr>
          <w:spacing w:val="-4"/>
        </w:rPr>
        <w:t>– санитарных правил «Санитарно-эпидемиологические требования к условиям работы с источниками физических факторов, оказывающих воздействие на человека», утверждённых приказом и.о. Министра здравоохранения Республики Казахстан от 6 августа 2021 года № ҚР ДСМ-79;</w:t>
      </w:r>
    </w:p>
    <w:p w14:paraId="10382378" w14:textId="4C7EB123" w:rsidR="00A9199D" w:rsidRPr="00ED0D4B" w:rsidRDefault="00400459" w:rsidP="00400459">
      <w:pPr>
        <w:widowControl w:val="0"/>
        <w:kinsoku w:val="0"/>
        <w:overflowPunct w:val="0"/>
        <w:ind w:firstLine="540"/>
        <w:jc w:val="both"/>
      </w:pPr>
      <w:r w:rsidRPr="00ED0D4B">
        <w:t xml:space="preserve">–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утверждённых приказом и.о. Министра здравоохранения Республики Казахстан от </w:t>
      </w:r>
      <w:r w:rsidRPr="00ED0D4B">
        <w:lastRenderedPageBreak/>
        <w:t>25 декабря 2020 года № ҚР ДСМ-331/2020.</w:t>
      </w:r>
      <w:bookmarkEnd w:id="3"/>
    </w:p>
    <w:p w14:paraId="1BE8EC05" w14:textId="77777777" w:rsidR="00D1319B" w:rsidRPr="00ED0D4B" w:rsidRDefault="00D1319B" w:rsidP="00400459">
      <w:pPr>
        <w:widowControl w:val="0"/>
        <w:kinsoku w:val="0"/>
        <w:overflowPunct w:val="0"/>
        <w:ind w:firstLine="540"/>
        <w:jc w:val="both"/>
      </w:pPr>
    </w:p>
    <w:p w14:paraId="53A16BE5" w14:textId="4E72AE34" w:rsidR="0099205A" w:rsidRPr="00ED0D4B" w:rsidRDefault="0099205A" w:rsidP="00A9199D">
      <w:pPr>
        <w:jc w:val="both"/>
        <w:rPr>
          <w:u w:val="single"/>
        </w:rPr>
      </w:pPr>
      <w:r w:rsidRPr="00ED0D4B">
        <w:rPr>
          <w:u w:val="single"/>
        </w:rPr>
        <w:t>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w:t>
      </w:r>
    </w:p>
    <w:p w14:paraId="7CF4E5FA" w14:textId="77777777" w:rsidR="00B76436" w:rsidRPr="00ED0D4B" w:rsidRDefault="00B76436" w:rsidP="00B76436">
      <w:pPr>
        <w:widowControl w:val="0"/>
        <w:kinsoku w:val="0"/>
        <w:overflowPunct w:val="0"/>
        <w:ind w:firstLine="540"/>
        <w:jc w:val="both"/>
        <w:rPr>
          <w:spacing w:val="-4"/>
        </w:rPr>
      </w:pPr>
      <w:bookmarkStart w:id="4" w:name="_Hlk110923890"/>
      <w:bookmarkStart w:id="5" w:name="_Hlk127346119"/>
      <w:r w:rsidRPr="00ED0D4B">
        <w:rPr>
          <w:spacing w:val="-4"/>
        </w:rPr>
        <w:t>В ходе осуществления намечаемой деятельности предусматривается раскорчёвка кустарников и мелколесья площадью 0,39 га (под тело водоотводного канала и защитной дамбы Д-1).</w:t>
      </w:r>
    </w:p>
    <w:p w14:paraId="5A27B309" w14:textId="77777777" w:rsidR="00B76436" w:rsidRPr="00ED0D4B" w:rsidRDefault="00B76436" w:rsidP="00B76436">
      <w:pPr>
        <w:widowControl w:val="0"/>
        <w:kinsoku w:val="0"/>
        <w:overflowPunct w:val="0"/>
        <w:ind w:firstLine="540"/>
        <w:jc w:val="both"/>
      </w:pPr>
      <w:r w:rsidRPr="00ED0D4B">
        <w:t>Необходимо в последующем предусмотреть компенсационную посадку зелёных насаждений в границах существующей СЗЗ (рассматриваемый объект не выходит за границы существующей СЗЗ хвостохранилища). Места высадки будут согласовываться с местным исполнительным органом – МИО (при расположении на землях госфонда) и сторонними землепользователями (при наличии таковых в границах существующей СЗЗ). Количество, сроки и периодичность (в том числе и уходовых мероприятий) будут обосновываться в проекте СЗЗ и плане природоохранных мероприятий, разрабатываемому на период проведения СМР (являющегося неотъемлемой частью экологического разрешения на воздействие).</w:t>
      </w:r>
    </w:p>
    <w:p w14:paraId="4583E2C7" w14:textId="77777777" w:rsidR="00D1319B" w:rsidRPr="00ED0D4B" w:rsidRDefault="00D1319B" w:rsidP="00B76436">
      <w:pPr>
        <w:widowControl w:val="0"/>
        <w:kinsoku w:val="0"/>
        <w:overflowPunct w:val="0"/>
        <w:ind w:firstLine="540"/>
        <w:jc w:val="both"/>
      </w:pPr>
    </w:p>
    <w:bookmarkEnd w:id="4"/>
    <w:bookmarkEnd w:id="5"/>
    <w:p w14:paraId="265FE5CE" w14:textId="5FC0F97A" w:rsidR="0099205A" w:rsidRPr="00ED0D4B" w:rsidRDefault="0099205A" w:rsidP="00A9199D">
      <w:pPr>
        <w:jc w:val="both"/>
        <w:rPr>
          <w:u w:val="single"/>
        </w:rPr>
      </w:pPr>
      <w:r w:rsidRPr="00ED0D4B">
        <w:rPr>
          <w:u w:val="single"/>
        </w:rPr>
        <w:t>земли (в том числе изъятие земель), почвы (в том числе включая органический состав, эрозию, уплотнение, иные формы деградации)</w:t>
      </w:r>
    </w:p>
    <w:p w14:paraId="6011261A" w14:textId="77777777" w:rsidR="003C564B" w:rsidRPr="00ED0D4B" w:rsidRDefault="003C564B" w:rsidP="003C564B">
      <w:pPr>
        <w:widowControl w:val="0"/>
        <w:kinsoku w:val="0"/>
        <w:overflowPunct w:val="0"/>
        <w:ind w:firstLine="540"/>
        <w:jc w:val="both"/>
        <w:rPr>
          <w:spacing w:val="-4"/>
        </w:rPr>
      </w:pPr>
      <w:r w:rsidRPr="00ED0D4B">
        <w:rPr>
          <w:spacing w:val="-4"/>
        </w:rPr>
        <w:t xml:space="preserve">По составу земель рассматриваемый участок прилегает к землям производственной </w:t>
      </w:r>
      <w:proofErr w:type="gramStart"/>
      <w:r w:rsidRPr="00ED0D4B">
        <w:rPr>
          <w:spacing w:val="-4"/>
        </w:rPr>
        <w:t>за-стройки</w:t>
      </w:r>
      <w:proofErr w:type="gramEnd"/>
      <w:r w:rsidRPr="00ED0D4B">
        <w:rPr>
          <w:spacing w:val="-4"/>
        </w:rPr>
        <w:t xml:space="preserve"> (нарушенные земли – намывная дамба хвостохранилища, собственно </w:t>
      </w:r>
      <w:proofErr w:type="spellStart"/>
      <w:r w:rsidRPr="00ED0D4B">
        <w:rPr>
          <w:spacing w:val="-4"/>
        </w:rPr>
        <w:t>хвостохранили-ще</w:t>
      </w:r>
      <w:proofErr w:type="spellEnd"/>
      <w:r w:rsidRPr="00ED0D4B">
        <w:rPr>
          <w:spacing w:val="-4"/>
        </w:rPr>
        <w:t xml:space="preserve"> с отстойным прудом, пульпопроводы, автомобильная дорога, насосная станция оборотного водоснабжения).</w:t>
      </w:r>
    </w:p>
    <w:p w14:paraId="6A26D996" w14:textId="0CEFAACF" w:rsidR="00C338F2" w:rsidRPr="00ED0D4B" w:rsidRDefault="003C564B" w:rsidP="003C564B">
      <w:pPr>
        <w:widowControl w:val="0"/>
        <w:kinsoku w:val="0"/>
        <w:overflowPunct w:val="0"/>
        <w:ind w:firstLine="540"/>
        <w:jc w:val="both"/>
        <w:rPr>
          <w:spacing w:val="-4"/>
        </w:rPr>
      </w:pPr>
      <w:r w:rsidRPr="00ED0D4B">
        <w:rPr>
          <w:spacing w:val="-4"/>
        </w:rPr>
        <w:t xml:space="preserve">На большей территории почвенный профиль с </w:t>
      </w:r>
      <w:proofErr w:type="gramStart"/>
      <w:r w:rsidRPr="00ED0D4B">
        <w:rPr>
          <w:spacing w:val="-4"/>
        </w:rPr>
        <w:t>50-75</w:t>
      </w:r>
      <w:proofErr w:type="gramEnd"/>
      <w:r w:rsidRPr="00ED0D4B">
        <w:rPr>
          <w:spacing w:val="-4"/>
        </w:rPr>
        <w:t xml:space="preserve"> см подстилается плотными </w:t>
      </w:r>
      <w:proofErr w:type="gramStart"/>
      <w:r w:rsidRPr="00ED0D4B">
        <w:rPr>
          <w:spacing w:val="-4"/>
        </w:rPr>
        <w:t>порода-ми</w:t>
      </w:r>
      <w:proofErr w:type="gramEnd"/>
      <w:r w:rsidRPr="00ED0D4B">
        <w:rPr>
          <w:spacing w:val="-4"/>
        </w:rPr>
        <w:t xml:space="preserve">, что обеспечивает формирование неполно развитого рода чернозёмов обыкновенных. В донных частях вогнутых ложбин сформировались </w:t>
      </w:r>
      <w:proofErr w:type="spellStart"/>
      <w:r w:rsidRPr="00ED0D4B">
        <w:rPr>
          <w:spacing w:val="-4"/>
        </w:rPr>
        <w:t>луговато</w:t>
      </w:r>
      <w:proofErr w:type="spellEnd"/>
      <w:r w:rsidRPr="00ED0D4B">
        <w:rPr>
          <w:spacing w:val="-4"/>
        </w:rPr>
        <w:t xml:space="preserve">-чернозёмные почвы с мощным профилем. Почвообразующими породами служат лессовидные карбонатные суглинки, </w:t>
      </w:r>
      <w:proofErr w:type="spellStart"/>
      <w:r w:rsidRPr="00ED0D4B">
        <w:rPr>
          <w:spacing w:val="-4"/>
        </w:rPr>
        <w:t>элюви</w:t>
      </w:r>
      <w:proofErr w:type="spellEnd"/>
      <w:r w:rsidRPr="00ED0D4B">
        <w:rPr>
          <w:spacing w:val="-4"/>
        </w:rPr>
        <w:t>-</w:t>
      </w:r>
      <w:proofErr w:type="spellStart"/>
      <w:r w:rsidRPr="00ED0D4B">
        <w:rPr>
          <w:spacing w:val="-4"/>
        </w:rPr>
        <w:t>ально</w:t>
      </w:r>
      <w:proofErr w:type="spellEnd"/>
      <w:r w:rsidRPr="00ED0D4B">
        <w:rPr>
          <w:spacing w:val="-4"/>
        </w:rPr>
        <w:t>-делювиальные и элювиальные породы.</w:t>
      </w:r>
    </w:p>
    <w:p w14:paraId="7E782045" w14:textId="77777777" w:rsidR="00D1319B" w:rsidRPr="00ED0D4B" w:rsidRDefault="00D1319B" w:rsidP="003C564B">
      <w:pPr>
        <w:widowControl w:val="0"/>
        <w:kinsoku w:val="0"/>
        <w:overflowPunct w:val="0"/>
        <w:ind w:firstLine="540"/>
        <w:jc w:val="both"/>
      </w:pPr>
    </w:p>
    <w:p w14:paraId="3BEE8EF9" w14:textId="60A6A633" w:rsidR="0099205A" w:rsidRPr="00ED0D4B" w:rsidRDefault="0099205A" w:rsidP="0099205A">
      <w:pPr>
        <w:rPr>
          <w:u w:val="single"/>
        </w:rPr>
      </w:pPr>
      <w:r w:rsidRPr="00ED0D4B">
        <w:rPr>
          <w:u w:val="single"/>
        </w:rPr>
        <w:t xml:space="preserve">воды (в том числе </w:t>
      </w:r>
      <w:proofErr w:type="spellStart"/>
      <w:r w:rsidRPr="00ED0D4B">
        <w:rPr>
          <w:u w:val="single"/>
        </w:rPr>
        <w:t>гидроморфологические</w:t>
      </w:r>
      <w:proofErr w:type="spellEnd"/>
      <w:r w:rsidRPr="00ED0D4B">
        <w:rPr>
          <w:u w:val="single"/>
        </w:rPr>
        <w:t xml:space="preserve"> изменения, количество и качество вод)</w:t>
      </w:r>
    </w:p>
    <w:p w14:paraId="46E7DF48" w14:textId="77777777" w:rsidR="001847B2" w:rsidRPr="00ED0D4B" w:rsidRDefault="001847B2" w:rsidP="001847B2">
      <w:pPr>
        <w:widowControl w:val="0"/>
        <w:kinsoku w:val="0"/>
        <w:overflowPunct w:val="0"/>
        <w:ind w:firstLine="540"/>
        <w:jc w:val="both"/>
      </w:pPr>
      <w:r w:rsidRPr="00ED0D4B">
        <w:t>Водные ресурсы для осуществления намечаемой деятельности требуются для обеспечения нужд водоснабжения на питьевые и технические нужды.</w:t>
      </w:r>
    </w:p>
    <w:p w14:paraId="486DB143" w14:textId="77777777" w:rsidR="001847B2" w:rsidRPr="00ED0D4B" w:rsidRDefault="001847B2" w:rsidP="001847B2">
      <w:pPr>
        <w:widowControl w:val="0"/>
        <w:kinsoku w:val="0"/>
        <w:overflowPunct w:val="0"/>
        <w:ind w:firstLine="540"/>
        <w:jc w:val="both"/>
      </w:pPr>
      <w:r w:rsidRPr="00ED0D4B">
        <w:t>Административно-бытовое обслуживание персонала, задействованного при строительстве, предусматривается в административно-бытовых помещения ГОКа.</w:t>
      </w:r>
    </w:p>
    <w:p w14:paraId="5BB953A6" w14:textId="33362498" w:rsidR="00A9199D" w:rsidRPr="00ED0D4B" w:rsidRDefault="001847B2" w:rsidP="001847B2">
      <w:r w:rsidRPr="00ED0D4B">
        <w:t>Источником водоснабжения для питьевых нужд на участках выполнения работ будет являться привозная вода из системы водоснабжения ГОКа</w:t>
      </w:r>
    </w:p>
    <w:p w14:paraId="21B16D93" w14:textId="77777777" w:rsidR="00D1319B" w:rsidRPr="00ED0D4B" w:rsidRDefault="00D1319B" w:rsidP="001847B2"/>
    <w:p w14:paraId="0E29AFDA" w14:textId="6FCAE27D" w:rsidR="0099205A" w:rsidRPr="00ED0D4B" w:rsidRDefault="0099205A" w:rsidP="0099205A">
      <w:pPr>
        <w:rPr>
          <w:u w:val="single"/>
        </w:rPr>
      </w:pPr>
      <w:r w:rsidRPr="00ED0D4B">
        <w:rPr>
          <w:u w:val="single"/>
        </w:rPr>
        <w:t>атмосферный воздух</w:t>
      </w:r>
    </w:p>
    <w:p w14:paraId="322E1528" w14:textId="77B488DF" w:rsidR="00AB1D15" w:rsidRPr="00ED0D4B" w:rsidRDefault="00B82650" w:rsidP="00B83748">
      <w:pPr>
        <w:widowControl w:val="0"/>
        <w:kinsoku w:val="0"/>
        <w:overflowPunct w:val="0"/>
        <w:ind w:firstLine="540"/>
        <w:jc w:val="both"/>
        <w:rPr>
          <w:spacing w:val="-10"/>
        </w:rPr>
      </w:pPr>
      <w:r w:rsidRPr="00ED0D4B">
        <w:rPr>
          <w:spacing w:val="-10"/>
        </w:rPr>
        <w:t xml:space="preserve">Согласно Проведённым расчётам, концентрации загрязняющих веществ, создаваемые в ходе осуществления намечаемой деятельности на границе ближайшей жилой зоны и ООПТ, не превысят установленные предельно допустимые концентрации (ПДК) загрязняющих веществ в атмосферном воздухе городских и сельских населённых пунктов. </w:t>
      </w:r>
      <w:r w:rsidRPr="00ED0D4B">
        <w:t xml:space="preserve">Концентрации за пределами границы лицензионной территории не превышают 1 ПДК) и (или) ПДУ и вклад в загрязнение жилых зон не превышает 0,1 ПДК. </w:t>
      </w:r>
      <w:r w:rsidRPr="00ED0D4B">
        <w:rPr>
          <w:spacing w:val="-10"/>
        </w:rPr>
        <w:t>Воздействие на атмосферный воздух оценивается как несущественное.</w:t>
      </w:r>
    </w:p>
    <w:p w14:paraId="02FE38EA" w14:textId="7990C488" w:rsidR="00B82650" w:rsidRPr="00ED0D4B" w:rsidRDefault="00453A86" w:rsidP="00B83748">
      <w:pPr>
        <w:widowControl w:val="0"/>
        <w:kinsoku w:val="0"/>
        <w:overflowPunct w:val="0"/>
        <w:ind w:firstLine="540"/>
        <w:jc w:val="both"/>
      </w:pPr>
      <w:r w:rsidRPr="00ED0D4B">
        <w:rPr>
          <w:spacing w:val="-6"/>
        </w:rPr>
        <w:t>В соответствии с Санитарными правилами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утверждённым приказом и.о. Министра здравоохранения Республики Казахстан от 11 января 2022 года № ҚР ДСМ-2, намечаемая деятельность не классифицируется, СЗЗ не устанавливается.</w:t>
      </w:r>
    </w:p>
    <w:p w14:paraId="12DC776C" w14:textId="77777777" w:rsidR="00B83748" w:rsidRPr="00ED0D4B" w:rsidRDefault="00B83748" w:rsidP="00A9199D">
      <w:pPr>
        <w:widowControl w:val="0"/>
        <w:kinsoku w:val="0"/>
        <w:overflowPunct w:val="0"/>
        <w:ind w:firstLine="540"/>
        <w:jc w:val="both"/>
      </w:pPr>
    </w:p>
    <w:p w14:paraId="2F40859A" w14:textId="5CDC4493" w:rsidR="0099205A" w:rsidRPr="00ED0D4B" w:rsidRDefault="0099205A" w:rsidP="0099205A">
      <w:pPr>
        <w:rPr>
          <w:u w:val="single"/>
        </w:rPr>
      </w:pPr>
      <w:r w:rsidRPr="00ED0D4B">
        <w:rPr>
          <w:u w:val="single"/>
        </w:rPr>
        <w:t>сопротивляемость к изменению климата экологических и социально-экономических систем</w:t>
      </w:r>
    </w:p>
    <w:p w14:paraId="59523664" w14:textId="690F1DC2" w:rsidR="0099205A" w:rsidRPr="00ED0D4B" w:rsidRDefault="00A9199D" w:rsidP="00A9199D">
      <w:pPr>
        <w:ind w:firstLine="567"/>
        <w:jc w:val="both"/>
      </w:pPr>
      <w:r w:rsidRPr="00ED0D4B">
        <w:t>Влияние намечаемой деятельности на процесс изменения климата, условий и факторов сопротивляемости к изменению климата, экологических и социально-экономических систем не прогнозируется.</w:t>
      </w:r>
    </w:p>
    <w:p w14:paraId="67A9390E" w14:textId="77777777" w:rsidR="00A9199D" w:rsidRPr="00ED0D4B" w:rsidRDefault="00A9199D" w:rsidP="0099205A"/>
    <w:p w14:paraId="41FD852D" w14:textId="61FEBD0E" w:rsidR="0099205A" w:rsidRPr="00ED0D4B" w:rsidRDefault="0099205A" w:rsidP="0099205A">
      <w:pPr>
        <w:rPr>
          <w:u w:val="single"/>
        </w:rPr>
      </w:pPr>
      <w:r w:rsidRPr="00ED0D4B">
        <w:rPr>
          <w:u w:val="single"/>
        </w:rPr>
        <w:t>материальные активы, объекты историко-культурного наследия (в том числе архитектурные и археологические), ландшафты</w:t>
      </w:r>
    </w:p>
    <w:p w14:paraId="7424167B" w14:textId="77777777" w:rsidR="00D1319B" w:rsidRPr="00ED0D4B" w:rsidRDefault="00D1319B" w:rsidP="00D1319B">
      <w:pPr>
        <w:widowControl w:val="0"/>
        <w:kinsoku w:val="0"/>
        <w:overflowPunct w:val="0"/>
        <w:ind w:firstLine="540"/>
        <w:jc w:val="both"/>
      </w:pPr>
      <w:bookmarkStart w:id="6" w:name="_Hlk179145835"/>
      <w:bookmarkStart w:id="7" w:name="_Hlk102117634"/>
      <w:bookmarkStart w:id="8" w:name="_Hlk110924066"/>
      <w:r w:rsidRPr="00ED0D4B">
        <w:t>Объекты историко-культурного наследия (в том числе архитектурные и археологические) в границах осуществления работ по намечаемой деятельности отсутствуют.</w:t>
      </w:r>
    </w:p>
    <w:p w14:paraId="277F6E9C" w14:textId="77777777" w:rsidR="00D1319B" w:rsidRPr="00ED0D4B" w:rsidRDefault="00D1319B" w:rsidP="00D1319B">
      <w:pPr>
        <w:widowControl w:val="0"/>
        <w:kinsoku w:val="0"/>
        <w:overflowPunct w:val="0"/>
        <w:ind w:firstLine="540"/>
        <w:jc w:val="both"/>
      </w:pPr>
      <w:r w:rsidRPr="00ED0D4B">
        <w:t xml:space="preserve">Реализация намечаемой деятельности приведёт к необратимому изменению ландшафта по </w:t>
      </w:r>
      <w:r w:rsidRPr="00ED0D4B">
        <w:lastRenderedPageBreak/>
        <w:t>отношению к существующему положению в рамках принятых проектных решений, исключающих в будущем стихийные бедствия (подтопления и оползни).</w:t>
      </w:r>
      <w:bookmarkEnd w:id="6"/>
    </w:p>
    <w:bookmarkEnd w:id="7"/>
    <w:bookmarkEnd w:id="8"/>
    <w:p w14:paraId="2D240420" w14:textId="77777777" w:rsidR="00A9199D" w:rsidRPr="00ED0D4B" w:rsidRDefault="00A9199D" w:rsidP="0099205A"/>
    <w:p w14:paraId="101D66D2" w14:textId="2A2B2B08" w:rsidR="0099205A" w:rsidRPr="00ED0D4B" w:rsidRDefault="0099205A" w:rsidP="0099205A">
      <w:pPr>
        <w:rPr>
          <w:u w:val="single"/>
        </w:rPr>
      </w:pPr>
      <w:r w:rsidRPr="00ED0D4B">
        <w:rPr>
          <w:u w:val="single"/>
        </w:rPr>
        <w:t>взаимодействие указанных объектов</w:t>
      </w:r>
    </w:p>
    <w:p w14:paraId="52FE3678" w14:textId="67EF9DA9" w:rsidR="0099205A" w:rsidRPr="00ED0D4B" w:rsidRDefault="00A9199D" w:rsidP="00A9199D">
      <w:pPr>
        <w:ind w:firstLine="567"/>
        <w:jc w:val="both"/>
      </w:pPr>
      <w:r w:rsidRPr="00ED0D4B">
        <w:t>Намечаемая деятельность не повлечёт за собой изменений в экологической обстановке и взаимодействии компонентов окружающей среды.</w:t>
      </w:r>
    </w:p>
    <w:p w14:paraId="1019003F" w14:textId="77777777" w:rsidR="00A9199D" w:rsidRPr="00ED0D4B" w:rsidRDefault="00A9199D" w:rsidP="0099205A"/>
    <w:p w14:paraId="7D7C6B90" w14:textId="368C9EEE" w:rsidR="0099205A" w:rsidRPr="00ED0D4B" w:rsidRDefault="0099205A" w:rsidP="006C3308">
      <w:pPr>
        <w:ind w:left="284" w:hanging="284"/>
        <w:jc w:val="both"/>
        <w:rPr>
          <w:i/>
          <w:iCs/>
        </w:rPr>
      </w:pPr>
      <w:r w:rsidRPr="00ED0D4B">
        <w:rPr>
          <w:i/>
          <w:iCs/>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206F5BBD" w14:textId="0A14CE38" w:rsidR="00146B80" w:rsidRPr="00ED0D4B" w:rsidRDefault="00146B80" w:rsidP="002C59EA">
      <w:pPr>
        <w:widowControl w:val="0"/>
        <w:kinsoku w:val="0"/>
        <w:overflowPunct w:val="0"/>
        <w:ind w:firstLine="539"/>
        <w:jc w:val="both"/>
      </w:pPr>
      <w:bookmarkStart w:id="9" w:name="_Hlk179115789"/>
      <w:bookmarkStart w:id="10" w:name="_Hlk179145488"/>
      <w:r w:rsidRPr="00ED0D4B">
        <w:t>В ходе осуществления намечаемой деятельности прогнозируются один вид эмиссий в окружающую среду – выбросы загрязняющих веществ в атмосферный воздух.</w:t>
      </w:r>
    </w:p>
    <w:p w14:paraId="25D62AB8" w14:textId="16B5E8B8" w:rsidR="00146B80" w:rsidRPr="00ED0D4B" w:rsidRDefault="00F979AD" w:rsidP="002C59EA">
      <w:pPr>
        <w:widowControl w:val="0"/>
        <w:kinsoku w:val="0"/>
        <w:overflowPunct w:val="0"/>
        <w:ind w:firstLine="539"/>
        <w:jc w:val="both"/>
      </w:pPr>
      <w:r w:rsidRPr="00ED0D4B">
        <w:rPr>
          <w:spacing w:val="-14"/>
        </w:rPr>
        <w:t xml:space="preserve">Суммарные выбросы загрязняющих веществ 11 наименований составят </w:t>
      </w:r>
      <w:r w:rsidR="006C0B79" w:rsidRPr="00ED0D4B">
        <w:rPr>
          <w:spacing w:val="-14"/>
        </w:rPr>
        <w:t xml:space="preserve">0,0461267 </w:t>
      </w:r>
      <w:r w:rsidRPr="00ED0D4B">
        <w:rPr>
          <w:spacing w:val="-14"/>
        </w:rPr>
        <w:t xml:space="preserve">т/год, </w:t>
      </w:r>
      <w:r w:rsidR="00CB7433" w:rsidRPr="00ED0D4B">
        <w:rPr>
          <w:spacing w:val="-14"/>
        </w:rPr>
        <w:t xml:space="preserve">0,75784 </w:t>
      </w:r>
      <w:r w:rsidRPr="00ED0D4B">
        <w:rPr>
          <w:spacing w:val="-14"/>
        </w:rPr>
        <w:t>г/сек.</w:t>
      </w:r>
    </w:p>
    <w:p w14:paraId="204989C9" w14:textId="0206DF92" w:rsidR="00146B80" w:rsidRPr="00ED0D4B" w:rsidRDefault="004C5DD4" w:rsidP="002C59EA">
      <w:pPr>
        <w:widowControl w:val="0"/>
        <w:kinsoku w:val="0"/>
        <w:overflowPunct w:val="0"/>
        <w:ind w:firstLine="539"/>
        <w:jc w:val="both"/>
      </w:pPr>
      <w:r w:rsidRPr="00ED0D4B">
        <w:t>Согласно проведённым расчётам в зоне воздействия уровень создаваемого буровым станком шума не превысит установленные гигиеническими нормативами уровни.</w:t>
      </w:r>
    </w:p>
    <w:p w14:paraId="10B06D18" w14:textId="77777777" w:rsidR="00E409AB" w:rsidRDefault="00E615E7" w:rsidP="002C59EA">
      <w:pPr>
        <w:widowControl w:val="0"/>
        <w:kinsoku w:val="0"/>
        <w:overflowPunct w:val="0"/>
        <w:ind w:firstLine="539"/>
        <w:jc w:val="both"/>
      </w:pPr>
      <w:r w:rsidRPr="00ED0D4B">
        <w:t>Прогнозируется образование неопасных отходов</w:t>
      </w:r>
      <w:r w:rsidR="00E409AB">
        <w:t>:</w:t>
      </w:r>
    </w:p>
    <w:p w14:paraId="18156E97" w14:textId="073785D9" w:rsidR="004C5DD4" w:rsidRDefault="00E615E7" w:rsidP="002C59EA">
      <w:pPr>
        <w:widowControl w:val="0"/>
        <w:kinsoku w:val="0"/>
        <w:overflowPunct w:val="0"/>
        <w:ind w:firstLine="539"/>
        <w:jc w:val="both"/>
      </w:pPr>
      <w:r w:rsidRPr="00ED0D4B">
        <w:t xml:space="preserve">– </w:t>
      </w:r>
      <w:r w:rsidR="00D75C84" w:rsidRPr="00F6363E">
        <w:t>твёрдые бытовые отходы от жизнедеятельности персонала организации (код 20 03 01)</w:t>
      </w:r>
      <w:r w:rsidR="00A70A4D" w:rsidRPr="00ED0D4B">
        <w:t xml:space="preserve"> – до 0,</w:t>
      </w:r>
      <w:r w:rsidR="00B9709A" w:rsidRPr="00ED0D4B">
        <w:t>5</w:t>
      </w:r>
      <w:r w:rsidR="00A70A4D" w:rsidRPr="00ED0D4B">
        <w:t xml:space="preserve"> т/год</w:t>
      </w:r>
      <w:r w:rsidR="00242BDA">
        <w:t>;</w:t>
      </w:r>
    </w:p>
    <w:p w14:paraId="2A01D8C7" w14:textId="772B5394" w:rsidR="00242BDA" w:rsidRDefault="00242BDA" w:rsidP="002C59EA">
      <w:pPr>
        <w:widowControl w:val="0"/>
        <w:kinsoku w:val="0"/>
        <w:overflowPunct w:val="0"/>
        <w:ind w:firstLine="539"/>
        <w:jc w:val="both"/>
      </w:pPr>
      <w:r>
        <w:t xml:space="preserve">– </w:t>
      </w:r>
      <w:r w:rsidR="00BC0638" w:rsidRPr="00F6363E">
        <w:t>огарки сварочных электродов (код 12 01 13)</w:t>
      </w:r>
      <w:r w:rsidR="00BC0638">
        <w:t xml:space="preserve"> – до 0,00042 т/год;</w:t>
      </w:r>
    </w:p>
    <w:p w14:paraId="2782BBFB" w14:textId="3098EB7A" w:rsidR="00BC0638" w:rsidRPr="00ED0D4B" w:rsidRDefault="00BC0638" w:rsidP="002C59EA">
      <w:pPr>
        <w:widowControl w:val="0"/>
        <w:kinsoku w:val="0"/>
        <w:overflowPunct w:val="0"/>
        <w:ind w:firstLine="539"/>
        <w:jc w:val="both"/>
      </w:pPr>
      <w:r>
        <w:t xml:space="preserve">– </w:t>
      </w:r>
      <w:r w:rsidR="00866180">
        <w:t>древесные отходы от сноса кустарников и деревьев (код 17 02 01) – до 49,3 т/год.</w:t>
      </w:r>
    </w:p>
    <w:bookmarkEnd w:id="9"/>
    <w:bookmarkEnd w:id="10"/>
    <w:p w14:paraId="5D261B7C" w14:textId="77777777" w:rsidR="00537138" w:rsidRPr="00ED0D4B" w:rsidRDefault="00537138" w:rsidP="00537138">
      <w:pPr>
        <w:ind w:firstLine="567"/>
        <w:jc w:val="both"/>
      </w:pPr>
    </w:p>
    <w:p w14:paraId="4DB3B395" w14:textId="5C6A38E5" w:rsidR="0099205A" w:rsidRPr="00ED0D4B" w:rsidRDefault="0099205A" w:rsidP="0099205A">
      <w:pPr>
        <w:rPr>
          <w:i/>
          <w:iCs/>
        </w:rPr>
      </w:pPr>
      <w:r w:rsidRPr="00ED0D4B">
        <w:rPr>
          <w:i/>
          <w:iCs/>
        </w:rPr>
        <w:t>7) информация:</w:t>
      </w:r>
    </w:p>
    <w:p w14:paraId="690E4976" w14:textId="1869B255" w:rsidR="0099205A" w:rsidRPr="00ED0D4B" w:rsidRDefault="0099205A" w:rsidP="0099205A">
      <w:pPr>
        <w:rPr>
          <w:u w:val="single"/>
        </w:rPr>
      </w:pPr>
      <w:r w:rsidRPr="00ED0D4B">
        <w:rPr>
          <w:u w:val="single"/>
        </w:rPr>
        <w:t>о вероятности возникновения аварий и опасных природных явлений, характерных соответственно для намечаемой деятельности и предполагаемого места е</w:t>
      </w:r>
      <w:r w:rsidR="00537138" w:rsidRPr="00ED0D4B">
        <w:rPr>
          <w:u w:val="single"/>
        </w:rPr>
        <w:t>ё</w:t>
      </w:r>
      <w:r w:rsidRPr="00ED0D4B">
        <w:rPr>
          <w:u w:val="single"/>
        </w:rPr>
        <w:t xml:space="preserve"> осуществления</w:t>
      </w:r>
    </w:p>
    <w:p w14:paraId="642535CB" w14:textId="10F849DD" w:rsidR="0099205A" w:rsidRPr="00ED0D4B" w:rsidRDefault="005D4616" w:rsidP="005D4616">
      <w:pPr>
        <w:ind w:firstLine="567"/>
        <w:jc w:val="both"/>
      </w:pPr>
      <w:r w:rsidRPr="00ED0D4B">
        <w:t>При соблюдении установленных действующим законодательством правил пожарной и промышленной безопасности, а также правил техники безопасности и правил обслуживания и использования машин и механизмов вероятность возникновения отклонений, аварий и инцидентов в ходе намечаемой деятельности исключается.</w:t>
      </w:r>
    </w:p>
    <w:p w14:paraId="20366945" w14:textId="405FA77E" w:rsidR="00A9199D" w:rsidRPr="00ED0D4B" w:rsidRDefault="00A9199D" w:rsidP="005D4616">
      <w:pPr>
        <w:ind w:firstLine="567"/>
        <w:jc w:val="both"/>
      </w:pPr>
      <w:r w:rsidRPr="00ED0D4B">
        <w:t>Единственным маловероятным вариантом возникновения инцидента, который может оказать незначительное негативное воздействие на окружающую среду – пролив нефтепродуктов при заправке машин и механизмов.</w:t>
      </w:r>
    </w:p>
    <w:p w14:paraId="5133828C" w14:textId="77777777" w:rsidR="00537138" w:rsidRPr="00ED0D4B" w:rsidRDefault="00537138" w:rsidP="0099205A"/>
    <w:p w14:paraId="028D9C3E" w14:textId="44FB1C2E" w:rsidR="0099205A" w:rsidRPr="00ED0D4B" w:rsidRDefault="0099205A" w:rsidP="0099205A">
      <w:pPr>
        <w:rPr>
          <w:u w:val="single"/>
        </w:rPr>
      </w:pPr>
      <w:r w:rsidRPr="00ED0D4B">
        <w:rPr>
          <w:u w:val="single"/>
        </w:rPr>
        <w:t>о возможных существенных вредных воздействиях на окружающую среду, связанных с рисками возникновения аварий и опасных природных явлений</w:t>
      </w:r>
    </w:p>
    <w:p w14:paraId="0DAFB4CB" w14:textId="3897321A" w:rsidR="0099205A" w:rsidRPr="00ED0D4B" w:rsidRDefault="00A9199D" w:rsidP="005D4616">
      <w:pPr>
        <w:ind w:firstLine="567"/>
        <w:jc w:val="both"/>
      </w:pPr>
      <w:r w:rsidRPr="00ED0D4B">
        <w:t xml:space="preserve">Неблагоприятные последствия для окружающей среды в результате возникновения возможного инцидента (розлив нефтепродуктов на земную поверхность) оцениваются как незначительные и локальные – пятно нефтепродуктов на поверхности земли, которые устраняются немедленно персоналом организации и направляются на осуществления процедур по обезвреживанию </w:t>
      </w:r>
      <w:proofErr w:type="spellStart"/>
      <w:r w:rsidRPr="00ED0D4B">
        <w:t>замазученных</w:t>
      </w:r>
      <w:proofErr w:type="spellEnd"/>
      <w:r w:rsidRPr="00ED0D4B">
        <w:t xml:space="preserve"> грунтов в специализированную организацию.</w:t>
      </w:r>
    </w:p>
    <w:p w14:paraId="1B69E311" w14:textId="77777777" w:rsidR="00A9199D" w:rsidRPr="00ED0D4B" w:rsidRDefault="00A9199D" w:rsidP="005D4616">
      <w:pPr>
        <w:ind w:firstLine="567"/>
        <w:jc w:val="both"/>
      </w:pPr>
    </w:p>
    <w:p w14:paraId="28B7810E" w14:textId="6FFDE349" w:rsidR="0099205A" w:rsidRPr="00ED0D4B" w:rsidRDefault="0099205A" w:rsidP="0099205A">
      <w:pPr>
        <w:rPr>
          <w:u w:val="single"/>
        </w:rPr>
      </w:pPr>
      <w:r w:rsidRPr="00ED0D4B">
        <w:rPr>
          <w:u w:val="single"/>
        </w:rPr>
        <w:t>о мерах по предотвращению аварий и опасных природных явлений и ликвидации их последствий, включая оповещение населения</w:t>
      </w:r>
    </w:p>
    <w:p w14:paraId="13BE921E" w14:textId="77777777" w:rsidR="00A9199D" w:rsidRPr="00ED0D4B" w:rsidRDefault="00A9199D" w:rsidP="00A9199D">
      <w:pPr>
        <w:widowControl w:val="0"/>
        <w:kinsoku w:val="0"/>
        <w:overflowPunct w:val="0"/>
        <w:ind w:firstLine="540"/>
        <w:jc w:val="both"/>
      </w:pPr>
      <w:r w:rsidRPr="00ED0D4B">
        <w:t>Мерами по недопущению возникновения проливов нефтепродуктов является использование поддонов, устанавливаемых под место осуществления перелива и исключающих попадание нефтепродуктов на земную поверхность.</w:t>
      </w:r>
    </w:p>
    <w:p w14:paraId="7A054A59" w14:textId="4808C6C7" w:rsidR="00537138" w:rsidRPr="00ED0D4B" w:rsidRDefault="00A9199D" w:rsidP="00A9199D">
      <w:pPr>
        <w:widowControl w:val="0"/>
        <w:kinsoku w:val="0"/>
        <w:overflowPunct w:val="0"/>
        <w:ind w:firstLine="540"/>
        <w:jc w:val="both"/>
      </w:pPr>
      <w:r w:rsidRPr="00ED0D4B">
        <w:rPr>
          <w:spacing w:val="-4"/>
        </w:rPr>
        <w:t>Основной мерой по предотвращению последствий пролива нефтепродуктов является немедленная зачистка места пролива с извлечением всего объёма загрязнённого грунта и направление его в специализированную организацию для осуществления процедур по обеззараживаю.</w:t>
      </w:r>
    </w:p>
    <w:p w14:paraId="22DEAE22" w14:textId="77777777" w:rsidR="0099205A" w:rsidRPr="00ED0D4B" w:rsidRDefault="0099205A" w:rsidP="0099205A"/>
    <w:p w14:paraId="53CB2318" w14:textId="72158653" w:rsidR="0099205A" w:rsidRPr="00ED0D4B" w:rsidRDefault="0099205A" w:rsidP="0099205A">
      <w:pPr>
        <w:rPr>
          <w:i/>
          <w:iCs/>
        </w:rPr>
      </w:pPr>
      <w:r w:rsidRPr="00ED0D4B">
        <w:rPr>
          <w:i/>
          <w:iCs/>
        </w:rPr>
        <w:t>8) краткое описание:</w:t>
      </w:r>
    </w:p>
    <w:p w14:paraId="43DE27C8" w14:textId="26FB5C75" w:rsidR="0099205A" w:rsidRPr="00ED0D4B" w:rsidRDefault="0099205A" w:rsidP="00AA3D42">
      <w:pPr>
        <w:jc w:val="both"/>
        <w:rPr>
          <w:u w:val="single"/>
        </w:rPr>
      </w:pPr>
      <w:r w:rsidRPr="00ED0D4B">
        <w:rPr>
          <w:u w:val="single"/>
        </w:rPr>
        <w:t>мер по предотвращению, сокращению, смягчению выявленных существенных воздействий намечаемой деятельности на окружающую среду</w:t>
      </w:r>
    </w:p>
    <w:p w14:paraId="3CA8FEC5" w14:textId="0F80BF36" w:rsidR="0099205A" w:rsidRPr="00ED0D4B" w:rsidRDefault="00AA3D42" w:rsidP="00AA3D42">
      <w:pPr>
        <w:ind w:firstLine="567"/>
        <w:jc w:val="both"/>
      </w:pPr>
      <w:r w:rsidRPr="00ED0D4B">
        <w:t>В ходе оценки воздействия на окружающую среду намечаемой деятельности существенные воздействия не выявлены. В связи с чем, в настоящем разделе описание предусматриваемых мер по предотвращению, сокращению, смягчению выявленных существенных воздействий намечаемой деятельности на окружающую среду не приводится ввиду отсутствия такой необходимости.</w:t>
      </w:r>
    </w:p>
    <w:p w14:paraId="6E2627F0" w14:textId="77777777" w:rsidR="00AA3D42" w:rsidRPr="00ED0D4B" w:rsidRDefault="00AA3D42" w:rsidP="0099205A"/>
    <w:p w14:paraId="3A42A09C" w14:textId="065C88DE" w:rsidR="0099205A" w:rsidRPr="00ED0D4B" w:rsidRDefault="0099205A" w:rsidP="0099205A">
      <w:pPr>
        <w:rPr>
          <w:u w:val="single"/>
        </w:rPr>
      </w:pPr>
      <w:r w:rsidRPr="00ED0D4B">
        <w:rPr>
          <w:u w:val="single"/>
        </w:rPr>
        <w:t>мер по компенсации потерь биоразнообразия, если намечаемая деятельность может привести к таким потерям</w:t>
      </w:r>
    </w:p>
    <w:p w14:paraId="09FA2BAC" w14:textId="16CCCB70" w:rsidR="00AA3D42" w:rsidRPr="00ED0D4B" w:rsidRDefault="00512B48" w:rsidP="00AA3D42">
      <w:pPr>
        <w:ind w:firstLine="567"/>
        <w:jc w:val="both"/>
      </w:pPr>
      <w:r w:rsidRPr="00ED0D4B">
        <w:t>Единственным возможным мероприятием по компенсации данного негативного воздействия является обязательная рекультивация последствий недропользования на месторождении.</w:t>
      </w:r>
    </w:p>
    <w:p w14:paraId="49F06B2D" w14:textId="77777777" w:rsidR="00AA3D42" w:rsidRPr="00ED0D4B" w:rsidRDefault="00AA3D42" w:rsidP="0099205A"/>
    <w:p w14:paraId="2743BA88" w14:textId="017526C2" w:rsidR="0099205A" w:rsidRPr="00ED0D4B" w:rsidRDefault="0099205A" w:rsidP="0099205A">
      <w:pPr>
        <w:rPr>
          <w:u w:val="single"/>
        </w:rPr>
      </w:pPr>
      <w:r w:rsidRPr="00ED0D4B">
        <w:rPr>
          <w:u w:val="single"/>
        </w:rPr>
        <w:t>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p>
    <w:p w14:paraId="6C57A9A7" w14:textId="653A18E2" w:rsidR="0099205A" w:rsidRPr="00ED0D4B" w:rsidRDefault="00AA3D42" w:rsidP="00AA3D42">
      <w:pPr>
        <w:ind w:firstLine="567"/>
        <w:jc w:val="both"/>
      </w:pPr>
      <w:r w:rsidRPr="00ED0D4B">
        <w:t xml:space="preserve">По результатам проведённой оценки воздействия на окружающую среду, отражённым в настоящем Отчёте, необратимых воздействия на окружающую среду выявлено не было. </w:t>
      </w:r>
      <w:r w:rsidR="00C66F3B" w:rsidRPr="00ED0D4B">
        <w:t>В связи с чем</w:t>
      </w:r>
      <w:r w:rsidRPr="00ED0D4B">
        <w:t xml:space="preserve"> оценка возможных необратимых воздействий на окружающую среду не представляется возможным ввиду их отсутствия.</w:t>
      </w:r>
    </w:p>
    <w:p w14:paraId="1CAD5354" w14:textId="77777777" w:rsidR="00AA3D42" w:rsidRPr="00ED0D4B" w:rsidRDefault="00AA3D42" w:rsidP="0099205A"/>
    <w:p w14:paraId="7A1458FC" w14:textId="5F570594" w:rsidR="0099205A" w:rsidRPr="00ED0D4B" w:rsidRDefault="0099205A" w:rsidP="00AA3D42">
      <w:pPr>
        <w:jc w:val="both"/>
        <w:rPr>
          <w:u w:val="single"/>
        </w:rPr>
      </w:pPr>
      <w:r w:rsidRPr="00ED0D4B">
        <w:rPr>
          <w:u w:val="single"/>
        </w:rPr>
        <w:t>способов и мер восстановления окружающей среды в случаях прекращения намечаемой деятельности</w:t>
      </w:r>
    </w:p>
    <w:p w14:paraId="287DE98A" w14:textId="2940C6B9" w:rsidR="00AA3D42" w:rsidRPr="00ED0D4B" w:rsidRDefault="00AA3D42" w:rsidP="00AA3D42">
      <w:pPr>
        <w:ind w:firstLine="567"/>
        <w:jc w:val="both"/>
      </w:pPr>
      <w:r w:rsidRPr="00ED0D4B">
        <w:t>При прекращении намечаемой деятельности на начальной стадии её осуществления восстановление окружающей среды не потребуется ввиду отсутствия её нарушения, так как пешие проходки никоим образом не оказывают разрушающего действия на компоненты окружающей среды и природные ландшафты.</w:t>
      </w:r>
    </w:p>
    <w:p w14:paraId="79A6BC58" w14:textId="77777777" w:rsidR="0099205A" w:rsidRPr="00ED0D4B" w:rsidRDefault="0099205A" w:rsidP="0099205A"/>
    <w:p w14:paraId="589D3AA8" w14:textId="1CA1A37E" w:rsidR="0099205A" w:rsidRPr="00ED0D4B" w:rsidRDefault="0099205A" w:rsidP="006C3308">
      <w:pPr>
        <w:ind w:left="284" w:hanging="284"/>
        <w:jc w:val="both"/>
        <w:rPr>
          <w:i/>
          <w:iCs/>
        </w:rPr>
      </w:pPr>
      <w:r w:rsidRPr="00ED0D4B">
        <w:rPr>
          <w:i/>
          <w:iCs/>
        </w:rPr>
        <w:t>9) список источников информации, полученной в ходе выполнения оценки воздействия на окружающую среду</w:t>
      </w:r>
    </w:p>
    <w:p w14:paraId="0009EC06" w14:textId="558593D1" w:rsidR="006C3308" w:rsidRPr="006C3308" w:rsidRDefault="00B660B0" w:rsidP="00B660B0">
      <w:pPr>
        <w:ind w:firstLine="567"/>
      </w:pPr>
      <w:r w:rsidRPr="00ED0D4B">
        <w:t>Основными источниками информации являлись данные из открытых источников, данные государственных органов (в том числе предоставленные на основании официальных запросов), а также нормативно-методическая литература.</w:t>
      </w:r>
    </w:p>
    <w:sectPr w:rsidR="006C3308" w:rsidRPr="006C3308" w:rsidSect="0038160A">
      <w:pgSz w:w="11906" w:h="16838" w:code="9"/>
      <w:pgMar w:top="567" w:right="567" w:bottom="567"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1716C"/>
    <w:multiLevelType w:val="hybridMultilevel"/>
    <w:tmpl w:val="334E8B76"/>
    <w:lvl w:ilvl="0" w:tplc="5B926E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186944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5A"/>
    <w:rsid w:val="00044A4C"/>
    <w:rsid w:val="00087939"/>
    <w:rsid w:val="000E10CD"/>
    <w:rsid w:val="00112355"/>
    <w:rsid w:val="001229BC"/>
    <w:rsid w:val="00124DB0"/>
    <w:rsid w:val="00143DF1"/>
    <w:rsid w:val="00146B80"/>
    <w:rsid w:val="001659CE"/>
    <w:rsid w:val="001847B2"/>
    <w:rsid w:val="0018738E"/>
    <w:rsid w:val="002114A5"/>
    <w:rsid w:val="00242BDA"/>
    <w:rsid w:val="002C59D5"/>
    <w:rsid w:val="002C59EA"/>
    <w:rsid w:val="003053DD"/>
    <w:rsid w:val="003806D8"/>
    <w:rsid w:val="0038160A"/>
    <w:rsid w:val="003B2E50"/>
    <w:rsid w:val="003C564B"/>
    <w:rsid w:val="00400459"/>
    <w:rsid w:val="00416121"/>
    <w:rsid w:val="004214C0"/>
    <w:rsid w:val="00453A86"/>
    <w:rsid w:val="00464C25"/>
    <w:rsid w:val="0047447F"/>
    <w:rsid w:val="004A102B"/>
    <w:rsid w:val="004C5DD4"/>
    <w:rsid w:val="004F340D"/>
    <w:rsid w:val="00500F65"/>
    <w:rsid w:val="00512B48"/>
    <w:rsid w:val="005252CB"/>
    <w:rsid w:val="005312A8"/>
    <w:rsid w:val="00537138"/>
    <w:rsid w:val="00554E6B"/>
    <w:rsid w:val="00570067"/>
    <w:rsid w:val="005B1E89"/>
    <w:rsid w:val="005B4E63"/>
    <w:rsid w:val="005D05E6"/>
    <w:rsid w:val="005D4616"/>
    <w:rsid w:val="005D655D"/>
    <w:rsid w:val="005F3E09"/>
    <w:rsid w:val="00674C4D"/>
    <w:rsid w:val="00682D00"/>
    <w:rsid w:val="006C0B79"/>
    <w:rsid w:val="006C3308"/>
    <w:rsid w:val="006D2432"/>
    <w:rsid w:val="00707429"/>
    <w:rsid w:val="0072325C"/>
    <w:rsid w:val="0073752C"/>
    <w:rsid w:val="0077214F"/>
    <w:rsid w:val="00774EE3"/>
    <w:rsid w:val="007B1C6F"/>
    <w:rsid w:val="007D325F"/>
    <w:rsid w:val="007E6F1D"/>
    <w:rsid w:val="00862ED7"/>
    <w:rsid w:val="00866180"/>
    <w:rsid w:val="00873950"/>
    <w:rsid w:val="00880582"/>
    <w:rsid w:val="008A2384"/>
    <w:rsid w:val="008D26DF"/>
    <w:rsid w:val="008F3C9E"/>
    <w:rsid w:val="00900D71"/>
    <w:rsid w:val="009302BD"/>
    <w:rsid w:val="0099205A"/>
    <w:rsid w:val="009C100F"/>
    <w:rsid w:val="009D08D5"/>
    <w:rsid w:val="009F1E2A"/>
    <w:rsid w:val="00A30714"/>
    <w:rsid w:val="00A703F8"/>
    <w:rsid w:val="00A70A4D"/>
    <w:rsid w:val="00A9199D"/>
    <w:rsid w:val="00AA3D42"/>
    <w:rsid w:val="00AB1D15"/>
    <w:rsid w:val="00AD5E3D"/>
    <w:rsid w:val="00AF368F"/>
    <w:rsid w:val="00AF4ED3"/>
    <w:rsid w:val="00B41402"/>
    <w:rsid w:val="00B46106"/>
    <w:rsid w:val="00B55282"/>
    <w:rsid w:val="00B660B0"/>
    <w:rsid w:val="00B76436"/>
    <w:rsid w:val="00B82650"/>
    <w:rsid w:val="00B83748"/>
    <w:rsid w:val="00B9709A"/>
    <w:rsid w:val="00BC0638"/>
    <w:rsid w:val="00BD3076"/>
    <w:rsid w:val="00C07813"/>
    <w:rsid w:val="00C338F2"/>
    <w:rsid w:val="00C66F3B"/>
    <w:rsid w:val="00CB02CB"/>
    <w:rsid w:val="00CB7433"/>
    <w:rsid w:val="00CC76AF"/>
    <w:rsid w:val="00CF2A11"/>
    <w:rsid w:val="00CF49EC"/>
    <w:rsid w:val="00CF680E"/>
    <w:rsid w:val="00D1319B"/>
    <w:rsid w:val="00D134D7"/>
    <w:rsid w:val="00D40E19"/>
    <w:rsid w:val="00D75C84"/>
    <w:rsid w:val="00DF35E8"/>
    <w:rsid w:val="00E07C6E"/>
    <w:rsid w:val="00E30E4C"/>
    <w:rsid w:val="00E409AB"/>
    <w:rsid w:val="00E55C96"/>
    <w:rsid w:val="00E615E7"/>
    <w:rsid w:val="00ED0D4B"/>
    <w:rsid w:val="00F15AC6"/>
    <w:rsid w:val="00F51DDD"/>
    <w:rsid w:val="00F779BF"/>
    <w:rsid w:val="00F97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29DD"/>
  <w15:chartTrackingRefBased/>
  <w15:docId w15:val="{A6F6B73F-47AA-4C6A-87A6-76FC58F2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C338F2"/>
    <w:rPr>
      <w:rFonts w:asciiTheme="minorHAnsi" w:eastAsiaTheme="minorEastAsia" w:hAnsiTheme="minorHAnsi" w:cs="Times New Roman"/>
      <w:szCs w:val="32"/>
      <w:lang w:val="en-US" w:bidi="en-US"/>
    </w:rPr>
  </w:style>
  <w:style w:type="character" w:customStyle="1" w:styleId="a4">
    <w:name w:val="Без интервала Знак"/>
    <w:basedOn w:val="a0"/>
    <w:link w:val="a3"/>
    <w:uiPriority w:val="1"/>
    <w:rsid w:val="00C338F2"/>
    <w:rPr>
      <w:rFonts w:asciiTheme="minorHAnsi" w:eastAsiaTheme="minorEastAsia" w:hAnsiTheme="minorHAnsi" w:cs="Times New Roman"/>
      <w:szCs w:val="32"/>
      <w:lang w:val="en-US" w:bidi="en-US"/>
    </w:rPr>
  </w:style>
  <w:style w:type="paragraph" w:styleId="a5">
    <w:name w:val="List Paragraph"/>
    <w:basedOn w:val="a"/>
    <w:uiPriority w:val="34"/>
    <w:qFormat/>
    <w:rsid w:val="00C338F2"/>
    <w:pPr>
      <w:ind w:left="720"/>
      <w:contextualSpacing/>
    </w:pPr>
    <w:rPr>
      <w:kern w:val="2"/>
      <w14:ligatures w14:val="standardContextual"/>
    </w:rPr>
  </w:style>
  <w:style w:type="character" w:styleId="a6">
    <w:name w:val="Hyperlink"/>
    <w:basedOn w:val="a0"/>
    <w:uiPriority w:val="99"/>
    <w:unhideWhenUsed/>
    <w:rsid w:val="0047447F"/>
    <w:rPr>
      <w:color w:val="0563C1" w:themeColor="hyperlink"/>
      <w:u w:val="single"/>
    </w:rPr>
  </w:style>
  <w:style w:type="paragraph" w:styleId="a7">
    <w:name w:val="Normal (Web)"/>
    <w:basedOn w:val="a"/>
    <w:uiPriority w:val="99"/>
    <w:semiHidden/>
    <w:unhideWhenUsed/>
    <w:rsid w:val="0047447F"/>
    <w:pPr>
      <w:spacing w:before="100" w:beforeAutospacing="1" w:after="100" w:afterAutospacing="1"/>
    </w:pPr>
    <w:rPr>
      <w:rFonts w:eastAsia="Times New Roman" w:cs="Times New Roman"/>
      <w:szCs w:val="24"/>
      <w:lang w:eastAsia="ru-RU"/>
    </w:rPr>
  </w:style>
  <w:style w:type="paragraph" w:customStyle="1" w:styleId="Default">
    <w:name w:val="Default"/>
    <w:rsid w:val="008F3C9E"/>
    <w:pPr>
      <w:autoSpaceDE w:val="0"/>
      <w:autoSpaceDN w:val="0"/>
      <w:adjustRightInd w:val="0"/>
    </w:pPr>
    <w:rPr>
      <w:rFonts w:eastAsiaTheme="minorEastAsia"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47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2092</Words>
  <Characters>14415</Characters>
  <Application>Microsoft Office Word</Application>
  <DocSecurity>0</DocSecurity>
  <Lines>497</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dc:creator>
  <cp:keywords/>
  <dc:description/>
  <cp:lastModifiedBy>Дмитрий Шмыгалев</cp:lastModifiedBy>
  <cp:revision>75</cp:revision>
  <cp:lastPrinted>2024-10-08T12:21:00Z</cp:lastPrinted>
  <dcterms:created xsi:type="dcterms:W3CDTF">2024-08-16T04:50:00Z</dcterms:created>
  <dcterms:modified xsi:type="dcterms:W3CDTF">2026-03-30T04:56:00Z</dcterms:modified>
</cp:coreProperties>
</file>