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1F76" w14:textId="77777777" w:rsidR="00E03A6E" w:rsidRPr="00B068F1" w:rsidRDefault="00EB0B94" w:rsidP="0020209F">
      <w:pPr>
        <w:ind w:right="31" w:firstLine="567"/>
        <w:jc w:val="center"/>
        <w:rPr>
          <w:rFonts w:ascii="Arial" w:hAnsi="Arial" w:cs="Arial"/>
          <w:b/>
        </w:rPr>
      </w:pPr>
      <w:r w:rsidRPr="00B068F1">
        <w:rPr>
          <w:rFonts w:ascii="Arial" w:hAnsi="Arial" w:cs="Arial"/>
          <w:b/>
        </w:rPr>
        <w:t>НЕТЕХНИЧЕСКОЕ РЕЗЮМЕ</w:t>
      </w:r>
      <w:r w:rsidRPr="00B068F1">
        <w:rPr>
          <w:rFonts w:ascii="Arial" w:hAnsi="Arial" w:cs="Arial"/>
          <w:b/>
          <w:spacing w:val="-1"/>
        </w:rPr>
        <w:t xml:space="preserve"> </w:t>
      </w:r>
      <w:r w:rsidRPr="00B068F1">
        <w:rPr>
          <w:rFonts w:ascii="Arial" w:hAnsi="Arial" w:cs="Arial"/>
          <w:b/>
        </w:rPr>
        <w:t>ПРОЕКТА</w:t>
      </w:r>
    </w:p>
    <w:p w14:paraId="123DCCC2" w14:textId="77777777" w:rsidR="00E03A6E" w:rsidRPr="00B068F1" w:rsidRDefault="00414DFF" w:rsidP="0020209F">
      <w:pPr>
        <w:ind w:right="31" w:firstLine="567"/>
        <w:jc w:val="center"/>
        <w:rPr>
          <w:rFonts w:ascii="Arial" w:hAnsi="Arial" w:cs="Arial"/>
          <w:b/>
          <w:sz w:val="24"/>
          <w:szCs w:val="24"/>
        </w:rPr>
      </w:pPr>
      <w:r w:rsidRPr="00B068F1">
        <w:rPr>
          <w:rFonts w:ascii="Arial" w:hAnsi="Arial" w:cs="Arial"/>
          <w:b/>
          <w:sz w:val="24"/>
          <w:szCs w:val="24"/>
        </w:rPr>
        <w:t xml:space="preserve">Отчет об ОВОС </w:t>
      </w:r>
      <w:r w:rsidR="00EB0B94" w:rsidRPr="00B068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E642E" w:rsidRPr="00B068F1">
        <w:rPr>
          <w:rFonts w:ascii="Arial" w:hAnsi="Arial" w:cs="Arial"/>
          <w:b/>
          <w:sz w:val="24"/>
          <w:szCs w:val="24"/>
        </w:rPr>
        <w:t>РАБОЧЕГО</w:t>
      </w:r>
      <w:r w:rsidR="00FE642E" w:rsidRPr="00B068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E642E" w:rsidRPr="00B068F1">
        <w:rPr>
          <w:rFonts w:ascii="Arial" w:hAnsi="Arial" w:cs="Arial"/>
          <w:b/>
          <w:sz w:val="24"/>
          <w:szCs w:val="24"/>
        </w:rPr>
        <w:t>ПРОЕКТА</w:t>
      </w:r>
    </w:p>
    <w:p w14:paraId="67E4EE9D" w14:textId="3BEEA66D" w:rsidR="00E03A6E" w:rsidRPr="00B068F1" w:rsidRDefault="00EB0B94" w:rsidP="0020209F">
      <w:pPr>
        <w:ind w:right="31" w:firstLine="567"/>
        <w:jc w:val="center"/>
        <w:rPr>
          <w:rFonts w:ascii="Arial" w:hAnsi="Arial" w:cs="Arial"/>
          <w:b/>
          <w:sz w:val="24"/>
          <w:szCs w:val="24"/>
        </w:rPr>
      </w:pPr>
      <w:r w:rsidRPr="00B068F1">
        <w:rPr>
          <w:rFonts w:ascii="Arial" w:hAnsi="Arial" w:cs="Arial"/>
          <w:b/>
          <w:sz w:val="24"/>
          <w:szCs w:val="24"/>
        </w:rPr>
        <w:t>«</w:t>
      </w:r>
      <w:r w:rsidR="008078E4" w:rsidRPr="00B068F1">
        <w:rPr>
          <w:rFonts w:ascii="Arial" w:hAnsi="Arial" w:cs="Arial"/>
          <w:b/>
          <w:sz w:val="24"/>
          <w:szCs w:val="24"/>
        </w:rPr>
        <w:t xml:space="preserve">Строительство автомобильной дороги по </w:t>
      </w:r>
      <w:proofErr w:type="spellStart"/>
      <w:r w:rsidR="008078E4" w:rsidRPr="00B068F1">
        <w:rPr>
          <w:rFonts w:ascii="Arial" w:hAnsi="Arial" w:cs="Arial"/>
          <w:b/>
          <w:sz w:val="24"/>
          <w:szCs w:val="24"/>
        </w:rPr>
        <w:t>ул.Жаңа</w:t>
      </w:r>
      <w:proofErr w:type="spellEnd"/>
      <w:r w:rsidR="008078E4" w:rsidRPr="00B068F1">
        <w:rPr>
          <w:rFonts w:ascii="Arial" w:hAnsi="Arial" w:cs="Arial"/>
          <w:b/>
          <w:sz w:val="24"/>
          <w:szCs w:val="24"/>
        </w:rPr>
        <w:t xml:space="preserve"> құрылыс-3 в </w:t>
      </w:r>
      <w:proofErr w:type="spellStart"/>
      <w:r w:rsidR="008078E4" w:rsidRPr="00B068F1">
        <w:rPr>
          <w:rFonts w:ascii="Arial" w:hAnsi="Arial" w:cs="Arial"/>
          <w:b/>
          <w:sz w:val="24"/>
          <w:szCs w:val="24"/>
        </w:rPr>
        <w:t>с.Карауылкелды</w:t>
      </w:r>
      <w:proofErr w:type="spellEnd"/>
      <w:r w:rsidRPr="00B068F1">
        <w:rPr>
          <w:rFonts w:ascii="Arial" w:hAnsi="Arial" w:cs="Arial"/>
          <w:b/>
          <w:sz w:val="24"/>
          <w:szCs w:val="24"/>
        </w:rPr>
        <w:t>»</w:t>
      </w:r>
    </w:p>
    <w:p w14:paraId="54A2E975" w14:textId="77777777" w:rsidR="00B92C33" w:rsidRPr="00B068F1" w:rsidRDefault="00B92C33" w:rsidP="0020209F">
      <w:pPr>
        <w:tabs>
          <w:tab w:val="left" w:pos="993"/>
        </w:tabs>
        <w:ind w:right="31" w:firstLineChars="353" w:firstLine="780"/>
        <w:jc w:val="center"/>
        <w:rPr>
          <w:rFonts w:ascii="Arial" w:hAnsi="Arial" w:cs="Arial"/>
          <w:b/>
        </w:rPr>
      </w:pPr>
    </w:p>
    <w:p w14:paraId="08E300FA" w14:textId="7CD1AE8B" w:rsidR="00C92D8D" w:rsidRPr="00B068F1" w:rsidRDefault="00960DB6" w:rsidP="0020209F">
      <w:pPr>
        <w:pStyle w:val="a4"/>
        <w:ind w:left="0" w:right="31" w:firstLine="567"/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Участок для строительства </w:t>
      </w:r>
      <w:r w:rsidR="008078E4" w:rsidRPr="00B068F1">
        <w:rPr>
          <w:rFonts w:ascii="Arial" w:hAnsi="Arial" w:cs="Arial"/>
        </w:rPr>
        <w:t>автомобильной дороги</w:t>
      </w:r>
      <w:r w:rsidRPr="00B068F1">
        <w:rPr>
          <w:rFonts w:ascii="Arial" w:hAnsi="Arial" w:cs="Arial"/>
        </w:rPr>
        <w:t xml:space="preserve"> расположен в </w:t>
      </w:r>
      <w:r w:rsidR="002A05D7" w:rsidRPr="00B068F1">
        <w:rPr>
          <w:rFonts w:ascii="Arial" w:hAnsi="Arial" w:cs="Arial"/>
        </w:rPr>
        <w:t xml:space="preserve">Актюбинская область, </w:t>
      </w:r>
      <w:r w:rsidR="008078E4" w:rsidRPr="00B068F1">
        <w:rPr>
          <w:rFonts w:ascii="Arial" w:hAnsi="Arial" w:cs="Arial"/>
          <w:lang w:val="kk-KZ" w:eastAsia="ru-RU"/>
        </w:rPr>
        <w:t xml:space="preserve">Байганинской </w:t>
      </w:r>
      <w:r w:rsidR="002A05D7" w:rsidRPr="00B068F1">
        <w:rPr>
          <w:rFonts w:ascii="Arial" w:hAnsi="Arial" w:cs="Arial"/>
        </w:rPr>
        <w:t>район</w:t>
      </w:r>
      <w:r w:rsidR="008078E4" w:rsidRPr="00B068F1">
        <w:rPr>
          <w:rFonts w:ascii="Arial" w:hAnsi="Arial" w:cs="Arial"/>
        </w:rPr>
        <w:t>е</w:t>
      </w:r>
      <w:r w:rsidR="002A05D7" w:rsidRPr="00B068F1">
        <w:rPr>
          <w:rFonts w:ascii="Arial" w:hAnsi="Arial" w:cs="Arial"/>
        </w:rPr>
        <w:t xml:space="preserve">, с </w:t>
      </w:r>
      <w:proofErr w:type="spellStart"/>
      <w:r w:rsidR="008078E4" w:rsidRPr="00B068F1">
        <w:rPr>
          <w:rFonts w:ascii="Arial" w:hAnsi="Arial" w:cs="Arial"/>
        </w:rPr>
        <w:t>Карауылкелды</w:t>
      </w:r>
      <w:proofErr w:type="spellEnd"/>
      <w:r w:rsidR="002A05D7" w:rsidRPr="00B068F1">
        <w:rPr>
          <w:rFonts w:ascii="Arial" w:hAnsi="Arial" w:cs="Arial"/>
        </w:rPr>
        <w:t>.</w:t>
      </w:r>
      <w:r w:rsidR="00C92D8D" w:rsidRPr="00B068F1">
        <w:rPr>
          <w:rFonts w:ascii="Arial" w:hAnsi="Arial" w:cs="Arial"/>
        </w:rPr>
        <w:t xml:space="preserve"> Предусматривается строительство </w:t>
      </w:r>
      <w:r w:rsidR="008078E4" w:rsidRPr="00B068F1">
        <w:rPr>
          <w:rFonts w:ascii="Arial" w:hAnsi="Arial" w:cs="Arial"/>
        </w:rPr>
        <w:t>автомобильной дороги</w:t>
      </w:r>
      <w:r w:rsidR="00C92D8D" w:rsidRPr="00B068F1">
        <w:rPr>
          <w:rFonts w:ascii="Arial" w:hAnsi="Arial" w:cs="Arial"/>
        </w:rPr>
        <w:t>. К</w:t>
      </w:r>
      <w:r w:rsidR="00C92D8D" w:rsidRPr="00B068F1">
        <w:rPr>
          <w:rFonts w:ascii="Arial" w:hAnsi="Arial" w:cs="Arial"/>
          <w:lang w:val="kk-KZ"/>
        </w:rPr>
        <w:t>оординаты объекта. (</w:t>
      </w:r>
      <w:r w:rsidR="00C92D8D" w:rsidRPr="00B068F1">
        <w:rPr>
          <w:rFonts w:ascii="Arial" w:hAnsi="Arial" w:cs="Arial"/>
        </w:rPr>
        <w:t xml:space="preserve">Географические координаты угловых точек: 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701"/>
        <w:gridCol w:w="1843"/>
        <w:gridCol w:w="1661"/>
      </w:tblGrid>
      <w:tr w:rsidR="008078E4" w:rsidRPr="00B068F1" w14:paraId="1932CD5E" w14:textId="77777777" w:rsidTr="00DE41CD">
        <w:tc>
          <w:tcPr>
            <w:tcW w:w="701" w:type="dxa"/>
          </w:tcPr>
          <w:p w14:paraId="3122FAAF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25F7E27E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48°42'24.9"N</w:t>
            </w:r>
          </w:p>
        </w:tc>
        <w:tc>
          <w:tcPr>
            <w:tcW w:w="1661" w:type="dxa"/>
          </w:tcPr>
          <w:p w14:paraId="31B8CA39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55°53'59.6"E</w:t>
            </w:r>
          </w:p>
        </w:tc>
      </w:tr>
      <w:tr w:rsidR="008078E4" w:rsidRPr="00B068F1" w14:paraId="33574993" w14:textId="77777777" w:rsidTr="00DE41CD">
        <w:tc>
          <w:tcPr>
            <w:tcW w:w="701" w:type="dxa"/>
          </w:tcPr>
          <w:p w14:paraId="4CFD4EC3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14:paraId="2CC370D9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48°42'37.9"N</w:t>
            </w:r>
          </w:p>
        </w:tc>
        <w:tc>
          <w:tcPr>
            <w:tcW w:w="1661" w:type="dxa"/>
          </w:tcPr>
          <w:p w14:paraId="60CCFEC9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55°54'08.5"E</w:t>
            </w:r>
          </w:p>
        </w:tc>
      </w:tr>
      <w:tr w:rsidR="008078E4" w:rsidRPr="00B068F1" w14:paraId="42317213" w14:textId="77777777" w:rsidTr="00DE41CD">
        <w:tc>
          <w:tcPr>
            <w:tcW w:w="701" w:type="dxa"/>
          </w:tcPr>
          <w:p w14:paraId="36AE5D1A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14:paraId="5A3679F9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48°42'38.4"N</w:t>
            </w:r>
          </w:p>
        </w:tc>
        <w:tc>
          <w:tcPr>
            <w:tcW w:w="1661" w:type="dxa"/>
          </w:tcPr>
          <w:p w14:paraId="76F222E4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55°54'08.6"E</w:t>
            </w:r>
          </w:p>
        </w:tc>
      </w:tr>
      <w:tr w:rsidR="008078E4" w:rsidRPr="00B068F1" w14:paraId="75F1AA04" w14:textId="77777777" w:rsidTr="00DE41CD">
        <w:tc>
          <w:tcPr>
            <w:tcW w:w="701" w:type="dxa"/>
          </w:tcPr>
          <w:p w14:paraId="7DF21672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</w:tcPr>
          <w:p w14:paraId="4B54018F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48°42'48.3"N</w:t>
            </w:r>
          </w:p>
        </w:tc>
        <w:tc>
          <w:tcPr>
            <w:tcW w:w="1661" w:type="dxa"/>
          </w:tcPr>
          <w:p w14:paraId="70CCA563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55°54'22.0"E</w:t>
            </w:r>
          </w:p>
        </w:tc>
      </w:tr>
      <w:tr w:rsidR="008078E4" w:rsidRPr="00B068F1" w14:paraId="1731FD90" w14:textId="77777777" w:rsidTr="00DE41CD">
        <w:tc>
          <w:tcPr>
            <w:tcW w:w="701" w:type="dxa"/>
          </w:tcPr>
          <w:p w14:paraId="531460C0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14:paraId="4FD084FC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48°43'03.9"N</w:t>
            </w:r>
          </w:p>
        </w:tc>
        <w:tc>
          <w:tcPr>
            <w:tcW w:w="1661" w:type="dxa"/>
          </w:tcPr>
          <w:p w14:paraId="0D8A8C38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55°54'41.2"E</w:t>
            </w:r>
          </w:p>
        </w:tc>
      </w:tr>
      <w:tr w:rsidR="008078E4" w:rsidRPr="00B068F1" w14:paraId="1A261910" w14:textId="77777777" w:rsidTr="00DE41CD">
        <w:tc>
          <w:tcPr>
            <w:tcW w:w="701" w:type="dxa"/>
          </w:tcPr>
          <w:p w14:paraId="73D94025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6.</w:t>
            </w:r>
          </w:p>
        </w:tc>
        <w:tc>
          <w:tcPr>
            <w:tcW w:w="1843" w:type="dxa"/>
          </w:tcPr>
          <w:p w14:paraId="707ECC8A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48°43'03.9"N</w:t>
            </w:r>
          </w:p>
        </w:tc>
        <w:tc>
          <w:tcPr>
            <w:tcW w:w="1661" w:type="dxa"/>
          </w:tcPr>
          <w:p w14:paraId="4B79C923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55°54'42.4"E</w:t>
            </w:r>
          </w:p>
        </w:tc>
      </w:tr>
      <w:tr w:rsidR="008078E4" w:rsidRPr="00B068F1" w14:paraId="0A64177E" w14:textId="77777777" w:rsidTr="00DE41CD">
        <w:tc>
          <w:tcPr>
            <w:tcW w:w="701" w:type="dxa"/>
          </w:tcPr>
          <w:p w14:paraId="429C2A04" w14:textId="77777777" w:rsidR="008078E4" w:rsidRPr="00B068F1" w:rsidRDefault="008078E4" w:rsidP="00DE41CD">
            <w:pPr>
              <w:jc w:val="center"/>
              <w:rPr>
                <w:rFonts w:ascii="Arial" w:hAnsi="Arial" w:cs="Arial"/>
              </w:rPr>
            </w:pPr>
            <w:r w:rsidRPr="00B068F1">
              <w:rPr>
                <w:rFonts w:ascii="Arial" w:hAnsi="Arial" w:cs="Arial"/>
              </w:rPr>
              <w:t>7.</w:t>
            </w:r>
          </w:p>
        </w:tc>
        <w:tc>
          <w:tcPr>
            <w:tcW w:w="1843" w:type="dxa"/>
          </w:tcPr>
          <w:p w14:paraId="7C04C5EC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48°43'04.7"N</w:t>
            </w:r>
          </w:p>
        </w:tc>
        <w:tc>
          <w:tcPr>
            <w:tcW w:w="1661" w:type="dxa"/>
          </w:tcPr>
          <w:p w14:paraId="5E29F335" w14:textId="77777777" w:rsidR="008078E4" w:rsidRPr="00B068F1" w:rsidRDefault="008078E4" w:rsidP="00DE41CD">
            <w:pPr>
              <w:shd w:val="clear" w:color="auto" w:fill="FFFFFF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B068F1">
              <w:rPr>
                <w:rFonts w:ascii="Arial" w:hAnsi="Arial" w:cs="Arial"/>
                <w:color w:val="1F1F1F"/>
                <w:kern w:val="36"/>
                <w:lang w:eastAsia="ru-RU"/>
              </w:rPr>
              <w:t>55°54'39.5"E</w:t>
            </w:r>
          </w:p>
        </w:tc>
      </w:tr>
    </w:tbl>
    <w:p w14:paraId="48DBF895" w14:textId="77777777" w:rsidR="00B775DE" w:rsidRPr="00B068F1" w:rsidRDefault="00B775DE" w:rsidP="0020209F">
      <w:pPr>
        <w:ind w:right="31" w:firstLine="567"/>
        <w:jc w:val="both"/>
        <w:rPr>
          <w:rFonts w:ascii="Arial" w:hAnsi="Arial" w:cs="Arial"/>
        </w:rPr>
      </w:pPr>
    </w:p>
    <w:p w14:paraId="20D586CD" w14:textId="77777777" w:rsidR="00B068F1" w:rsidRPr="00B068F1" w:rsidRDefault="00B068F1" w:rsidP="00B068F1">
      <w:pPr>
        <w:widowControl/>
        <w:numPr>
          <w:ilvl w:val="0"/>
          <w:numId w:val="9"/>
        </w:numPr>
        <w:suppressAutoHyphens/>
        <w:autoSpaceDE/>
        <w:autoSpaceDN/>
        <w:jc w:val="center"/>
        <w:rPr>
          <w:b/>
          <w:sz w:val="24"/>
          <w:szCs w:val="24"/>
        </w:rPr>
      </w:pPr>
    </w:p>
    <w:p w14:paraId="3AA12A6F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contextualSpacing/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Общая протяженность проектируемых участков составляет </w:t>
      </w:r>
      <w:r w:rsidRPr="00B068F1">
        <w:rPr>
          <w:rFonts w:ascii="Arial" w:hAnsi="Arial" w:cs="Arial"/>
          <w:b/>
          <w:i/>
        </w:rPr>
        <w:t>1483,75м</w:t>
      </w:r>
      <w:r w:rsidRPr="00B068F1">
        <w:rPr>
          <w:rFonts w:ascii="Arial" w:hAnsi="Arial" w:cs="Arial"/>
        </w:rPr>
        <w:t xml:space="preserve">. В соответствии с Заданием на проектирование, категория улиц принята как «Главная улица». Проектные решения разработаны в соответствии с требованиями СП РК 3.01-101-2013 «Градостроительство. Планировка и застройка городских и сельских поселений» для расчетной скорости движения 40км/. </w:t>
      </w:r>
    </w:p>
    <w:p w14:paraId="53E5B47F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</w:rPr>
      </w:pPr>
    </w:p>
    <w:p w14:paraId="2E4A539D" w14:textId="77777777" w:rsidR="00B068F1" w:rsidRPr="00B068F1" w:rsidRDefault="00B068F1" w:rsidP="00B068F1">
      <w:pPr>
        <w:pStyle w:val="a4"/>
        <w:keepNext/>
        <w:tabs>
          <w:tab w:val="left" w:pos="284"/>
          <w:tab w:val="left" w:pos="1276"/>
        </w:tabs>
        <w:ind w:left="0"/>
        <w:outlineLvl w:val="1"/>
        <w:rPr>
          <w:rFonts w:ascii="Arial" w:hAnsi="Arial" w:cs="Arial"/>
          <w:b/>
          <w:bCs/>
          <w:iCs/>
          <w:lang w:eastAsia="x-none"/>
        </w:rPr>
      </w:pPr>
      <w:bookmarkStart w:id="0" w:name="_Toc68605088"/>
      <w:bookmarkStart w:id="1" w:name="_Toc213682773"/>
      <w:r w:rsidRPr="00B068F1">
        <w:rPr>
          <w:rFonts w:ascii="Arial" w:hAnsi="Arial" w:cs="Arial"/>
          <w:b/>
          <w:bCs/>
          <w:iCs/>
          <w:lang w:eastAsia="x-none"/>
        </w:rPr>
        <w:t>Земляное полотно и поперечный профиль</w:t>
      </w:r>
      <w:bookmarkEnd w:id="0"/>
      <w:bookmarkEnd w:id="1"/>
    </w:p>
    <w:p w14:paraId="747681F4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Конструкция земляного полотна автодороги разработана в соответствии с требованиями СН РК 3.01-01-2013, СП РК 3.01-101-2013 «Градостроительство. Планировка и застройка городских и сельских населений» и СП РК 3.03-101-2013, СН РК 3.03-01-2013 «Автомобильные дороги».</w:t>
      </w:r>
    </w:p>
    <w:p w14:paraId="01645845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 xml:space="preserve">Для проектируемой улицы принят один тип поперечного профиля:  </w:t>
      </w:r>
    </w:p>
    <w:p w14:paraId="019AEE77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/>
          <w:bCs/>
        </w:rPr>
        <w:t xml:space="preserve">Тип 1. </w:t>
      </w:r>
    </w:p>
    <w:p w14:paraId="2FBB02D4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 xml:space="preserve">ширина полосы движения для – 3,5м; </w:t>
      </w:r>
    </w:p>
    <w:p w14:paraId="34685BD0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 xml:space="preserve">число полос движения для – 2; </w:t>
      </w:r>
    </w:p>
    <w:p w14:paraId="22970F1F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 xml:space="preserve">ширина проезжей части – 7,0м; </w:t>
      </w:r>
    </w:p>
    <w:p w14:paraId="182BDE36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ширина обочины – 1,0м;</w:t>
      </w:r>
    </w:p>
    <w:p w14:paraId="65F87374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 xml:space="preserve">ширина тротуара – 1,5м; </w:t>
      </w:r>
    </w:p>
    <w:p w14:paraId="07720352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</w:p>
    <w:p w14:paraId="3BF6183D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Проезжая часть улиц запроектирована двускатным поперечным профилем с уклонами 20‰ в сторону наружных кромок.</w:t>
      </w:r>
    </w:p>
    <w:p w14:paraId="6B0C9F85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На подходах к существующим и проектным перекресткам предусмотрен переход от поперечных уклонов на проезжей части к уклонам вертикальной планировки перекрестка.</w:t>
      </w:r>
    </w:p>
    <w:p w14:paraId="5E509678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Поперечные профили улицы запроектированы через 20 м, проектные горизонтали показаны на плане организации рельефа.</w:t>
      </w:r>
    </w:p>
    <w:p w14:paraId="54A95BD3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Водоотвод поверхностных вод с основной площади земляного полотна и поверхности покрытия осуществляется путем придания им соответствующего очертания с поперечными уклонами 20 ‰.</w:t>
      </w:r>
    </w:p>
    <w:p w14:paraId="00348C84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</w:p>
    <w:p w14:paraId="7AFF55C7" w14:textId="77777777" w:rsidR="00B068F1" w:rsidRPr="00B068F1" w:rsidRDefault="00B068F1" w:rsidP="00B068F1">
      <w:pPr>
        <w:pStyle w:val="a4"/>
        <w:keepNext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jc w:val="left"/>
        <w:outlineLvl w:val="1"/>
        <w:rPr>
          <w:rFonts w:ascii="Arial" w:hAnsi="Arial" w:cs="Arial"/>
          <w:b/>
          <w:bCs/>
          <w:iCs/>
          <w:lang w:eastAsia="x-none"/>
        </w:rPr>
      </w:pPr>
      <w:bookmarkStart w:id="2" w:name="_Toc68605089"/>
      <w:bookmarkStart w:id="3" w:name="_Toc213682774"/>
      <w:r w:rsidRPr="00B068F1">
        <w:rPr>
          <w:rFonts w:ascii="Arial" w:hAnsi="Arial" w:cs="Arial"/>
          <w:b/>
          <w:bCs/>
          <w:iCs/>
          <w:lang w:val="x-none" w:eastAsia="x-none"/>
        </w:rPr>
        <w:t>Интенсивность движения</w:t>
      </w:r>
      <w:bookmarkEnd w:id="2"/>
      <w:bookmarkEnd w:id="3"/>
    </w:p>
    <w:p w14:paraId="308AAB7B" w14:textId="77777777" w:rsidR="00B068F1" w:rsidRPr="00B068F1" w:rsidRDefault="00B068F1" w:rsidP="00B068F1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utoSpaceDN/>
        <w:spacing w:after="200" w:line="276" w:lineRule="auto"/>
        <w:contextualSpacing/>
        <w:rPr>
          <w:rFonts w:ascii="Arial" w:hAnsi="Arial" w:cs="Arial"/>
          <w:bCs/>
        </w:rPr>
      </w:pPr>
      <w:r w:rsidRPr="00B068F1">
        <w:rPr>
          <w:rFonts w:ascii="Arial" w:hAnsi="Arial" w:cs="Arial"/>
          <w:bCs/>
        </w:rPr>
        <w:t>По результатам учета интенсивности движения была определена среднесуточная интенсивность движения за месяц и рассчитана среднегодовая суточная интенсивность движения за отчетный год. Среднегодовая среднесуточная интенсивность движения корректировалась с поправкой на сезонный коэффициент колебания согласно инструкции по учету и прогнозированию движения транспортного потока на автомобильных дорогах ПР РК 218-04-2014.</w:t>
      </w:r>
    </w:p>
    <w:p w14:paraId="4090D395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  <w:tab w:val="left" w:pos="1276"/>
        </w:tabs>
        <w:outlineLvl w:val="1"/>
        <w:rPr>
          <w:rFonts w:ascii="Arial" w:hAnsi="Arial" w:cs="Arial"/>
          <w:b/>
          <w:bCs/>
          <w:iCs/>
          <w:lang w:eastAsia="x-none"/>
        </w:rPr>
      </w:pPr>
      <w:bookmarkStart w:id="4" w:name="_Toc304536265"/>
      <w:bookmarkStart w:id="5" w:name="_Toc304537565"/>
      <w:bookmarkStart w:id="6" w:name="_Toc477006176"/>
      <w:bookmarkStart w:id="7" w:name="_Toc68605090"/>
      <w:bookmarkStart w:id="8" w:name="_Toc213682775"/>
      <w:r w:rsidRPr="00B068F1">
        <w:rPr>
          <w:rFonts w:ascii="Arial" w:hAnsi="Arial" w:cs="Arial"/>
          <w:b/>
          <w:bCs/>
          <w:iCs/>
          <w:lang w:val="x-none" w:eastAsia="x-none"/>
        </w:rPr>
        <w:t>Дорожная одежда</w:t>
      </w:r>
      <w:bookmarkEnd w:id="4"/>
      <w:bookmarkEnd w:id="5"/>
      <w:bookmarkEnd w:id="6"/>
      <w:bookmarkEnd w:id="7"/>
      <w:bookmarkEnd w:id="8"/>
    </w:p>
    <w:p w14:paraId="0F11E2AF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В соответствии с Заданием, рассматривались дорожные одежды капитального типа. Расчет </w:t>
      </w:r>
      <w:r w:rsidRPr="00B068F1">
        <w:rPr>
          <w:rFonts w:ascii="Arial" w:hAnsi="Arial" w:cs="Arial"/>
        </w:rPr>
        <w:lastRenderedPageBreak/>
        <w:t xml:space="preserve">производился на нагрузку группы А 1 (Согласно СП РК 3.03-104-2014 п.5.2.1 доля автомобиля с нагрузкой на одиночную ось более 100 </w:t>
      </w:r>
      <w:proofErr w:type="spellStart"/>
      <w:r w:rsidRPr="00B068F1">
        <w:rPr>
          <w:rFonts w:ascii="Arial" w:hAnsi="Arial" w:cs="Arial"/>
        </w:rPr>
        <w:t>Кн</w:t>
      </w:r>
      <w:proofErr w:type="spellEnd"/>
      <w:r w:rsidRPr="00B068F1">
        <w:rPr>
          <w:rFonts w:ascii="Arial" w:hAnsi="Arial" w:cs="Arial"/>
        </w:rPr>
        <w:t xml:space="preserve"> не превышает 5% от общего количество грузовых автомобилей).</w:t>
      </w:r>
    </w:p>
    <w:p w14:paraId="3C320819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Конструкция дорожной одежды принята с учетом наличия дорожно-строительных материалов, климатических условий, обеспечений транспортной связи и действующих нормативных документов в Республике Казахстан.</w:t>
      </w:r>
    </w:p>
    <w:p w14:paraId="666D8D95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Согласно СП РК 3.01-101-2013 «Градостроительство. Планировка и застройка городских и сельских поселений» таб.9, за расчетный период срок службы дорожной одежды с асфальтобетонным покрытием на щебеночном основании для улиц местного значения принят 15 лет.</w:t>
      </w:r>
    </w:p>
    <w:p w14:paraId="13DD798E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Расчет конструкции дорожной одежды выполнен согласно СП РК 3.03-104-2014 и СН РК 3.03-04-2014 по «Проектированию дорожных одежд нежесткого типа».</w:t>
      </w:r>
    </w:p>
    <w:p w14:paraId="328CE9B2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При расчете   учитывалась дорожно-климатическая зона, тип грунта рабочего слоя, схема его увлажнения. Произведена проверка дорожной одежды по трем критериям: упругому прогибу всей конструкции, сопротивлению сдвигу в грунте и в подстилающем слое, растяжению при изгибе в верхних слоях.</w:t>
      </w:r>
    </w:p>
    <w:p w14:paraId="62EE127A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</w:p>
    <w:p w14:paraId="6247B0BA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Рассмотрена и приняты следующие типы конструкций дорожных одежд: </w:t>
      </w:r>
    </w:p>
    <w:p w14:paraId="7353CAAD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  <w:b/>
          <w:i/>
        </w:rPr>
      </w:pPr>
    </w:p>
    <w:p w14:paraId="70933965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  <w:b/>
          <w:i/>
        </w:rPr>
      </w:pPr>
      <w:r w:rsidRPr="00B068F1">
        <w:rPr>
          <w:rFonts w:ascii="Arial" w:hAnsi="Arial" w:cs="Arial"/>
          <w:b/>
          <w:i/>
        </w:rPr>
        <w:t>ТИП 1. Конструкция дорожной одежды капитального типа:</w:t>
      </w:r>
    </w:p>
    <w:p w14:paraId="5B0DBCEB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 1. Устройство верхнего слоя покрытия из горячей плотный мелкозернистый а/б смеси марки II, тип Б, марка битума БНД/БН-70/100, по СТ РК 1225-2019, E = 3200 МПа, толщиной 5см.</w:t>
      </w:r>
    </w:p>
    <w:p w14:paraId="39156C7F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</w:rPr>
      </w:pPr>
      <w:r w:rsidRPr="00B068F1">
        <w:rPr>
          <w:rFonts w:ascii="Arial" w:hAnsi="Arial" w:cs="Arial"/>
        </w:rPr>
        <w:t>2. Устройство нижнего слоя покрытия из горячей пористой крупнозернистой а/б смеси марки II, марка битума БНД-70/100, по СТ РК 1225-2019, E = 2000 МПа, толщиной 6см.</w:t>
      </w:r>
    </w:p>
    <w:p w14:paraId="05F017E9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 3. Устройство основания из щебеночно-песчаной смеси С-4 по ГОСТ 25607-</w:t>
      </w:r>
      <w:proofErr w:type="gramStart"/>
      <w:r w:rsidRPr="00B068F1">
        <w:rPr>
          <w:rFonts w:ascii="Arial" w:hAnsi="Arial" w:cs="Arial"/>
        </w:rPr>
        <w:t>2009,  E</w:t>
      </w:r>
      <w:proofErr w:type="gramEnd"/>
      <w:r w:rsidRPr="00B068F1">
        <w:rPr>
          <w:rFonts w:ascii="Arial" w:hAnsi="Arial" w:cs="Arial"/>
        </w:rPr>
        <w:t xml:space="preserve"> = 275 МПа, толщиной 24 см.            </w:t>
      </w:r>
    </w:p>
    <w:p w14:paraId="66D1FBF7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</w:rPr>
      </w:pPr>
      <w:r w:rsidRPr="00B068F1">
        <w:rPr>
          <w:rFonts w:ascii="Arial" w:hAnsi="Arial" w:cs="Arial"/>
        </w:rPr>
        <w:t>4. Устройство подстилающего слоя из природного песка средней крупности по ГОСТ 8736-2014, E = 120 Мпа, толщиной 20 см.</w:t>
      </w:r>
    </w:p>
    <w:p w14:paraId="20BC2705" w14:textId="77777777" w:rsidR="00B068F1" w:rsidRPr="00B068F1" w:rsidRDefault="00B068F1" w:rsidP="00B068F1">
      <w:pPr>
        <w:pStyle w:val="a4"/>
        <w:numPr>
          <w:ilvl w:val="0"/>
          <w:numId w:val="9"/>
        </w:numPr>
        <w:shd w:val="clear" w:color="auto" w:fill="FFFFFF"/>
        <w:adjustRightInd w:val="0"/>
        <w:rPr>
          <w:rFonts w:ascii="Arial" w:hAnsi="Arial" w:cs="Arial"/>
        </w:rPr>
      </w:pPr>
    </w:p>
    <w:p w14:paraId="6D31C10E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  <w:tab w:val="left" w:pos="1276"/>
        </w:tabs>
        <w:outlineLvl w:val="1"/>
        <w:rPr>
          <w:rFonts w:ascii="Arial" w:hAnsi="Arial" w:cs="Arial"/>
          <w:b/>
          <w:bCs/>
          <w:iCs/>
          <w:lang w:val="x-none" w:eastAsia="x-none"/>
        </w:rPr>
      </w:pPr>
      <w:bookmarkStart w:id="9" w:name="_Toc304536268"/>
      <w:bookmarkStart w:id="10" w:name="_Toc304537568"/>
      <w:bookmarkStart w:id="11" w:name="_Toc477006179"/>
      <w:bookmarkStart w:id="12" w:name="_Toc68605091"/>
      <w:bookmarkStart w:id="13" w:name="_Toc213682776"/>
      <w:r w:rsidRPr="00B068F1">
        <w:rPr>
          <w:rFonts w:ascii="Arial" w:hAnsi="Arial" w:cs="Arial"/>
          <w:b/>
          <w:bCs/>
          <w:iCs/>
          <w:lang w:val="x-none" w:eastAsia="x-none"/>
        </w:rPr>
        <w:t>Пересечения и примыкания</w:t>
      </w:r>
      <w:bookmarkEnd w:id="9"/>
      <w:bookmarkEnd w:id="10"/>
      <w:bookmarkEnd w:id="11"/>
      <w:bookmarkEnd w:id="12"/>
      <w:bookmarkEnd w:id="13"/>
    </w:p>
    <w:p w14:paraId="28C838EA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Пересечения и примыкания с автомобильной автодорогой запроектированы в соответствии СП РК 3.03-101-2013, СН РК 3.03-01-2013 «Автомобильные дороги» и СН РК 3.01-01-2013, СП РК 3.01-101-2013 «Градостроительство. Планировка и застройка городских и сельских населенных пунктов».</w:t>
      </w:r>
    </w:p>
    <w:p w14:paraId="243C222E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ab/>
        <w:t xml:space="preserve">Радиусы закругления кромки проезжей части с улицами местного значения и съездов приняты 5 м. Граница работ по обустройству съездов принята на протяжении устройства кривых. </w:t>
      </w:r>
    </w:p>
    <w:p w14:paraId="31F808E4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ab/>
        <w:t>Более подробные данные смотреть ведомость примыкание и разбивочный план трассы.</w:t>
      </w:r>
    </w:p>
    <w:p w14:paraId="1379E5ED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</w:p>
    <w:p w14:paraId="4676796F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  <w:tab w:val="left" w:pos="1276"/>
        </w:tabs>
        <w:outlineLvl w:val="1"/>
        <w:rPr>
          <w:rFonts w:ascii="Arial" w:hAnsi="Arial" w:cs="Arial"/>
          <w:b/>
          <w:bCs/>
          <w:iCs/>
          <w:lang w:eastAsia="x-none"/>
        </w:rPr>
      </w:pPr>
      <w:bookmarkStart w:id="14" w:name="_Toc210920348"/>
      <w:r w:rsidRPr="00B068F1">
        <w:rPr>
          <w:rFonts w:ascii="Arial" w:hAnsi="Arial" w:cs="Arial"/>
          <w:b/>
          <w:bCs/>
          <w:iCs/>
          <w:lang w:val="x-none" w:eastAsia="x-none"/>
        </w:rPr>
        <w:t>Пешеходные тротуары</w:t>
      </w:r>
      <w:bookmarkEnd w:id="14"/>
    </w:p>
    <w:p w14:paraId="4A1D63FA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Для организации пешеходного движения на улицах предусмотрены тротуары шириной 1,5 м согласно СП РК 3.01-101-2013 зависимости от условий категории улиц. Уклон тротуаров- 15‰. Кромки тротуаров укреплены бордюрами БР 100.20.8 по ГОСТ 6665-91.</w:t>
      </w:r>
    </w:p>
    <w:p w14:paraId="649140B0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Геометрические параметры пешеходных тротуаров назначались согласно категории дороги по таб. 5-3 СП РК 3.01-101- 2013.</w:t>
      </w:r>
    </w:p>
    <w:p w14:paraId="336B9C18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Для обеспечения доступности маломобильных групп населения в местах пересечений с проезжей частью и в зонах примыкания запроектированы понижения бортового камня (пандусы). </w:t>
      </w:r>
    </w:p>
    <w:p w14:paraId="42501DBC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ab/>
        <w:t>Более подробные данные представлены в ведомости устройства тротуаров и бортовых камней, также размеры и план тротуара в разбивочном плане трассы.</w:t>
      </w:r>
    </w:p>
    <w:p w14:paraId="1691870C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</w:p>
    <w:p w14:paraId="67F6915A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  <w:tab w:val="left" w:pos="1134"/>
        </w:tabs>
        <w:outlineLvl w:val="0"/>
        <w:rPr>
          <w:rFonts w:ascii="Arial" w:hAnsi="Arial" w:cs="Arial"/>
          <w:b/>
          <w:bCs/>
          <w:lang w:eastAsia="x-none"/>
        </w:rPr>
      </w:pPr>
      <w:bookmarkStart w:id="15" w:name="_Toc213682777"/>
      <w:r w:rsidRPr="00B068F1">
        <w:rPr>
          <w:rFonts w:ascii="Arial" w:hAnsi="Arial" w:cs="Arial"/>
          <w:b/>
          <w:bCs/>
          <w:lang w:val="x-none" w:eastAsia="x-none"/>
        </w:rPr>
        <w:t>Организация дорожного движения</w:t>
      </w:r>
      <w:bookmarkEnd w:id="15"/>
    </w:p>
    <w:p w14:paraId="79331A29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</w:tabs>
        <w:outlineLvl w:val="1"/>
        <w:rPr>
          <w:rFonts w:ascii="Arial" w:hAnsi="Arial" w:cs="Arial"/>
          <w:b/>
          <w:bCs/>
          <w:iCs/>
          <w:u w:val="single"/>
          <w:lang w:val="x-none" w:eastAsia="x-none"/>
        </w:rPr>
      </w:pPr>
      <w:bookmarkStart w:id="16" w:name="_Toc213682778"/>
      <w:r w:rsidRPr="00B068F1">
        <w:rPr>
          <w:rFonts w:ascii="Arial" w:hAnsi="Arial" w:cs="Arial"/>
          <w:b/>
          <w:bCs/>
          <w:iCs/>
          <w:lang w:val="x-none" w:eastAsia="x-none"/>
        </w:rPr>
        <w:t>Безопасность дорожного движения</w:t>
      </w:r>
      <w:bookmarkEnd w:id="16"/>
    </w:p>
    <w:p w14:paraId="387F8963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К обустройству дороги относятся озеленение, технические средства для регулирования и организации движения автомобилей, ориентирования водителей в пути и обеспечения безопасности движения - установка дорожных знаков, разметка проезжей части.</w:t>
      </w:r>
    </w:p>
    <w:p w14:paraId="0FC6636C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Организация дорожного движения в рабочем проекте выполнена согласно СТ РК 1412-2017 «Технические средства регулирования дорожного движения. Правила применения», СТ РК 1125-2021 «Знаки дорожные. Общие технические условия», СТ РК 1124-2019 «Разметка дорожная», в соответствии с заданием на проектирование, дополнением к заданию на проектирование, </w:t>
      </w:r>
      <w:r w:rsidRPr="00B068F1">
        <w:rPr>
          <w:rFonts w:ascii="Arial" w:hAnsi="Arial" w:cs="Arial"/>
        </w:rPr>
        <w:lastRenderedPageBreak/>
        <w:t>утвержденного заказчиком.</w:t>
      </w:r>
    </w:p>
    <w:p w14:paraId="48E0F283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</w:p>
    <w:p w14:paraId="78C461FB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</w:tabs>
        <w:outlineLvl w:val="1"/>
        <w:rPr>
          <w:rFonts w:ascii="Arial" w:hAnsi="Arial" w:cs="Arial"/>
          <w:b/>
          <w:bCs/>
          <w:iCs/>
          <w:u w:val="single"/>
          <w:lang w:val="x-none" w:eastAsia="x-none"/>
        </w:rPr>
      </w:pPr>
      <w:bookmarkStart w:id="17" w:name="_Toc213682779"/>
      <w:r w:rsidRPr="00B068F1">
        <w:rPr>
          <w:rFonts w:ascii="Arial" w:hAnsi="Arial" w:cs="Arial"/>
          <w:b/>
          <w:bCs/>
          <w:iCs/>
          <w:lang w:val="x-none" w:eastAsia="x-none"/>
        </w:rPr>
        <w:t>Дорожные знаки</w:t>
      </w:r>
      <w:bookmarkEnd w:id="17"/>
    </w:p>
    <w:p w14:paraId="20EFC496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 Расположение знаков обеспечивает максимальную освещенность ночью и необходимое время для их прочтения без снижения скорости. </w:t>
      </w:r>
    </w:p>
    <w:p w14:paraId="29555F46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Разделение транспортных потоков противоположных направлений производится с учетом организации и безопасности движения автомобильного транспорта с расчетной скоростью 40км/ч (согласно СП РК 3.01-101-2013) обеспечиваются установкой необходимых дорожных знаков.</w:t>
      </w:r>
    </w:p>
    <w:p w14:paraId="4B34BD6C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Маркировка дорожных знаков осуществляется в соответствии с законодательством о стандартизации Республики Казахстан (СТ РК 1125-2021). Расстановка дорожных знаков предусмотрена </w:t>
      </w:r>
      <w:proofErr w:type="gramStart"/>
      <w:r w:rsidRPr="00B068F1">
        <w:rPr>
          <w:rFonts w:ascii="Arial" w:hAnsi="Arial" w:cs="Arial"/>
        </w:rPr>
        <w:t>согласно требований</w:t>
      </w:r>
      <w:proofErr w:type="gramEnd"/>
      <w:r w:rsidRPr="00B068F1">
        <w:rPr>
          <w:rFonts w:ascii="Arial" w:hAnsi="Arial" w:cs="Arial"/>
        </w:rPr>
        <w:t xml:space="preserve"> СТ РК 1125-2021» и СТ РК 1412-2017. Дорожные знаки устраиваются со светоотражающей пленкой типа ЗВ. </w:t>
      </w:r>
    </w:p>
    <w:p w14:paraId="4153AC87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 xml:space="preserve">Схема установки дорожных знаков и их местоположение отражены на чертежах организации движения и в ведомости установки дорожных знаков </w:t>
      </w:r>
    </w:p>
    <w:p w14:paraId="420E9E25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>В местах устройства дорожных знаков близкие друг к другу необходимо устраивать с отступом от кромки проезжей части на 1,0 и 0,5м походу движения для исключения закрытия друг друга во время движения.</w:t>
      </w:r>
    </w:p>
    <w:p w14:paraId="45D5C8E2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</w:p>
    <w:p w14:paraId="35885EF8" w14:textId="77777777" w:rsidR="00B068F1" w:rsidRPr="00B068F1" w:rsidRDefault="00B068F1" w:rsidP="00B068F1">
      <w:pPr>
        <w:pStyle w:val="a4"/>
        <w:keepNext/>
        <w:numPr>
          <w:ilvl w:val="0"/>
          <w:numId w:val="9"/>
        </w:numPr>
        <w:tabs>
          <w:tab w:val="left" w:pos="284"/>
        </w:tabs>
        <w:outlineLvl w:val="1"/>
        <w:rPr>
          <w:rFonts w:ascii="Arial" w:hAnsi="Arial" w:cs="Arial"/>
          <w:b/>
          <w:bCs/>
          <w:iCs/>
          <w:u w:val="single"/>
          <w:lang w:eastAsia="x-none"/>
        </w:rPr>
      </w:pPr>
      <w:bookmarkStart w:id="18" w:name="_Toc213682780"/>
      <w:r w:rsidRPr="00B068F1">
        <w:rPr>
          <w:rFonts w:ascii="Arial" w:hAnsi="Arial" w:cs="Arial"/>
          <w:b/>
          <w:bCs/>
          <w:iCs/>
          <w:lang w:val="x-none" w:eastAsia="x-none"/>
        </w:rPr>
        <w:t>Дорожн</w:t>
      </w:r>
      <w:r w:rsidRPr="00B068F1">
        <w:rPr>
          <w:rFonts w:ascii="Arial" w:hAnsi="Arial" w:cs="Arial"/>
          <w:b/>
          <w:bCs/>
          <w:iCs/>
          <w:lang w:eastAsia="x-none"/>
        </w:rPr>
        <w:t>ая разметка</w:t>
      </w:r>
      <w:bookmarkEnd w:id="18"/>
    </w:p>
    <w:p w14:paraId="4BB013E7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ab/>
        <w:t>Для упорядочения дорожного движения и повышения его безопасности, улучшения информации водителей, проектом предусмотрена дорожная разметка из термопластика.</w:t>
      </w:r>
    </w:p>
    <w:p w14:paraId="3CF86D85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ab/>
        <w:t>Разделение транспортных потоков противоположных направлений производится на дороге, имеющей ширину проезжей части 6 м и более при интенсивности движения 1000 и более транспортных средств (в сутки), а также в других случаях, когда этого требуют условия движения.</w:t>
      </w:r>
    </w:p>
    <w:p w14:paraId="218E50AC" w14:textId="77777777" w:rsidR="00B068F1" w:rsidRPr="00B068F1" w:rsidRDefault="00B068F1" w:rsidP="00B068F1">
      <w:pPr>
        <w:pStyle w:val="a4"/>
        <w:numPr>
          <w:ilvl w:val="0"/>
          <w:numId w:val="9"/>
        </w:numPr>
        <w:tabs>
          <w:tab w:val="left" w:pos="284"/>
        </w:tabs>
        <w:rPr>
          <w:rFonts w:ascii="Arial" w:hAnsi="Arial" w:cs="Arial"/>
        </w:rPr>
      </w:pPr>
      <w:r w:rsidRPr="00B068F1">
        <w:rPr>
          <w:rFonts w:ascii="Arial" w:hAnsi="Arial" w:cs="Arial"/>
        </w:rPr>
        <w:tab/>
        <w:t>Дорожная разметка проезжей части автодороги выполняется из термопласта согласно заданию на проектирование и СТ РК 1124- 2019 «Разметка дорожная» и СТ РК 1412-2017 «Технические средства регулирования дорожного движения».</w:t>
      </w:r>
    </w:p>
    <w:p w14:paraId="374D52D3" w14:textId="77777777" w:rsidR="00A07A4C" w:rsidRPr="00B068F1" w:rsidRDefault="00A07A4C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p w14:paraId="2C6F4BF0" w14:textId="7A2747BB" w:rsidR="00E03A6E" w:rsidRPr="00B068F1" w:rsidRDefault="002A05D7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>С</w:t>
      </w:r>
      <w:r w:rsidR="00EB0B94" w:rsidRPr="00B068F1">
        <w:rPr>
          <w:rFonts w:ascii="Arial" w:hAnsi="Arial" w:cs="Arial"/>
          <w:sz w:val="22"/>
          <w:szCs w:val="22"/>
        </w:rPr>
        <w:t xml:space="preserve">рок продолжительности строительства </w:t>
      </w:r>
      <w:r w:rsidR="00B068F1" w:rsidRPr="00B068F1">
        <w:rPr>
          <w:rFonts w:ascii="Arial" w:hAnsi="Arial" w:cs="Arial"/>
          <w:sz w:val="22"/>
          <w:szCs w:val="22"/>
          <w:lang w:val="kk-KZ"/>
        </w:rPr>
        <w:t>10</w:t>
      </w:r>
      <w:r w:rsidR="00EB0B94" w:rsidRPr="00B068F1">
        <w:rPr>
          <w:rFonts w:ascii="Arial" w:hAnsi="Arial" w:cs="Arial"/>
          <w:sz w:val="22"/>
          <w:szCs w:val="22"/>
        </w:rPr>
        <w:t xml:space="preserve"> мес., в том числе продолжительность подготовительного периода – </w:t>
      </w:r>
      <w:r w:rsidR="00B068F1" w:rsidRPr="00B068F1">
        <w:rPr>
          <w:rFonts w:ascii="Arial" w:hAnsi="Arial" w:cs="Arial"/>
          <w:sz w:val="22"/>
          <w:szCs w:val="22"/>
        </w:rPr>
        <w:t>1</w:t>
      </w:r>
      <w:r w:rsidR="00EB0B94" w:rsidRPr="00B068F1">
        <w:rPr>
          <w:rFonts w:ascii="Arial" w:hAnsi="Arial" w:cs="Arial"/>
          <w:sz w:val="22"/>
          <w:szCs w:val="22"/>
        </w:rPr>
        <w:t xml:space="preserve"> месяца. </w:t>
      </w:r>
    </w:p>
    <w:p w14:paraId="44C0F427" w14:textId="77777777" w:rsidR="00C22EFF" w:rsidRPr="00B068F1" w:rsidRDefault="00C22EFF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p w14:paraId="39635E53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u w:val="single"/>
        </w:rPr>
      </w:pPr>
      <w:r w:rsidRPr="00B068F1">
        <w:rPr>
          <w:rFonts w:ascii="Arial" w:hAnsi="Arial" w:cs="Arial"/>
          <w:sz w:val="22"/>
          <w:szCs w:val="22"/>
          <w:u w:val="single"/>
        </w:rPr>
        <w:t>Источники шумового воздействия</w:t>
      </w:r>
    </w:p>
    <w:p w14:paraId="34266E0B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Потенциальными источниками шума внутри зданий и сооружений различного назначения и на площадках промышленных предприятий являются машины, механизмы, средства транспорта и другое оборудование. </w:t>
      </w:r>
    </w:p>
    <w:p w14:paraId="4158784F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С целью снижения отрицательного шумового воздействия настоящим проектом предусмотрено выполнение мероприятий по регулированию и снижения уровня шума, основными из которых являются: </w:t>
      </w:r>
    </w:p>
    <w:p w14:paraId="7A0C4025" w14:textId="77777777" w:rsidR="00EB0B94" w:rsidRPr="00B068F1" w:rsidRDefault="00EB0B94" w:rsidP="0020209F">
      <w:pPr>
        <w:pStyle w:val="a3"/>
        <w:numPr>
          <w:ilvl w:val="0"/>
          <w:numId w:val="2"/>
        </w:numPr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проверка установленных оборудований на соответствие с паспортными данными; </w:t>
      </w:r>
    </w:p>
    <w:p w14:paraId="4305B64A" w14:textId="77777777" w:rsidR="00EB0B94" w:rsidRPr="00B068F1" w:rsidRDefault="00EB0B94" w:rsidP="0020209F">
      <w:pPr>
        <w:pStyle w:val="a3"/>
        <w:numPr>
          <w:ilvl w:val="0"/>
          <w:numId w:val="2"/>
        </w:numPr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проведение постоянного контроля за уровнем звукового давления на рабочих местах. </w:t>
      </w:r>
    </w:p>
    <w:p w14:paraId="4D2F0F9F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  <w:u w:val="single"/>
        </w:rPr>
        <w:t>Почвы</w:t>
      </w:r>
      <w:r w:rsidRPr="00B068F1">
        <w:rPr>
          <w:rFonts w:ascii="Arial" w:hAnsi="Arial" w:cs="Arial"/>
          <w:sz w:val="22"/>
          <w:szCs w:val="22"/>
        </w:rPr>
        <w:t xml:space="preserve"> </w:t>
      </w:r>
    </w:p>
    <w:p w14:paraId="21771F54" w14:textId="77777777" w:rsidR="00840381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lang w:val="en-US"/>
        </w:rPr>
      </w:pPr>
      <w:r w:rsidRPr="00B068F1">
        <w:rPr>
          <w:rFonts w:ascii="Arial" w:hAnsi="Arial" w:cs="Arial"/>
          <w:sz w:val="22"/>
          <w:szCs w:val="22"/>
        </w:rPr>
        <w:t xml:space="preserve">Потенциальными источниками нарушения и загрязнения почв и растительности является различное оборудование и установки, которые в ходе проведения работ при производственной деятельности предприятия воздействуют на компоненты природной среды, в том числе и на почвенно-растительный покров. Объемно-пространственное решение и планировка территории приняты с учетом функциональных требований санитарных норм, пожарной безопасности. До начала строительства необходимо выполнить все работы подготовительного периода. </w:t>
      </w:r>
    </w:p>
    <w:p w14:paraId="71F9A7D0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Общая </w:t>
      </w:r>
      <w:proofErr w:type="spellStart"/>
      <w:r w:rsidRPr="00B068F1">
        <w:rPr>
          <w:rFonts w:ascii="Arial" w:hAnsi="Arial" w:cs="Arial"/>
          <w:sz w:val="22"/>
          <w:szCs w:val="22"/>
        </w:rPr>
        <w:t>равнинность</w:t>
      </w:r>
      <w:proofErr w:type="spellEnd"/>
      <w:r w:rsidRPr="00B068F1">
        <w:rPr>
          <w:rFonts w:ascii="Arial" w:hAnsi="Arial" w:cs="Arial"/>
          <w:sz w:val="22"/>
          <w:szCs w:val="22"/>
        </w:rPr>
        <w:t xml:space="preserve"> территории и незначительное количество атмосферных осадков препятствуют развитию процессов водной эрозии. </w:t>
      </w:r>
    </w:p>
    <w:p w14:paraId="11A7CFA6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При реализации проекта необратимых негативных воздействий на почвенный горизонт, растительный и животный мир не ожидается. </w:t>
      </w:r>
    </w:p>
    <w:p w14:paraId="6DD5DB29" w14:textId="77777777" w:rsidR="00EB0B94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>При реализации проектных решений объекта будут созданы условия для изменения социально-экономических условий жизни местного населения и отразится в решении задач у</w:t>
      </w:r>
      <w:r w:rsidR="00840381" w:rsidRPr="00B068F1">
        <w:rPr>
          <w:rFonts w:ascii="Arial" w:hAnsi="Arial" w:cs="Arial"/>
          <w:sz w:val="22"/>
          <w:szCs w:val="22"/>
        </w:rPr>
        <w:t>лучшения благосостояния жителей</w:t>
      </w:r>
      <w:r w:rsidRPr="00B068F1">
        <w:rPr>
          <w:rFonts w:ascii="Arial" w:hAnsi="Arial" w:cs="Arial"/>
          <w:sz w:val="22"/>
          <w:szCs w:val="22"/>
        </w:rPr>
        <w:t>.</w:t>
      </w:r>
    </w:p>
    <w:p w14:paraId="40459527" w14:textId="77777777" w:rsidR="00E03A6E" w:rsidRPr="00B068F1" w:rsidRDefault="00EB0B94" w:rsidP="00B068F1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В проекте также приведены данные по </w:t>
      </w:r>
      <w:r w:rsidR="00A1002C" w:rsidRPr="00B068F1">
        <w:rPr>
          <w:rFonts w:ascii="Arial" w:hAnsi="Arial" w:cs="Arial"/>
          <w:sz w:val="22"/>
          <w:szCs w:val="22"/>
          <w:lang w:val="kk-KZ"/>
        </w:rPr>
        <w:t xml:space="preserve">выбросам, </w:t>
      </w:r>
      <w:r w:rsidRPr="00B068F1">
        <w:rPr>
          <w:rFonts w:ascii="Arial" w:hAnsi="Arial" w:cs="Arial"/>
          <w:sz w:val="22"/>
          <w:szCs w:val="22"/>
        </w:rPr>
        <w:t xml:space="preserve">водопотреблению и водоотведению проектируемого объекта, качественному и количественному составу отходов, образующихся в </w:t>
      </w:r>
      <w:r w:rsidRPr="00B068F1">
        <w:rPr>
          <w:rFonts w:ascii="Arial" w:hAnsi="Arial" w:cs="Arial"/>
          <w:sz w:val="22"/>
          <w:szCs w:val="22"/>
        </w:rPr>
        <w:lastRenderedPageBreak/>
        <w:t>процессе деятельности проектируемого объекта.</w:t>
      </w:r>
    </w:p>
    <w:p w14:paraId="4877CA51" w14:textId="77777777" w:rsidR="00A1002C" w:rsidRPr="00B068F1" w:rsidRDefault="00A1002C" w:rsidP="00B068F1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>Выбросы:</w:t>
      </w:r>
    </w:p>
    <w:p w14:paraId="3F0678FF" w14:textId="75F0F2D1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 xml:space="preserve">В период строительства от объекта намечаемой деятельности в атмосферный воздух ориентировочно выбрасываются ЗВ следующих наименований: </w:t>
      </w:r>
    </w:p>
    <w:p w14:paraId="765C96A4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</w:rPr>
        <w:t xml:space="preserve">- </w:t>
      </w:r>
      <w:r w:rsidRPr="00B068F1">
        <w:rPr>
          <w:rFonts w:ascii="Arial" w:hAnsi="Arial" w:cs="Arial"/>
          <w:lang w:eastAsia="ru-RU"/>
        </w:rPr>
        <w:t>Железо (II, III) оксиды (</w:t>
      </w:r>
      <w:proofErr w:type="spellStart"/>
      <w:r w:rsidRPr="00B068F1">
        <w:rPr>
          <w:rFonts w:ascii="Arial" w:hAnsi="Arial" w:cs="Arial"/>
          <w:lang w:eastAsia="ru-RU"/>
        </w:rPr>
        <w:t>кл</w:t>
      </w:r>
      <w:proofErr w:type="spellEnd"/>
      <w:r w:rsidRPr="00B068F1">
        <w:rPr>
          <w:rFonts w:ascii="Arial" w:hAnsi="Arial" w:cs="Arial"/>
          <w:lang w:eastAsia="ru-RU"/>
        </w:rPr>
        <w:t>. опасности 3) –</w:t>
      </w:r>
      <w:r w:rsidRPr="00B068F1">
        <w:rPr>
          <w:rFonts w:ascii="Arial" w:hAnsi="Arial" w:cs="Arial"/>
        </w:rPr>
        <w:t xml:space="preserve"> </w:t>
      </w:r>
      <w:r w:rsidRPr="00B068F1">
        <w:rPr>
          <w:rFonts w:ascii="Arial" w:hAnsi="Arial" w:cs="Arial"/>
          <w:lang w:eastAsia="ru-RU"/>
        </w:rPr>
        <w:t xml:space="preserve">0,002994 т/период; </w:t>
      </w:r>
    </w:p>
    <w:p w14:paraId="590C00C5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Марганец и его соединения (</w:t>
      </w:r>
      <w:proofErr w:type="spellStart"/>
      <w:r w:rsidRPr="00B068F1">
        <w:rPr>
          <w:rFonts w:ascii="Arial" w:hAnsi="Arial" w:cs="Arial"/>
          <w:lang w:eastAsia="ru-RU"/>
        </w:rPr>
        <w:t>кл</w:t>
      </w:r>
      <w:proofErr w:type="spellEnd"/>
      <w:r w:rsidRPr="00B068F1">
        <w:rPr>
          <w:rFonts w:ascii="Arial" w:hAnsi="Arial" w:cs="Arial"/>
          <w:lang w:eastAsia="ru-RU"/>
        </w:rPr>
        <w:t xml:space="preserve">. опасности 2) – 0,000346 т/период; </w:t>
      </w:r>
    </w:p>
    <w:p w14:paraId="3C8674B0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диметилбензол (к.о.3) – 0,22104515 т/период,</w:t>
      </w:r>
    </w:p>
    <w:p w14:paraId="0D3745BA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метилбензол (</w:t>
      </w:r>
      <w:proofErr w:type="spellStart"/>
      <w:r w:rsidRPr="00B068F1">
        <w:rPr>
          <w:rFonts w:ascii="Arial" w:hAnsi="Arial" w:cs="Arial"/>
          <w:lang w:eastAsia="ru-RU"/>
        </w:rPr>
        <w:t>к.о</w:t>
      </w:r>
      <w:proofErr w:type="spellEnd"/>
      <w:r w:rsidRPr="00B068F1">
        <w:rPr>
          <w:rFonts w:ascii="Arial" w:hAnsi="Arial" w:cs="Arial"/>
          <w:lang w:eastAsia="ru-RU"/>
        </w:rPr>
        <w:t xml:space="preserve">. 3) – 0,0034997 т/период, </w:t>
      </w:r>
    </w:p>
    <w:p w14:paraId="1C7AB67B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бутилацетат (к.о.4) – 0,0006774 т/период,</w:t>
      </w:r>
    </w:p>
    <w:p w14:paraId="2AB75238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пропан -2-он (к.о.4) – 0,0014676 т/период,</w:t>
      </w:r>
    </w:p>
    <w:p w14:paraId="55D9F766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 xml:space="preserve">- </w:t>
      </w:r>
      <w:proofErr w:type="spellStart"/>
      <w:r w:rsidRPr="00B068F1">
        <w:rPr>
          <w:rFonts w:ascii="Arial" w:hAnsi="Arial" w:cs="Arial"/>
          <w:lang w:eastAsia="ru-RU"/>
        </w:rPr>
        <w:t>уайт</w:t>
      </w:r>
      <w:proofErr w:type="spellEnd"/>
      <w:r w:rsidRPr="00B068F1">
        <w:rPr>
          <w:rFonts w:ascii="Arial" w:hAnsi="Arial" w:cs="Arial"/>
          <w:lang w:eastAsia="ru-RU"/>
        </w:rPr>
        <w:t>-спирит (</w:t>
      </w:r>
      <w:proofErr w:type="spellStart"/>
      <w:r w:rsidRPr="00B068F1">
        <w:rPr>
          <w:rFonts w:ascii="Arial" w:hAnsi="Arial" w:cs="Arial"/>
          <w:lang w:eastAsia="ru-RU"/>
        </w:rPr>
        <w:t>к.о</w:t>
      </w:r>
      <w:proofErr w:type="spellEnd"/>
      <w:r w:rsidRPr="00B068F1">
        <w:rPr>
          <w:rFonts w:ascii="Arial" w:hAnsi="Arial" w:cs="Arial"/>
          <w:lang w:eastAsia="ru-RU"/>
        </w:rPr>
        <w:t>. 4) – 0,15379815 т/период,</w:t>
      </w:r>
    </w:p>
    <w:p w14:paraId="25F4E1B8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углеводороды предельные с12-с19 (к.о.4) – 0,01260432 т/период,</w:t>
      </w:r>
    </w:p>
    <w:p w14:paraId="3E840545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>- пыль неорганическая содержащая двуокись кремния выше 20-70 % (к.о.3) – 2,4999897 т/период,</w:t>
      </w:r>
    </w:p>
    <w:p w14:paraId="69CAEF19" w14:textId="77777777" w:rsidR="00B068F1" w:rsidRPr="00B068F1" w:rsidRDefault="00B068F1" w:rsidP="00B068F1">
      <w:pPr>
        <w:pStyle w:val="a4"/>
        <w:tabs>
          <w:tab w:val="left" w:pos="1134"/>
        </w:tabs>
        <w:ind w:left="0"/>
        <w:textAlignment w:val="baseline"/>
        <w:rPr>
          <w:rFonts w:ascii="Arial" w:hAnsi="Arial" w:cs="Arial"/>
          <w:lang w:eastAsia="ru-RU"/>
        </w:rPr>
      </w:pPr>
      <w:r w:rsidRPr="00B068F1">
        <w:rPr>
          <w:rFonts w:ascii="Arial" w:hAnsi="Arial" w:cs="Arial"/>
          <w:lang w:eastAsia="ru-RU"/>
        </w:rPr>
        <w:t xml:space="preserve">Всего объем выбросов ЗВ на период строительства – 2,89642202 т/период. </w:t>
      </w:r>
    </w:p>
    <w:p w14:paraId="4DD16A89" w14:textId="77777777" w:rsidR="00B068F1" w:rsidRPr="00B068F1" w:rsidRDefault="00B068F1" w:rsidP="00B068F1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u w:val="single"/>
        </w:rPr>
      </w:pPr>
    </w:p>
    <w:p w14:paraId="4DCB084A" w14:textId="0497C79C" w:rsidR="00EB0B94" w:rsidRPr="00B068F1" w:rsidRDefault="00EB0B94" w:rsidP="00B068F1">
      <w:pPr>
        <w:pStyle w:val="a4"/>
        <w:tabs>
          <w:tab w:val="left" w:pos="1134"/>
        </w:tabs>
        <w:ind w:left="0" w:hanging="142"/>
        <w:textAlignment w:val="baseline"/>
        <w:rPr>
          <w:rFonts w:ascii="Arial" w:hAnsi="Arial" w:cs="Arial"/>
          <w:u w:val="single"/>
        </w:rPr>
      </w:pPr>
      <w:r w:rsidRPr="00B068F1">
        <w:rPr>
          <w:rFonts w:ascii="Arial" w:hAnsi="Arial" w:cs="Arial"/>
          <w:u w:val="single"/>
        </w:rPr>
        <w:t>Отходы.</w:t>
      </w:r>
    </w:p>
    <w:p w14:paraId="0109D62E" w14:textId="77777777" w:rsidR="00E03A6E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</w:rPr>
        <w:t xml:space="preserve">Перечень и объем образующихся отходов на период строительства: бытовые отходы (ТБО); </w:t>
      </w:r>
      <w:r w:rsidR="00CE760B" w:rsidRPr="00B068F1">
        <w:rPr>
          <w:rFonts w:ascii="Arial" w:hAnsi="Arial" w:cs="Arial"/>
          <w:sz w:val="22"/>
          <w:szCs w:val="22"/>
        </w:rPr>
        <w:t xml:space="preserve">промасленная ветошь, </w:t>
      </w:r>
      <w:r w:rsidRPr="00B068F1">
        <w:rPr>
          <w:rFonts w:ascii="Arial" w:hAnsi="Arial" w:cs="Arial"/>
          <w:sz w:val="22"/>
          <w:szCs w:val="22"/>
        </w:rPr>
        <w:t xml:space="preserve">огарки сварочных электродов; </w:t>
      </w:r>
      <w:r w:rsidR="00CE760B" w:rsidRPr="00B068F1">
        <w:rPr>
          <w:rFonts w:ascii="Arial" w:hAnsi="Arial" w:cs="Arial"/>
          <w:sz w:val="22"/>
          <w:szCs w:val="22"/>
        </w:rPr>
        <w:t>жестяные банки из-под краски</w:t>
      </w:r>
      <w:r w:rsidRPr="00B068F1">
        <w:rPr>
          <w:rFonts w:ascii="Arial" w:hAnsi="Arial" w:cs="Arial"/>
          <w:sz w:val="22"/>
          <w:szCs w:val="22"/>
        </w:rPr>
        <w:t xml:space="preserve">. </w:t>
      </w:r>
    </w:p>
    <w:p w14:paraId="4513C09A" w14:textId="77777777" w:rsidR="00B068F1" w:rsidRPr="00B068F1" w:rsidRDefault="00B068F1" w:rsidP="00B068F1">
      <w:pPr>
        <w:pStyle w:val="pj"/>
        <w:ind w:firstLine="403"/>
        <w:rPr>
          <w:rStyle w:val="s0"/>
          <w:rFonts w:ascii="Arial" w:hAnsi="Arial" w:cs="Arial"/>
          <w:bCs/>
          <w:sz w:val="22"/>
          <w:szCs w:val="22"/>
        </w:rPr>
      </w:pPr>
      <w:r w:rsidRPr="00B068F1">
        <w:rPr>
          <w:rStyle w:val="s0"/>
          <w:rFonts w:ascii="Arial" w:hAnsi="Arial" w:cs="Arial"/>
          <w:bCs/>
          <w:sz w:val="22"/>
          <w:szCs w:val="22"/>
        </w:rPr>
        <w:t xml:space="preserve">Ориентировочные объемы образование отходов на период строительства: 5,96272 тонн/период, из них: - смешанные коммунальные отходы (неопасный отход) – 0,90411 т/период; - огарки сварочных электродов (неопасный отход) – </w:t>
      </w:r>
      <w:r w:rsidRPr="00B068F1">
        <w:rPr>
          <w:rFonts w:ascii="Arial" w:eastAsia="SimSun" w:hAnsi="Arial" w:cs="Arial"/>
          <w:sz w:val="22"/>
          <w:szCs w:val="22"/>
          <w:lang w:eastAsia="zh-CN"/>
        </w:rPr>
        <w:t>0,002</w:t>
      </w:r>
      <w:r w:rsidRPr="00B068F1">
        <w:rPr>
          <w:rStyle w:val="s0"/>
          <w:rFonts w:ascii="Arial" w:hAnsi="Arial" w:cs="Arial"/>
          <w:bCs/>
          <w:sz w:val="22"/>
          <w:szCs w:val="22"/>
        </w:rPr>
        <w:t xml:space="preserve"> т/период, тары из-под лакокрасочные материалов (опасный отход) – </w:t>
      </w:r>
      <w:r w:rsidRPr="00B068F1">
        <w:rPr>
          <w:rFonts w:ascii="Arial" w:eastAsia="SimSun" w:hAnsi="Arial" w:cs="Arial"/>
          <w:sz w:val="22"/>
          <w:szCs w:val="22"/>
          <w:lang w:val="kk-KZ" w:eastAsia="zh-CN"/>
        </w:rPr>
        <w:t>0,0563</w:t>
      </w:r>
      <w:r w:rsidRPr="00B068F1">
        <w:rPr>
          <w:rStyle w:val="s0"/>
          <w:rFonts w:ascii="Arial" w:hAnsi="Arial" w:cs="Arial"/>
          <w:bCs/>
          <w:sz w:val="22"/>
          <w:szCs w:val="22"/>
        </w:rPr>
        <w:t xml:space="preserve"> т/период, промасленная ветошь (опасный отход)  – </w:t>
      </w:r>
      <w:r w:rsidRPr="00B068F1">
        <w:rPr>
          <w:rFonts w:ascii="Arial" w:hAnsi="Arial" w:cs="Arial"/>
          <w:bCs/>
          <w:sz w:val="22"/>
          <w:szCs w:val="22"/>
        </w:rPr>
        <w:t>0,00031</w:t>
      </w:r>
      <w:r w:rsidRPr="00B068F1">
        <w:rPr>
          <w:rStyle w:val="s0"/>
          <w:rFonts w:ascii="Arial" w:hAnsi="Arial" w:cs="Arial"/>
          <w:bCs/>
          <w:sz w:val="22"/>
          <w:szCs w:val="22"/>
        </w:rPr>
        <w:t xml:space="preserve"> т/период, строительные отходы – 5 т/период Отходы, образующиеся в результате строительства, будут вывозиться в </w:t>
      </w:r>
      <w:proofErr w:type="spellStart"/>
      <w:r w:rsidRPr="00B068F1">
        <w:rPr>
          <w:rStyle w:val="s0"/>
          <w:rFonts w:ascii="Arial" w:hAnsi="Arial" w:cs="Arial"/>
          <w:bCs/>
          <w:sz w:val="22"/>
          <w:szCs w:val="22"/>
        </w:rPr>
        <w:t>спецорганизации</w:t>
      </w:r>
      <w:proofErr w:type="spellEnd"/>
      <w:r w:rsidRPr="00B068F1">
        <w:rPr>
          <w:rStyle w:val="s0"/>
          <w:rFonts w:ascii="Arial" w:hAnsi="Arial" w:cs="Arial"/>
          <w:bCs/>
          <w:sz w:val="22"/>
          <w:szCs w:val="22"/>
        </w:rPr>
        <w:t xml:space="preserve"> по приему/утилизации/переработке, согласно договору. </w:t>
      </w:r>
    </w:p>
    <w:p w14:paraId="153D3AD9" w14:textId="752D464D" w:rsidR="00E03A6E" w:rsidRPr="00B068F1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B068F1">
        <w:rPr>
          <w:rFonts w:ascii="Arial" w:hAnsi="Arial" w:cs="Arial"/>
          <w:sz w:val="22"/>
          <w:szCs w:val="22"/>
          <w:u w:val="single"/>
        </w:rPr>
        <w:t>Водоснабжение и канализация</w:t>
      </w:r>
      <w:r w:rsidRPr="00B068F1">
        <w:rPr>
          <w:rFonts w:ascii="Arial" w:hAnsi="Arial" w:cs="Arial"/>
          <w:sz w:val="22"/>
          <w:szCs w:val="22"/>
        </w:rPr>
        <w:t xml:space="preserve"> на период СМР - вода питьевая - привозная бутилированная. На период СМР сброс сточных вод планируется в </w:t>
      </w:r>
      <w:r w:rsidR="00B068F1" w:rsidRPr="00B068F1">
        <w:rPr>
          <w:rStyle w:val="s0"/>
          <w:rFonts w:ascii="Arial" w:hAnsi="Arial" w:cs="Arial"/>
          <w:bCs/>
          <w:sz w:val="22"/>
          <w:szCs w:val="22"/>
        </w:rPr>
        <w:t>временные биотуалеты</w:t>
      </w:r>
      <w:r w:rsidRPr="00B068F1">
        <w:rPr>
          <w:rFonts w:ascii="Arial" w:hAnsi="Arial" w:cs="Arial"/>
          <w:sz w:val="22"/>
          <w:szCs w:val="22"/>
        </w:rPr>
        <w:t>.</w:t>
      </w:r>
    </w:p>
    <w:p w14:paraId="690763EE" w14:textId="77777777" w:rsidR="00E03A6E" w:rsidRPr="0020209F" w:rsidRDefault="00E03A6E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sectPr w:rsidR="00E03A6E" w:rsidRPr="0020209F" w:rsidSect="00FE642E">
      <w:pgSz w:w="11910" w:h="16840"/>
      <w:pgMar w:top="1134" w:right="68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845E50"/>
    <w:multiLevelType w:val="hybridMultilevel"/>
    <w:tmpl w:val="F070AE3C"/>
    <w:lvl w:ilvl="0" w:tplc="F4E21B5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897"/>
    <w:multiLevelType w:val="hybridMultilevel"/>
    <w:tmpl w:val="24203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019E"/>
    <w:multiLevelType w:val="hybridMultilevel"/>
    <w:tmpl w:val="84DC4BFC"/>
    <w:lvl w:ilvl="0" w:tplc="5FBE8526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C6AE8">
      <w:numFmt w:val="bullet"/>
      <w:lvlText w:val="•"/>
      <w:lvlJc w:val="left"/>
      <w:pPr>
        <w:ind w:left="1122" w:hanging="141"/>
      </w:pPr>
      <w:rPr>
        <w:rFonts w:hint="default"/>
        <w:lang w:val="ru-RU" w:eastAsia="en-US" w:bidi="ar-SA"/>
      </w:rPr>
    </w:lvl>
    <w:lvl w:ilvl="2" w:tplc="B5E83B0E">
      <w:numFmt w:val="bullet"/>
      <w:lvlText w:val="•"/>
      <w:lvlJc w:val="left"/>
      <w:pPr>
        <w:ind w:left="2124" w:hanging="141"/>
      </w:pPr>
      <w:rPr>
        <w:rFonts w:hint="default"/>
        <w:lang w:val="ru-RU" w:eastAsia="en-US" w:bidi="ar-SA"/>
      </w:rPr>
    </w:lvl>
    <w:lvl w:ilvl="3" w:tplc="D9FAD056">
      <w:numFmt w:val="bullet"/>
      <w:lvlText w:val="•"/>
      <w:lvlJc w:val="left"/>
      <w:pPr>
        <w:ind w:left="3127" w:hanging="141"/>
      </w:pPr>
      <w:rPr>
        <w:rFonts w:hint="default"/>
        <w:lang w:val="ru-RU" w:eastAsia="en-US" w:bidi="ar-SA"/>
      </w:rPr>
    </w:lvl>
    <w:lvl w:ilvl="4" w:tplc="11901A38">
      <w:numFmt w:val="bullet"/>
      <w:lvlText w:val="•"/>
      <w:lvlJc w:val="left"/>
      <w:pPr>
        <w:ind w:left="4129" w:hanging="141"/>
      </w:pPr>
      <w:rPr>
        <w:rFonts w:hint="default"/>
        <w:lang w:val="ru-RU" w:eastAsia="en-US" w:bidi="ar-SA"/>
      </w:rPr>
    </w:lvl>
    <w:lvl w:ilvl="5" w:tplc="36D270DC">
      <w:numFmt w:val="bullet"/>
      <w:lvlText w:val="•"/>
      <w:lvlJc w:val="left"/>
      <w:pPr>
        <w:ind w:left="5132" w:hanging="141"/>
      </w:pPr>
      <w:rPr>
        <w:rFonts w:hint="default"/>
        <w:lang w:val="ru-RU" w:eastAsia="en-US" w:bidi="ar-SA"/>
      </w:rPr>
    </w:lvl>
    <w:lvl w:ilvl="6" w:tplc="3D7292D4">
      <w:numFmt w:val="bullet"/>
      <w:lvlText w:val="•"/>
      <w:lvlJc w:val="left"/>
      <w:pPr>
        <w:ind w:left="6134" w:hanging="141"/>
      </w:pPr>
      <w:rPr>
        <w:rFonts w:hint="default"/>
        <w:lang w:val="ru-RU" w:eastAsia="en-US" w:bidi="ar-SA"/>
      </w:rPr>
    </w:lvl>
    <w:lvl w:ilvl="7" w:tplc="35008E06">
      <w:numFmt w:val="bullet"/>
      <w:lvlText w:val="•"/>
      <w:lvlJc w:val="left"/>
      <w:pPr>
        <w:ind w:left="7137" w:hanging="141"/>
      </w:pPr>
      <w:rPr>
        <w:rFonts w:hint="default"/>
        <w:lang w:val="ru-RU" w:eastAsia="en-US" w:bidi="ar-SA"/>
      </w:rPr>
    </w:lvl>
    <w:lvl w:ilvl="8" w:tplc="1004DD9C">
      <w:numFmt w:val="bullet"/>
      <w:lvlText w:val="•"/>
      <w:lvlJc w:val="left"/>
      <w:pPr>
        <w:ind w:left="8139" w:hanging="141"/>
      </w:pPr>
      <w:rPr>
        <w:rFonts w:hint="default"/>
        <w:lang w:val="ru-RU" w:eastAsia="en-US" w:bidi="ar-SA"/>
      </w:rPr>
    </w:lvl>
  </w:abstractNum>
  <w:abstractNum w:abstractNumId="4" w15:restartNumberingAfterBreak="0">
    <w:nsid w:val="37D936AB"/>
    <w:multiLevelType w:val="hybridMultilevel"/>
    <w:tmpl w:val="0C8E22DC"/>
    <w:lvl w:ilvl="0" w:tplc="A69E9B2A">
      <w:start w:val="1"/>
      <w:numFmt w:val="decimal"/>
      <w:lvlText w:val="%1."/>
      <w:lvlJc w:val="left"/>
      <w:pPr>
        <w:ind w:left="102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8684AE">
      <w:numFmt w:val="bullet"/>
      <w:lvlText w:val="-"/>
      <w:lvlJc w:val="left"/>
      <w:pPr>
        <w:ind w:left="9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9D055E4">
      <w:numFmt w:val="bullet"/>
      <w:lvlText w:val="•"/>
      <w:lvlJc w:val="left"/>
      <w:pPr>
        <w:ind w:left="1918" w:hanging="152"/>
      </w:pPr>
      <w:rPr>
        <w:rFonts w:hint="default"/>
        <w:lang w:val="ru-RU" w:eastAsia="en-US" w:bidi="ar-SA"/>
      </w:rPr>
    </w:lvl>
    <w:lvl w:ilvl="3" w:tplc="63622F6E">
      <w:numFmt w:val="bullet"/>
      <w:lvlText w:val="•"/>
      <w:lvlJc w:val="left"/>
      <w:pPr>
        <w:ind w:left="2876" w:hanging="152"/>
      </w:pPr>
      <w:rPr>
        <w:rFonts w:hint="default"/>
        <w:lang w:val="ru-RU" w:eastAsia="en-US" w:bidi="ar-SA"/>
      </w:rPr>
    </w:lvl>
    <w:lvl w:ilvl="4" w:tplc="EE7A53AE">
      <w:numFmt w:val="bullet"/>
      <w:lvlText w:val="•"/>
      <w:lvlJc w:val="left"/>
      <w:pPr>
        <w:ind w:left="3835" w:hanging="152"/>
      </w:pPr>
      <w:rPr>
        <w:rFonts w:hint="default"/>
        <w:lang w:val="ru-RU" w:eastAsia="en-US" w:bidi="ar-SA"/>
      </w:rPr>
    </w:lvl>
    <w:lvl w:ilvl="5" w:tplc="CDCEF37C">
      <w:numFmt w:val="bullet"/>
      <w:lvlText w:val="•"/>
      <w:lvlJc w:val="left"/>
      <w:pPr>
        <w:ind w:left="4793" w:hanging="152"/>
      </w:pPr>
      <w:rPr>
        <w:rFonts w:hint="default"/>
        <w:lang w:val="ru-RU" w:eastAsia="en-US" w:bidi="ar-SA"/>
      </w:rPr>
    </w:lvl>
    <w:lvl w:ilvl="6" w:tplc="7922B176">
      <w:numFmt w:val="bullet"/>
      <w:lvlText w:val="•"/>
      <w:lvlJc w:val="left"/>
      <w:pPr>
        <w:ind w:left="5752" w:hanging="152"/>
      </w:pPr>
      <w:rPr>
        <w:rFonts w:hint="default"/>
        <w:lang w:val="ru-RU" w:eastAsia="en-US" w:bidi="ar-SA"/>
      </w:rPr>
    </w:lvl>
    <w:lvl w:ilvl="7" w:tplc="70BC48EE">
      <w:numFmt w:val="bullet"/>
      <w:lvlText w:val="•"/>
      <w:lvlJc w:val="left"/>
      <w:pPr>
        <w:ind w:left="6710" w:hanging="152"/>
      </w:pPr>
      <w:rPr>
        <w:rFonts w:hint="default"/>
        <w:lang w:val="ru-RU" w:eastAsia="en-US" w:bidi="ar-SA"/>
      </w:rPr>
    </w:lvl>
    <w:lvl w:ilvl="8" w:tplc="37B818B2">
      <w:numFmt w:val="bullet"/>
      <w:lvlText w:val="•"/>
      <w:lvlJc w:val="left"/>
      <w:pPr>
        <w:ind w:left="7669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4623018E"/>
    <w:multiLevelType w:val="hybridMultilevel"/>
    <w:tmpl w:val="194A9594"/>
    <w:lvl w:ilvl="0" w:tplc="214011E0">
      <w:start w:val="29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6773D0"/>
    <w:multiLevelType w:val="hybridMultilevel"/>
    <w:tmpl w:val="ACE20064"/>
    <w:lvl w:ilvl="0" w:tplc="7AE878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80149F3"/>
    <w:multiLevelType w:val="hybridMultilevel"/>
    <w:tmpl w:val="4FA24C26"/>
    <w:lvl w:ilvl="0" w:tplc="7AE878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E49242F"/>
    <w:multiLevelType w:val="hybridMultilevel"/>
    <w:tmpl w:val="7CE24B10"/>
    <w:lvl w:ilvl="0" w:tplc="0C86B516">
      <w:start w:val="1"/>
      <w:numFmt w:val="decimal"/>
      <w:lvlText w:val="%1."/>
      <w:lvlJc w:val="left"/>
      <w:pPr>
        <w:ind w:left="1243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54EDFA">
      <w:numFmt w:val="none"/>
      <w:lvlText w:val=""/>
      <w:lvlJc w:val="left"/>
      <w:pPr>
        <w:tabs>
          <w:tab w:val="num" w:pos="360"/>
        </w:tabs>
      </w:pPr>
    </w:lvl>
    <w:lvl w:ilvl="2" w:tplc="15C0B542">
      <w:start w:val="1"/>
      <w:numFmt w:val="bullet"/>
      <w:lvlText w:val="-"/>
      <w:lvlJc w:val="left"/>
      <w:pPr>
        <w:ind w:left="295" w:hanging="147"/>
      </w:pPr>
      <w:rPr>
        <w:rFonts w:ascii="Times New Roman" w:eastAsia="Times New Roman" w:hAnsi="Times New Roman" w:hint="default"/>
        <w:sz w:val="24"/>
        <w:szCs w:val="24"/>
      </w:rPr>
    </w:lvl>
    <w:lvl w:ilvl="3" w:tplc="4BCAE60C">
      <w:start w:val="1"/>
      <w:numFmt w:val="bullet"/>
      <w:lvlText w:val="•"/>
      <w:lvlJc w:val="left"/>
      <w:pPr>
        <w:ind w:left="2771" w:hanging="147"/>
      </w:pPr>
      <w:rPr>
        <w:rFonts w:hint="default"/>
      </w:rPr>
    </w:lvl>
    <w:lvl w:ilvl="4" w:tplc="1C58BD80">
      <w:start w:val="1"/>
      <w:numFmt w:val="bullet"/>
      <w:lvlText w:val="•"/>
      <w:lvlJc w:val="left"/>
      <w:pPr>
        <w:ind w:left="3828" w:hanging="147"/>
      </w:pPr>
      <w:rPr>
        <w:rFonts w:hint="default"/>
      </w:rPr>
    </w:lvl>
    <w:lvl w:ilvl="5" w:tplc="85A222B4">
      <w:start w:val="1"/>
      <w:numFmt w:val="bullet"/>
      <w:lvlText w:val="•"/>
      <w:lvlJc w:val="left"/>
      <w:pPr>
        <w:ind w:left="4886" w:hanging="147"/>
      </w:pPr>
      <w:rPr>
        <w:rFonts w:hint="default"/>
      </w:rPr>
    </w:lvl>
    <w:lvl w:ilvl="6" w:tplc="942C071A">
      <w:start w:val="1"/>
      <w:numFmt w:val="bullet"/>
      <w:lvlText w:val="•"/>
      <w:lvlJc w:val="left"/>
      <w:pPr>
        <w:ind w:left="5944" w:hanging="147"/>
      </w:pPr>
      <w:rPr>
        <w:rFonts w:hint="default"/>
      </w:rPr>
    </w:lvl>
    <w:lvl w:ilvl="7" w:tplc="ED1CF986">
      <w:start w:val="1"/>
      <w:numFmt w:val="bullet"/>
      <w:lvlText w:val="•"/>
      <w:lvlJc w:val="left"/>
      <w:pPr>
        <w:ind w:left="7001" w:hanging="147"/>
      </w:pPr>
      <w:rPr>
        <w:rFonts w:hint="default"/>
      </w:rPr>
    </w:lvl>
    <w:lvl w:ilvl="8" w:tplc="4D2AD38E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num w:numId="1" w16cid:durableId="1554851357">
    <w:abstractNumId w:val="3"/>
  </w:num>
  <w:num w:numId="2" w16cid:durableId="1511483235">
    <w:abstractNumId w:val="1"/>
  </w:num>
  <w:num w:numId="3" w16cid:durableId="1034229174">
    <w:abstractNumId w:val="7"/>
  </w:num>
  <w:num w:numId="4" w16cid:durableId="4789476">
    <w:abstractNumId w:val="6"/>
  </w:num>
  <w:num w:numId="5" w16cid:durableId="1952012308">
    <w:abstractNumId w:val="4"/>
  </w:num>
  <w:num w:numId="6" w16cid:durableId="722020125">
    <w:abstractNumId w:val="8"/>
  </w:num>
  <w:num w:numId="7" w16cid:durableId="1699158978">
    <w:abstractNumId w:val="5"/>
  </w:num>
  <w:num w:numId="8" w16cid:durableId="791750111">
    <w:abstractNumId w:val="2"/>
  </w:num>
  <w:num w:numId="9" w16cid:durableId="63953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A6E"/>
    <w:rsid w:val="00007715"/>
    <w:rsid w:val="00016149"/>
    <w:rsid w:val="00055372"/>
    <w:rsid w:val="000D400D"/>
    <w:rsid w:val="00107816"/>
    <w:rsid w:val="001614C2"/>
    <w:rsid w:val="00177C7B"/>
    <w:rsid w:val="001838FD"/>
    <w:rsid w:val="0020209F"/>
    <w:rsid w:val="00264FF2"/>
    <w:rsid w:val="00270861"/>
    <w:rsid w:val="00296A52"/>
    <w:rsid w:val="002A05D7"/>
    <w:rsid w:val="00346CFB"/>
    <w:rsid w:val="003847A7"/>
    <w:rsid w:val="003A036D"/>
    <w:rsid w:val="00414DFF"/>
    <w:rsid w:val="004D6898"/>
    <w:rsid w:val="0054322C"/>
    <w:rsid w:val="00592800"/>
    <w:rsid w:val="005C7420"/>
    <w:rsid w:val="00631958"/>
    <w:rsid w:val="006B3309"/>
    <w:rsid w:val="00733338"/>
    <w:rsid w:val="00790626"/>
    <w:rsid w:val="008078E4"/>
    <w:rsid w:val="00840381"/>
    <w:rsid w:val="008D1D2D"/>
    <w:rsid w:val="00960DB6"/>
    <w:rsid w:val="00A07A4C"/>
    <w:rsid w:val="00A1002C"/>
    <w:rsid w:val="00A73BE3"/>
    <w:rsid w:val="00AF0E03"/>
    <w:rsid w:val="00B068F1"/>
    <w:rsid w:val="00B171DE"/>
    <w:rsid w:val="00B775DE"/>
    <w:rsid w:val="00B92C33"/>
    <w:rsid w:val="00C150FD"/>
    <w:rsid w:val="00C22EFF"/>
    <w:rsid w:val="00C7107E"/>
    <w:rsid w:val="00C92D8D"/>
    <w:rsid w:val="00CB0498"/>
    <w:rsid w:val="00CB6218"/>
    <w:rsid w:val="00CE5212"/>
    <w:rsid w:val="00CE760B"/>
    <w:rsid w:val="00D73729"/>
    <w:rsid w:val="00DB0335"/>
    <w:rsid w:val="00DD1E8A"/>
    <w:rsid w:val="00E03A6E"/>
    <w:rsid w:val="00E1118F"/>
    <w:rsid w:val="00E223C0"/>
    <w:rsid w:val="00E333B0"/>
    <w:rsid w:val="00EB0B94"/>
    <w:rsid w:val="00EE63A8"/>
    <w:rsid w:val="00EF4410"/>
    <w:rsid w:val="00F1272C"/>
    <w:rsid w:val="00F4209E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7A8B"/>
  <w15:docId w15:val="{FA746E59-50C9-46A2-9054-97DAF1C9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3A6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77C7B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A6E"/>
    <w:pPr>
      <w:ind w:left="113" w:right="105" w:firstLine="720"/>
      <w:jc w:val="both"/>
    </w:pPr>
    <w:rPr>
      <w:sz w:val="24"/>
      <w:szCs w:val="24"/>
    </w:rPr>
  </w:style>
  <w:style w:type="paragraph" w:styleId="a4">
    <w:name w:val="List Paragraph"/>
    <w:aliases w:val="пояснилка,Bullet 1,Citation List,Colorful List - Accent 11,Figure_name,List Paragraph Char Char,List Paragraph1,List Paragraph11,List Paragraph2,ListPar1,Normal Sentence,Number_1,Paragraph,Resume Title,SGLText List Paragraph,b1,list1,lp1,new"/>
    <w:basedOn w:val="a"/>
    <w:link w:val="a5"/>
    <w:uiPriority w:val="99"/>
    <w:qFormat/>
    <w:rsid w:val="00E03A6E"/>
    <w:pPr>
      <w:ind w:left="963" w:hanging="141"/>
      <w:jc w:val="both"/>
    </w:pPr>
  </w:style>
  <w:style w:type="paragraph" w:customStyle="1" w:styleId="TableParagraph">
    <w:name w:val="Table Paragraph"/>
    <w:basedOn w:val="a"/>
    <w:uiPriority w:val="1"/>
    <w:qFormat/>
    <w:rsid w:val="00E03A6E"/>
  </w:style>
  <w:style w:type="character" w:customStyle="1" w:styleId="20">
    <w:name w:val="Заголовок 2 Знак"/>
    <w:basedOn w:val="a0"/>
    <w:link w:val="2"/>
    <w:uiPriority w:val="99"/>
    <w:rsid w:val="00177C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EF4410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customStyle="1" w:styleId="a6">
    <w:name w:val="Мой текст"/>
    <w:basedOn w:val="a"/>
    <w:uiPriority w:val="99"/>
    <w:rsid w:val="006B3309"/>
    <w:pPr>
      <w:widowControl/>
      <w:autoSpaceDE/>
      <w:autoSpaceDN/>
      <w:spacing w:before="120"/>
      <w:jc w:val="both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847A7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CB6218"/>
    <w:pPr>
      <w:widowControl/>
      <w:autoSpaceDE/>
      <w:autoSpaceDN/>
    </w:pPr>
    <w:rPr>
      <w:rFonts w:ascii="Times New Roman" w:hAnsi="Times New Roman" w:cs="Times New Roman"/>
      <w:lang w:val="ru-RU"/>
    </w:rPr>
  </w:style>
  <w:style w:type="paragraph" w:customStyle="1" w:styleId="KITNG">
    <w:name w:val="KITNG_Основной"/>
    <w:basedOn w:val="a"/>
    <w:link w:val="KITNG0"/>
    <w:qFormat/>
    <w:rsid w:val="00DD1E8A"/>
    <w:pPr>
      <w:widowControl/>
      <w:autoSpaceDE/>
      <w:autoSpaceDN/>
      <w:ind w:left="567" w:right="567" w:firstLine="709"/>
      <w:jc w:val="both"/>
    </w:pPr>
    <w:rPr>
      <w:rFonts w:eastAsia="Calibri"/>
      <w:sz w:val="24"/>
      <w:szCs w:val="24"/>
    </w:rPr>
  </w:style>
  <w:style w:type="character" w:customStyle="1" w:styleId="KITNG0">
    <w:name w:val="KITNG_Основной Знак"/>
    <w:link w:val="KITNG"/>
    <w:rsid w:val="00DD1E8A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F4209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209E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rsid w:val="00F420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пояснилка Знак,Bullet 1 Знак,Citation List Знак,Colorful List - Accent 11 Знак,Figure_name Знак,List Paragraph Char Char Знак,List Paragraph1 Знак,List Paragraph11 Знак,List Paragraph2 Знак,ListPar1 Знак,Normal Sentence Знак,b1 Знак"/>
    <w:link w:val="a4"/>
    <w:uiPriority w:val="99"/>
    <w:qFormat/>
    <w:rsid w:val="00C92D8D"/>
    <w:rPr>
      <w:rFonts w:ascii="Times New Roman" w:eastAsia="Times New Roman" w:hAnsi="Times New Roman" w:cs="Times New Roman"/>
      <w:lang w:val="ru-RU"/>
    </w:rPr>
  </w:style>
  <w:style w:type="paragraph" w:customStyle="1" w:styleId="pj">
    <w:name w:val="pj"/>
    <w:basedOn w:val="a"/>
    <w:rsid w:val="00A1002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1002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uiPriority w:val="39"/>
    <w:rsid w:val="0020209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20209F"/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&lt;4D6963726F736F667420576F7264202D20EDE5F2E5F5EDE8F7E5F1EAEEE520F0E5E7FEECE52E646F63&gt;</vt:lpstr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&lt;4D6963726F736F667420576F7264202D20EDE5F2E5F5EDE8F7E5F1EAEEE520F0E5E7FEECE52E646F63&gt;</dc:title>
  <dc:creator>&lt;C4EEECE0F8EDE8E9&gt;</dc:creator>
  <cp:lastModifiedBy>ASUS</cp:lastModifiedBy>
  <cp:revision>11</cp:revision>
  <dcterms:created xsi:type="dcterms:W3CDTF">2024-08-23T07:34:00Z</dcterms:created>
  <dcterms:modified xsi:type="dcterms:W3CDTF">2026-04-02T06:54:00Z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2021-10-04T00:00:00Z</vt:filetime>
  </property>
</Properties>
</file>