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15D5F" w14:textId="77777777" w:rsidR="00F61E41" w:rsidRPr="00F61E41" w:rsidRDefault="00F61E41" w:rsidP="00F61E41">
      <w:pPr>
        <w:tabs>
          <w:tab w:val="left" w:pos="1210"/>
        </w:tabs>
        <w:spacing w:after="0" w:line="240" w:lineRule="auto"/>
        <w:ind w:left="281"/>
        <w:jc w:val="both"/>
        <w:outlineLvl w:val="2"/>
        <w:rPr>
          <w:rFonts w:ascii="Times New Roman" w:hAnsi="Times New Roman" w:cs="Times New Roman"/>
          <w:b/>
          <w:bCs/>
        </w:rPr>
      </w:pPr>
      <w:bookmarkStart w:id="0" w:name="_Hlk162306808"/>
      <w:r w:rsidRPr="00F61E41">
        <w:rPr>
          <w:rFonts w:ascii="Times New Roman" w:hAnsi="Times New Roman" w:cs="Times New Roman"/>
          <w:b/>
          <w:bCs/>
        </w:rPr>
        <w:t>КРАТКОЕ НЕТЕХНИЧЕСКОЕ РЕЗЮМЕ</w:t>
      </w:r>
    </w:p>
    <w:p w14:paraId="3917BDEF" w14:textId="1A076E53" w:rsidR="00F61E41" w:rsidRPr="00F61E41" w:rsidRDefault="00F61E41" w:rsidP="000F500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Результаты Проекта «Отчет о возможных воздействиях», выполненные для решений «</w:t>
      </w:r>
      <w:r w:rsidR="000F500F" w:rsidRPr="000F500F">
        <w:rPr>
          <w:rFonts w:ascii="Times New Roman" w:hAnsi="Times New Roman" w:cs="Times New Roman"/>
          <w:bCs/>
        </w:rPr>
        <w:t>ДОПОЛНЕНИЕ</w:t>
      </w:r>
      <w:r w:rsidR="000F500F">
        <w:rPr>
          <w:rFonts w:ascii="Times New Roman" w:hAnsi="Times New Roman" w:cs="Times New Roman"/>
          <w:bCs/>
        </w:rPr>
        <w:t xml:space="preserve"> </w:t>
      </w:r>
      <w:r w:rsidR="000F500F" w:rsidRPr="000F500F">
        <w:rPr>
          <w:rFonts w:ascii="Times New Roman" w:hAnsi="Times New Roman" w:cs="Times New Roman"/>
          <w:bCs/>
        </w:rPr>
        <w:t>к проекту разведочных работ по поиску углеводородов на контрактной территории ТОО «</w:t>
      </w:r>
      <w:proofErr w:type="spellStart"/>
      <w:r w:rsidR="000F500F" w:rsidRPr="000F500F">
        <w:rPr>
          <w:rFonts w:ascii="Times New Roman" w:hAnsi="Times New Roman" w:cs="Times New Roman"/>
          <w:bCs/>
        </w:rPr>
        <w:t>Neogen</w:t>
      </w:r>
      <w:proofErr w:type="spellEnd"/>
      <w:r w:rsidR="000F500F" w:rsidRPr="000F500F">
        <w:rPr>
          <w:rFonts w:ascii="Times New Roman" w:hAnsi="Times New Roman" w:cs="Times New Roman"/>
          <w:bCs/>
        </w:rPr>
        <w:t xml:space="preserve"> </w:t>
      </w:r>
      <w:proofErr w:type="spellStart"/>
      <w:r w:rsidR="000F500F" w:rsidRPr="000F500F">
        <w:rPr>
          <w:rFonts w:ascii="Times New Roman" w:hAnsi="Times New Roman" w:cs="Times New Roman"/>
          <w:bCs/>
        </w:rPr>
        <w:t>Energy</w:t>
      </w:r>
      <w:proofErr w:type="spellEnd"/>
      <w:r w:rsidR="000F500F" w:rsidRPr="000F500F">
        <w:rPr>
          <w:rFonts w:ascii="Times New Roman" w:hAnsi="Times New Roman" w:cs="Times New Roman"/>
          <w:bCs/>
        </w:rPr>
        <w:t xml:space="preserve"> </w:t>
      </w:r>
      <w:proofErr w:type="spellStart"/>
      <w:r w:rsidR="000F500F" w:rsidRPr="000F500F">
        <w:rPr>
          <w:rFonts w:ascii="Times New Roman" w:hAnsi="Times New Roman" w:cs="Times New Roman"/>
          <w:bCs/>
        </w:rPr>
        <w:t>Development</w:t>
      </w:r>
      <w:proofErr w:type="spellEnd"/>
      <w:r w:rsidR="000F500F" w:rsidRPr="000F500F">
        <w:rPr>
          <w:rFonts w:ascii="Times New Roman" w:hAnsi="Times New Roman" w:cs="Times New Roman"/>
          <w:bCs/>
        </w:rPr>
        <w:t xml:space="preserve">» (Неоген </w:t>
      </w:r>
      <w:proofErr w:type="spellStart"/>
      <w:r w:rsidR="000F500F" w:rsidRPr="000F500F">
        <w:rPr>
          <w:rFonts w:ascii="Times New Roman" w:hAnsi="Times New Roman" w:cs="Times New Roman"/>
          <w:bCs/>
        </w:rPr>
        <w:t>Энерджи</w:t>
      </w:r>
      <w:proofErr w:type="spellEnd"/>
      <w:r w:rsidR="000F500F" w:rsidRPr="000F500F">
        <w:rPr>
          <w:rFonts w:ascii="Times New Roman" w:hAnsi="Times New Roman" w:cs="Times New Roman"/>
          <w:bCs/>
        </w:rPr>
        <w:t xml:space="preserve"> Девелопмент) согласно Контракта №5298-УВС от 14.12.2023 г</w:t>
      </w:r>
      <w:r w:rsidRPr="00F61E41">
        <w:rPr>
          <w:rFonts w:ascii="Times New Roman" w:hAnsi="Times New Roman" w:cs="Times New Roman"/>
        </w:rPr>
        <w:t>.</w:t>
      </w:r>
      <w:r w:rsidRPr="00F61E41">
        <w:rPr>
          <w:rFonts w:ascii="Times New Roman" w:hAnsi="Times New Roman" w:cs="Times New Roman"/>
          <w:bCs/>
        </w:rPr>
        <w:t>» показывают, что: выполненные расчеты рассеивания по веществам источников выбросов, зона загрязнения не выходит за область воздействия. Воздействие на воздушный бассейн квалифицируется как незначительное (существующее и проектируемое положение), степень опасности для здоровья населения – допустимая.</w:t>
      </w:r>
    </w:p>
    <w:p w14:paraId="5EDE4B0C" w14:textId="3ADD6DF8" w:rsidR="00F61E41" w:rsidRDefault="00F61E41" w:rsidP="00F61E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F61E41">
        <w:rPr>
          <w:rFonts w:ascii="Times New Roman" w:eastAsia="TimesNewRoman" w:hAnsi="Times New Roman" w:cs="Times New Roman"/>
          <w:lang w:eastAsia="en-US"/>
        </w:rPr>
        <w:t>Недропользователем контрактной территории является ТОО «</w:t>
      </w:r>
      <w:proofErr w:type="spellStart"/>
      <w:r w:rsidRPr="00F61E41">
        <w:rPr>
          <w:rFonts w:ascii="Times New Roman" w:eastAsia="TimesNewRoman" w:hAnsi="Times New Roman" w:cs="Times New Roman"/>
          <w:lang w:eastAsia="en-US"/>
        </w:rPr>
        <w:t>Neogen</w:t>
      </w:r>
      <w:proofErr w:type="spellEnd"/>
      <w:r w:rsidRPr="00F61E41">
        <w:rPr>
          <w:rFonts w:ascii="Times New Roman" w:eastAsia="TimesNewRoman" w:hAnsi="Times New Roman" w:cs="Times New Roman"/>
          <w:lang w:eastAsia="en-US"/>
        </w:rPr>
        <w:t xml:space="preserve"> </w:t>
      </w:r>
      <w:proofErr w:type="spellStart"/>
      <w:r w:rsidRPr="00F61E41">
        <w:rPr>
          <w:rFonts w:ascii="Times New Roman" w:eastAsia="TimesNewRoman" w:hAnsi="Times New Roman" w:cs="Times New Roman"/>
          <w:lang w:eastAsia="en-US"/>
        </w:rPr>
        <w:t>Energy</w:t>
      </w:r>
      <w:proofErr w:type="spellEnd"/>
      <w:r w:rsidRPr="00F61E41">
        <w:rPr>
          <w:rFonts w:ascii="Times New Roman" w:eastAsia="TimesNewRoman" w:hAnsi="Times New Roman" w:cs="Times New Roman"/>
          <w:lang w:eastAsia="en-US"/>
        </w:rPr>
        <w:t xml:space="preserve"> </w:t>
      </w:r>
      <w:proofErr w:type="spellStart"/>
      <w:r w:rsidRPr="00F61E41">
        <w:rPr>
          <w:rFonts w:ascii="Times New Roman" w:eastAsia="TimesNewRoman" w:hAnsi="Times New Roman" w:cs="Times New Roman"/>
          <w:lang w:eastAsia="en-US"/>
        </w:rPr>
        <w:t>Development</w:t>
      </w:r>
      <w:proofErr w:type="spellEnd"/>
      <w:r w:rsidRPr="00F61E41">
        <w:rPr>
          <w:rFonts w:ascii="Times New Roman" w:eastAsia="TimesNewRoman" w:hAnsi="Times New Roman" w:cs="Times New Roman"/>
          <w:lang w:eastAsia="en-US"/>
        </w:rPr>
        <w:t xml:space="preserve">» (Неоген </w:t>
      </w:r>
      <w:proofErr w:type="spellStart"/>
      <w:r w:rsidRPr="00F61E41">
        <w:rPr>
          <w:rFonts w:ascii="Times New Roman" w:eastAsia="TimesNewRoman" w:hAnsi="Times New Roman" w:cs="Times New Roman"/>
          <w:lang w:eastAsia="en-US"/>
        </w:rPr>
        <w:t>Энерджи</w:t>
      </w:r>
      <w:proofErr w:type="spellEnd"/>
      <w:r w:rsidRPr="00F61E41">
        <w:rPr>
          <w:rFonts w:ascii="Times New Roman" w:eastAsia="TimesNewRoman" w:hAnsi="Times New Roman" w:cs="Times New Roman"/>
          <w:lang w:eastAsia="en-US"/>
        </w:rPr>
        <w:t xml:space="preserve"> Девелопмент)», согласно Контракта №5298-УВС от 14.12.2023 года, на разведку и добычу углеводородов на месторождении </w:t>
      </w:r>
      <w:proofErr w:type="spellStart"/>
      <w:r w:rsidRPr="00F61E41">
        <w:rPr>
          <w:rFonts w:ascii="Times New Roman" w:eastAsia="TimesNewRoman" w:hAnsi="Times New Roman" w:cs="Times New Roman"/>
          <w:lang w:eastAsia="en-US"/>
        </w:rPr>
        <w:t>Онгар</w:t>
      </w:r>
      <w:proofErr w:type="spellEnd"/>
      <w:r w:rsidRPr="00F61E41">
        <w:rPr>
          <w:rFonts w:ascii="Times New Roman" w:eastAsia="TimesNewRoman" w:hAnsi="Times New Roman" w:cs="Times New Roman"/>
          <w:lang w:eastAsia="en-US"/>
        </w:rPr>
        <w:t xml:space="preserve"> Восточный в </w:t>
      </w:r>
      <w:proofErr w:type="spellStart"/>
      <w:r w:rsidRPr="00F61E41">
        <w:rPr>
          <w:rFonts w:ascii="Times New Roman" w:eastAsia="TimesNewRoman" w:hAnsi="Times New Roman" w:cs="Times New Roman"/>
          <w:lang w:eastAsia="en-US"/>
        </w:rPr>
        <w:t>Атырауской</w:t>
      </w:r>
      <w:proofErr w:type="spellEnd"/>
      <w:r w:rsidRPr="00F61E41">
        <w:rPr>
          <w:rFonts w:ascii="Times New Roman" w:eastAsia="TimesNewRoman" w:hAnsi="Times New Roman" w:cs="Times New Roman"/>
          <w:lang w:eastAsia="en-US"/>
        </w:rPr>
        <w:t xml:space="preserve"> области Республики Казахстан. </w:t>
      </w:r>
    </w:p>
    <w:p w14:paraId="10F1E14E" w14:textId="77777777" w:rsidR="00F61E41" w:rsidRPr="00F61E41" w:rsidRDefault="00F61E41" w:rsidP="00F61E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F61E41">
        <w:rPr>
          <w:rFonts w:ascii="Times New Roman" w:eastAsia="TimesNewRoman" w:hAnsi="Times New Roman" w:cs="Times New Roman"/>
          <w:lang w:eastAsia="en-US"/>
        </w:rPr>
        <w:t xml:space="preserve">Площадь геологического отвода составляет 21,33 км.2, глубина отвода –до палеозойского фундамента. </w:t>
      </w:r>
    </w:p>
    <w:p w14:paraId="53B7A69A" w14:textId="77777777" w:rsidR="00F61E41" w:rsidRPr="00F61E41" w:rsidRDefault="00F61E41" w:rsidP="00F61E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F61E41">
        <w:rPr>
          <w:rFonts w:ascii="Times New Roman" w:eastAsia="TimesNewRoman" w:hAnsi="Times New Roman" w:cs="Times New Roman"/>
          <w:lang w:eastAsia="en-US"/>
        </w:rPr>
        <w:t xml:space="preserve">Координаты угловых точек геологического отвода: </w:t>
      </w:r>
    </w:p>
    <w:p w14:paraId="477F430D" w14:textId="77777777" w:rsidR="00F61E41" w:rsidRPr="00F61E41" w:rsidRDefault="00F61E41" w:rsidP="00F61E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F61E41">
        <w:rPr>
          <w:rFonts w:ascii="Times New Roman" w:eastAsia="TimesNewRoman" w:hAnsi="Times New Roman" w:cs="Times New Roman"/>
          <w:lang w:eastAsia="en-US"/>
        </w:rPr>
        <w:t xml:space="preserve">1) 47°58'15''СШ, 53°06'05''ВД, </w:t>
      </w:r>
    </w:p>
    <w:p w14:paraId="783C3325" w14:textId="77777777" w:rsidR="00F61E41" w:rsidRPr="00F61E41" w:rsidRDefault="00F61E41" w:rsidP="00F61E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F61E41">
        <w:rPr>
          <w:rFonts w:ascii="Times New Roman" w:eastAsia="TimesNewRoman" w:hAnsi="Times New Roman" w:cs="Times New Roman"/>
          <w:lang w:eastAsia="en-US"/>
        </w:rPr>
        <w:t xml:space="preserve">2) 48°01'15'' СШ, 53°06'05''ВД, </w:t>
      </w:r>
    </w:p>
    <w:p w14:paraId="38830216" w14:textId="77777777" w:rsidR="00F61E41" w:rsidRPr="00F61E41" w:rsidRDefault="00F61E41" w:rsidP="00F61E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F61E41">
        <w:rPr>
          <w:rFonts w:ascii="Times New Roman" w:eastAsia="TimesNewRoman" w:hAnsi="Times New Roman" w:cs="Times New Roman"/>
          <w:lang w:eastAsia="en-US"/>
        </w:rPr>
        <w:t xml:space="preserve">3) 48°01'15''СШ, 53°09'10''ВД, </w:t>
      </w:r>
    </w:p>
    <w:p w14:paraId="14F3D259" w14:textId="77777777" w:rsidR="00F61E41" w:rsidRPr="00F61E41" w:rsidRDefault="00F61E41" w:rsidP="00F61E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F61E41">
        <w:rPr>
          <w:rFonts w:ascii="Times New Roman" w:eastAsia="TimesNewRoman" w:hAnsi="Times New Roman" w:cs="Times New Roman"/>
          <w:lang w:eastAsia="en-US"/>
        </w:rPr>
        <w:t xml:space="preserve">4) 47°58'15''СШ, 53°09'10'' ВД. </w:t>
      </w:r>
    </w:p>
    <w:p w14:paraId="68D95754" w14:textId="073CB0C1" w:rsidR="00F61E41" w:rsidRPr="00F61E41" w:rsidRDefault="000F500F" w:rsidP="00F61E41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>
        <w:rPr>
          <w:noProof/>
        </w:rPr>
        <w:drawing>
          <wp:inline distT="0" distB="0" distL="0" distR="0" wp14:anchorId="3E559057" wp14:editId="6F9A9E4D">
            <wp:extent cx="3438525" cy="5210175"/>
            <wp:effectExtent l="0" t="0" r="0" b="0"/>
            <wp:docPr id="1" name="Рисунок 1" descr="обзорка, Онгар 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бзорка, Онгар В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817CA" w14:textId="77777777" w:rsidR="00F61E41" w:rsidRPr="00F61E41" w:rsidRDefault="00F61E41" w:rsidP="00F61E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B59E43" w14:textId="2EEE20DB" w:rsidR="00F61E41" w:rsidRPr="00F61E41" w:rsidRDefault="00F61E41" w:rsidP="00F61E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F61E41">
        <w:rPr>
          <w:rFonts w:ascii="Times New Roman" w:eastAsia="Times New Roman" w:hAnsi="Times New Roman" w:cs="Times New Roman"/>
          <w:bCs/>
        </w:rPr>
        <w:t xml:space="preserve">1)  </w:t>
      </w:r>
      <w:r w:rsidR="000F500F" w:rsidRPr="000F500F">
        <w:rPr>
          <w:rFonts w:ascii="Times New Roman" w:eastAsia="TimesNewRoman" w:hAnsi="Times New Roman" w:cs="Times New Roman"/>
          <w:lang w:eastAsia="en-US"/>
        </w:rPr>
        <w:t xml:space="preserve">В административном отношении рассматриваемый участок недр (Контрактная территория) административно относится к </w:t>
      </w:r>
      <w:proofErr w:type="spellStart"/>
      <w:r w:rsidR="000F500F" w:rsidRPr="000F500F">
        <w:rPr>
          <w:rFonts w:ascii="Times New Roman" w:eastAsia="TimesNewRoman" w:hAnsi="Times New Roman" w:cs="Times New Roman"/>
          <w:lang w:eastAsia="en-US"/>
        </w:rPr>
        <w:t>Макатскому</w:t>
      </w:r>
      <w:proofErr w:type="spellEnd"/>
      <w:r w:rsidR="000F500F" w:rsidRPr="000F500F">
        <w:rPr>
          <w:rFonts w:ascii="Times New Roman" w:eastAsia="TimesNewRoman" w:hAnsi="Times New Roman" w:cs="Times New Roman"/>
          <w:lang w:eastAsia="en-US"/>
        </w:rPr>
        <w:t xml:space="preserve"> району </w:t>
      </w:r>
      <w:proofErr w:type="spellStart"/>
      <w:r w:rsidR="000F500F" w:rsidRPr="000F500F">
        <w:rPr>
          <w:rFonts w:ascii="Times New Roman" w:eastAsia="TimesNewRoman" w:hAnsi="Times New Roman" w:cs="Times New Roman"/>
          <w:lang w:eastAsia="en-US"/>
        </w:rPr>
        <w:t>Атырауской</w:t>
      </w:r>
      <w:proofErr w:type="spellEnd"/>
      <w:r w:rsidR="000F500F" w:rsidRPr="000F500F">
        <w:rPr>
          <w:rFonts w:ascii="Times New Roman" w:eastAsia="TimesNewRoman" w:hAnsi="Times New Roman" w:cs="Times New Roman"/>
          <w:lang w:eastAsia="en-US"/>
        </w:rPr>
        <w:t xml:space="preserve"> области Республики Казахстан. В орографическом отношении район работ относится к междуречью Урала и Эмбы, которое представляет собой слегка всхолмленную полупустынную равнину с абсолютными отметками местности, колеблющимися в пределах от - 8,1 до-22,6 м</w:t>
      </w:r>
      <w:r w:rsidRPr="00F61E41">
        <w:rPr>
          <w:rFonts w:ascii="Times New Roman" w:eastAsia="TimesNewRoman" w:hAnsi="Times New Roman" w:cs="Times New Roman"/>
          <w:lang w:eastAsia="en-US"/>
        </w:rPr>
        <w:t xml:space="preserve">.  </w:t>
      </w:r>
      <w:r w:rsidR="000F500F" w:rsidRPr="000F500F">
        <w:rPr>
          <w:rFonts w:ascii="Times New Roman" w:eastAsia="TimesNewRoman" w:hAnsi="Times New Roman" w:cs="Times New Roman"/>
          <w:lang w:eastAsia="en-US"/>
        </w:rPr>
        <w:t xml:space="preserve">Гидрографическая сеть на </w:t>
      </w:r>
      <w:r w:rsidR="000F500F" w:rsidRPr="000F500F">
        <w:rPr>
          <w:rFonts w:ascii="Times New Roman" w:eastAsia="TimesNewRoman" w:hAnsi="Times New Roman" w:cs="Times New Roman"/>
          <w:lang w:eastAsia="en-US"/>
        </w:rPr>
        <w:lastRenderedPageBreak/>
        <w:t xml:space="preserve">площади отсутствует, за исключением колодцев с пресной водой Вода на участок подвозится автотранспортом от ст. </w:t>
      </w:r>
      <w:proofErr w:type="spellStart"/>
      <w:r w:rsidR="000F500F" w:rsidRPr="000F500F">
        <w:rPr>
          <w:rFonts w:ascii="Times New Roman" w:eastAsia="TimesNewRoman" w:hAnsi="Times New Roman" w:cs="Times New Roman"/>
          <w:lang w:eastAsia="en-US"/>
        </w:rPr>
        <w:t>Макат</w:t>
      </w:r>
      <w:proofErr w:type="spellEnd"/>
      <w:r w:rsidR="000F500F" w:rsidRPr="000F500F">
        <w:rPr>
          <w:rFonts w:ascii="Times New Roman" w:eastAsia="TimesNewRoman" w:hAnsi="Times New Roman" w:cs="Times New Roman"/>
          <w:lang w:eastAsia="en-US"/>
        </w:rPr>
        <w:t xml:space="preserve"> на расстояние 50 км.</w:t>
      </w:r>
    </w:p>
    <w:p w14:paraId="6F5CDA2E" w14:textId="77777777" w:rsidR="000F500F" w:rsidRDefault="000F500F" w:rsidP="00F61E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0F500F">
        <w:rPr>
          <w:rFonts w:ascii="Times New Roman" w:eastAsia="TimesNewRoman" w:hAnsi="Times New Roman" w:cs="Times New Roman"/>
          <w:lang w:eastAsia="en-US"/>
        </w:rPr>
        <w:t xml:space="preserve">Река Сагиз расположен в 59 км проектируемого участка. </w:t>
      </w:r>
    </w:p>
    <w:p w14:paraId="04AE2847" w14:textId="77777777" w:rsidR="000F500F" w:rsidRDefault="000F500F" w:rsidP="00F61E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0F500F">
        <w:rPr>
          <w:rFonts w:ascii="Times New Roman" w:eastAsia="TimesNewRoman" w:hAnsi="Times New Roman" w:cs="Times New Roman"/>
          <w:lang w:eastAsia="en-US"/>
        </w:rPr>
        <w:t xml:space="preserve">Ближайшими населенными пунктами является </w:t>
      </w:r>
      <w:proofErr w:type="spellStart"/>
      <w:proofErr w:type="gramStart"/>
      <w:r w:rsidRPr="000F500F">
        <w:rPr>
          <w:rFonts w:ascii="Times New Roman" w:eastAsia="TimesNewRoman" w:hAnsi="Times New Roman" w:cs="Times New Roman"/>
          <w:lang w:eastAsia="en-US"/>
        </w:rPr>
        <w:t>пос.Доссор</w:t>
      </w:r>
      <w:proofErr w:type="spellEnd"/>
      <w:proofErr w:type="gramEnd"/>
      <w:r w:rsidRPr="000F500F">
        <w:rPr>
          <w:rFonts w:ascii="Times New Roman" w:eastAsia="TimesNewRoman" w:hAnsi="Times New Roman" w:cs="Times New Roman"/>
          <w:lang w:eastAsia="en-US"/>
        </w:rPr>
        <w:t xml:space="preserve"> - 47 км. </w:t>
      </w:r>
    </w:p>
    <w:p w14:paraId="5895B81D" w14:textId="284BE3B1" w:rsidR="00F61E41" w:rsidRPr="00F61E41" w:rsidRDefault="000F500F" w:rsidP="00F61E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0F500F">
        <w:rPr>
          <w:rFonts w:ascii="Times New Roman" w:eastAsia="TimesNewRoman" w:hAnsi="Times New Roman" w:cs="Times New Roman"/>
          <w:lang w:eastAsia="en-US"/>
        </w:rPr>
        <w:t xml:space="preserve">Город Атырау расположен к </w:t>
      </w:r>
      <w:proofErr w:type="spellStart"/>
      <w:r w:rsidRPr="000F500F">
        <w:rPr>
          <w:rFonts w:ascii="Times New Roman" w:eastAsia="TimesNewRoman" w:hAnsi="Times New Roman" w:cs="Times New Roman"/>
          <w:lang w:eastAsia="en-US"/>
        </w:rPr>
        <w:t>юго</w:t>
      </w:r>
      <w:proofErr w:type="spellEnd"/>
      <w:r w:rsidRPr="000F500F">
        <w:rPr>
          <w:rFonts w:ascii="Times New Roman" w:eastAsia="TimesNewRoman" w:hAnsi="Times New Roman" w:cs="Times New Roman"/>
          <w:lang w:eastAsia="en-US"/>
        </w:rPr>
        <w:t xml:space="preserve"> - западу 170 км.</w:t>
      </w:r>
    </w:p>
    <w:p w14:paraId="6D3D4B5E" w14:textId="77777777" w:rsidR="000F500F" w:rsidRDefault="000F500F" w:rsidP="00F61E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0F500F">
        <w:rPr>
          <w:rFonts w:ascii="Times New Roman" w:eastAsia="TimesNewRoman" w:hAnsi="Times New Roman" w:cs="Times New Roman"/>
          <w:lang w:eastAsia="en-US"/>
        </w:rPr>
        <w:t xml:space="preserve">Река Сагиз расположен в 59 км проектируемого участка. Ближайшими населенными пунктами является </w:t>
      </w:r>
      <w:proofErr w:type="spellStart"/>
      <w:proofErr w:type="gramStart"/>
      <w:r w:rsidRPr="000F500F">
        <w:rPr>
          <w:rFonts w:ascii="Times New Roman" w:eastAsia="TimesNewRoman" w:hAnsi="Times New Roman" w:cs="Times New Roman"/>
          <w:lang w:eastAsia="en-US"/>
        </w:rPr>
        <w:t>пос.Доссор</w:t>
      </w:r>
      <w:proofErr w:type="spellEnd"/>
      <w:proofErr w:type="gramEnd"/>
      <w:r w:rsidRPr="000F500F">
        <w:rPr>
          <w:rFonts w:ascii="Times New Roman" w:eastAsia="TimesNewRoman" w:hAnsi="Times New Roman" w:cs="Times New Roman"/>
          <w:lang w:eastAsia="en-US"/>
        </w:rPr>
        <w:t xml:space="preserve"> - 47 км. Город Атырау расположен к </w:t>
      </w:r>
      <w:proofErr w:type="spellStart"/>
      <w:r w:rsidRPr="000F500F">
        <w:rPr>
          <w:rFonts w:ascii="Times New Roman" w:eastAsia="TimesNewRoman" w:hAnsi="Times New Roman" w:cs="Times New Roman"/>
          <w:lang w:eastAsia="en-US"/>
        </w:rPr>
        <w:t>юго</w:t>
      </w:r>
      <w:proofErr w:type="spellEnd"/>
      <w:r w:rsidRPr="000F500F">
        <w:rPr>
          <w:rFonts w:ascii="Times New Roman" w:eastAsia="TimesNewRoman" w:hAnsi="Times New Roman" w:cs="Times New Roman"/>
          <w:lang w:eastAsia="en-US"/>
        </w:rPr>
        <w:t xml:space="preserve"> - западу 170 км.</w:t>
      </w:r>
    </w:p>
    <w:p w14:paraId="71152979" w14:textId="77777777" w:rsidR="00F61E41" w:rsidRPr="00F61E41" w:rsidRDefault="00F61E41" w:rsidP="00F61E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F61E41">
        <w:rPr>
          <w:rFonts w:ascii="Times New Roman" w:eastAsia="Calibri" w:hAnsi="Times New Roman" w:cs="Times New Roman"/>
        </w:rPr>
        <w:t xml:space="preserve">2) </w:t>
      </w:r>
      <w:r w:rsidRPr="00F61E41">
        <w:rPr>
          <w:rFonts w:ascii="Times New Roman" w:eastAsia="Times New Roman" w:hAnsi="Times New Roman" w:cs="Times New Roman"/>
          <w:bCs/>
        </w:rPr>
        <w:t>Учитывая прогнозные концентрации химического загрязнения атмосферы, результаты расчета рассеивания приземных концентраций загрязняющих веществ в атмосферном воздухе, существенных воздействий на жизнь и здоровье людей, условия их проживания и деятельности при осуществлении проектируемых работ оказывать не будет.</w:t>
      </w:r>
      <w:r w:rsidRPr="00F61E41">
        <w:rPr>
          <w:rFonts w:ascii="Times New Roman" w:eastAsia="Times New Roman" w:hAnsi="Times New Roman" w:cs="Times New Roman"/>
        </w:rPr>
        <w:t xml:space="preserve"> </w:t>
      </w:r>
    </w:p>
    <w:p w14:paraId="53E50D01" w14:textId="77777777" w:rsidR="00F61E41" w:rsidRPr="00F61E41" w:rsidRDefault="00F61E41" w:rsidP="00F61E4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F61E41">
        <w:rPr>
          <w:rFonts w:ascii="Times New Roman" w:eastAsia="Times New Roman" w:hAnsi="Times New Roman" w:cs="Times New Roman"/>
          <w:bCs/>
        </w:rPr>
        <w:t>В связи с тем, что территория участка расположена на значительном расстоянии от селитебных зон воздействия на биоразнообразие района (в том числе растительный и животный мир, генетические ресурсы, природные ареалы растений и диких животных, пути миграции диких животных, экосистемы) оказываться не будет.</w:t>
      </w:r>
    </w:p>
    <w:p w14:paraId="1530B78F" w14:textId="77777777" w:rsidR="00F61E41" w:rsidRPr="00F61E41" w:rsidRDefault="00F61E41" w:rsidP="00F61E4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F61E41">
        <w:rPr>
          <w:rFonts w:ascii="Times New Roman" w:eastAsia="Times New Roman" w:hAnsi="Times New Roman" w:cs="Times New Roman"/>
          <w:bCs/>
        </w:rPr>
        <w:t>Не значительное воздействия будет оказываться на техногенные нарушенные земли, расположенные смежно с рассматриваемой территорией в результате химического воздействия предприятия на атмосферный воздух. Изъятие земель не предусматривается.</w:t>
      </w:r>
    </w:p>
    <w:p w14:paraId="08FE9469" w14:textId="77777777" w:rsidR="00F61E41" w:rsidRPr="00F61E41" w:rsidRDefault="00F61E41" w:rsidP="00F61E4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F61E41">
        <w:rPr>
          <w:rFonts w:ascii="Times New Roman" w:eastAsia="Times New Roman" w:hAnsi="Times New Roman" w:cs="Times New Roman"/>
          <w:bCs/>
        </w:rPr>
        <w:t>В результате производственной деятельности воздействие на поверхностные и подземные воды оказываться не будет. Сброса сточных вод не предусмотрено.</w:t>
      </w:r>
    </w:p>
    <w:p w14:paraId="2990411C" w14:textId="77777777" w:rsidR="00F61E41" w:rsidRPr="00F61E41" w:rsidRDefault="00F61E41" w:rsidP="00F61E4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F61E41">
        <w:rPr>
          <w:rFonts w:ascii="Times New Roman" w:eastAsia="Times New Roman" w:hAnsi="Times New Roman" w:cs="Times New Roman"/>
          <w:bCs/>
        </w:rPr>
        <w:t xml:space="preserve">Воздействия на атмосферный воздух будет оказываться в пределах области воздействия источниками выбросов предприятия, а также в меньшей степени источниками звукового давления. Организация на предприятии мониторинга предельных выбросов и </w:t>
      </w:r>
      <w:proofErr w:type="spellStart"/>
      <w:r w:rsidRPr="00F61E41">
        <w:rPr>
          <w:rFonts w:ascii="Times New Roman" w:eastAsia="Times New Roman" w:hAnsi="Times New Roman" w:cs="Times New Roman"/>
          <w:bCs/>
        </w:rPr>
        <w:t>монитринга</w:t>
      </w:r>
      <w:proofErr w:type="spellEnd"/>
      <w:r w:rsidRPr="00F61E41">
        <w:rPr>
          <w:rFonts w:ascii="Times New Roman" w:eastAsia="Times New Roman" w:hAnsi="Times New Roman" w:cs="Times New Roman"/>
          <w:bCs/>
        </w:rPr>
        <w:t xml:space="preserve"> воздействия на атмосферный воздух позволит предупредить риски нарушения экологических нормативов его качества, целевых показателей качества, а при их отсутствии – ориентировочно безопасных уровней воздействия на него.</w:t>
      </w:r>
    </w:p>
    <w:p w14:paraId="1E1E9528" w14:textId="77777777" w:rsidR="00F61E41" w:rsidRPr="00F61E41" w:rsidRDefault="00F61E41" w:rsidP="00F61E4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F61E41">
        <w:rPr>
          <w:rFonts w:ascii="Times New Roman" w:eastAsia="Times New Roman" w:hAnsi="Times New Roman" w:cs="Times New Roman"/>
          <w:bCs/>
        </w:rPr>
        <w:t>Объекты историко-культурного наследия (в том числе архитектурные и археологические) в районе намечаемых работ отсутствуют.</w:t>
      </w:r>
    </w:p>
    <w:p w14:paraId="750B5E93" w14:textId="10CC6C99" w:rsidR="00F61E41" w:rsidRPr="00F61E41" w:rsidRDefault="00F61E41" w:rsidP="000F500F">
      <w:pPr>
        <w:pStyle w:val="1136"/>
        <w:spacing w:before="0"/>
        <w:ind w:firstLine="567"/>
        <w:rPr>
          <w:rFonts w:ascii="Times New Roman" w:hAnsi="Times New Roman"/>
        </w:rPr>
      </w:pPr>
      <w:r w:rsidRPr="00F61E41">
        <w:rPr>
          <w:rFonts w:ascii="Times New Roman" w:hAnsi="Times New Roman"/>
          <w:bCs/>
          <w:color w:val="auto"/>
          <w:sz w:val="22"/>
          <w:szCs w:val="22"/>
        </w:rPr>
        <w:t xml:space="preserve">3) </w:t>
      </w:r>
      <w:r w:rsidR="000F500F" w:rsidRPr="000F500F">
        <w:rPr>
          <w:rFonts w:ascii="Times New Roman" w:hAnsi="Times New Roman"/>
          <w:color w:val="auto"/>
          <w:sz w:val="22"/>
          <w:szCs w:val="22"/>
        </w:rPr>
        <w:t>С целью продолжения геологоразведочных работ на контрактной территории ТОО «</w:t>
      </w:r>
      <w:proofErr w:type="spellStart"/>
      <w:r w:rsidR="000F500F" w:rsidRPr="000F500F">
        <w:rPr>
          <w:rFonts w:ascii="Times New Roman" w:hAnsi="Times New Roman"/>
          <w:color w:val="auto"/>
          <w:sz w:val="22"/>
          <w:szCs w:val="22"/>
        </w:rPr>
        <w:t>Neogen</w:t>
      </w:r>
      <w:proofErr w:type="spellEnd"/>
      <w:r w:rsidR="000F500F" w:rsidRPr="000F500F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0F500F" w:rsidRPr="000F500F">
        <w:rPr>
          <w:rFonts w:ascii="Times New Roman" w:hAnsi="Times New Roman"/>
          <w:color w:val="auto"/>
          <w:sz w:val="22"/>
          <w:szCs w:val="22"/>
        </w:rPr>
        <w:t>Energy</w:t>
      </w:r>
      <w:proofErr w:type="spellEnd"/>
      <w:r w:rsidR="000F500F" w:rsidRPr="000F500F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0F500F" w:rsidRPr="000F500F">
        <w:rPr>
          <w:rFonts w:ascii="Times New Roman" w:hAnsi="Times New Roman"/>
          <w:color w:val="auto"/>
          <w:sz w:val="22"/>
          <w:szCs w:val="22"/>
        </w:rPr>
        <w:t>Development</w:t>
      </w:r>
      <w:proofErr w:type="spellEnd"/>
      <w:r w:rsidR="000F500F" w:rsidRPr="000F500F">
        <w:rPr>
          <w:rFonts w:ascii="Times New Roman" w:hAnsi="Times New Roman"/>
          <w:color w:val="auto"/>
          <w:sz w:val="22"/>
          <w:szCs w:val="22"/>
        </w:rPr>
        <w:t xml:space="preserve">» (Неоген </w:t>
      </w:r>
      <w:proofErr w:type="spellStart"/>
      <w:r w:rsidR="000F500F" w:rsidRPr="000F500F">
        <w:rPr>
          <w:rFonts w:ascii="Times New Roman" w:hAnsi="Times New Roman"/>
          <w:color w:val="auto"/>
          <w:sz w:val="22"/>
          <w:szCs w:val="22"/>
        </w:rPr>
        <w:t>Энерджи</w:t>
      </w:r>
      <w:proofErr w:type="spellEnd"/>
      <w:r w:rsidR="000F500F" w:rsidRPr="000F500F">
        <w:rPr>
          <w:rFonts w:ascii="Times New Roman" w:hAnsi="Times New Roman"/>
          <w:color w:val="auto"/>
          <w:sz w:val="22"/>
          <w:szCs w:val="22"/>
        </w:rPr>
        <w:t xml:space="preserve"> Девелопмент) настоящим Дополнением предусматривается: бурение 2-х независимых №О-27, О-30 и 4-х зависимых №№О-26, О-28, О-29, О-31 разведочных скважин с проектной глубиной 700 (+ 250) м, проектным горизонтом – J2; изменение местоположения и увеличение глубины проектной скважины О-22 предусмотренной проектом разведочных работ (2024 г.)до глубины 1200 (+ 250) м проектным горизонтом – J2; уточнение сроков расконсервации ранее пробуренных скважин Г-2 и Г-6 согласно разработанного плана мероприятий по восстановлению скважин. А также настоящим Дополнением на основании анализа геолого-геофизических материалов предлагается исключить бурение проектной скважины О-25, предусмотренной Проектом 2024 г., в связи с малыми размерами </w:t>
      </w:r>
      <w:proofErr w:type="spellStart"/>
      <w:r w:rsidR="000F500F" w:rsidRPr="000F500F">
        <w:rPr>
          <w:rFonts w:ascii="Times New Roman" w:hAnsi="Times New Roman"/>
          <w:color w:val="auto"/>
          <w:sz w:val="22"/>
          <w:szCs w:val="22"/>
        </w:rPr>
        <w:t>подкарнизной</w:t>
      </w:r>
      <w:proofErr w:type="spellEnd"/>
      <w:r w:rsidR="000F500F" w:rsidRPr="000F500F">
        <w:rPr>
          <w:rFonts w:ascii="Times New Roman" w:hAnsi="Times New Roman"/>
          <w:color w:val="auto"/>
          <w:sz w:val="22"/>
          <w:szCs w:val="22"/>
        </w:rPr>
        <w:t xml:space="preserve"> структуры, вскрытой ранее пробуренной скважиной Г-1.</w:t>
      </w:r>
      <w:r w:rsidRPr="00F61E41">
        <w:rPr>
          <w:rFonts w:ascii="Times New Roman" w:hAnsi="Times New Roman"/>
        </w:rPr>
        <w:t xml:space="preserve"> </w:t>
      </w:r>
    </w:p>
    <w:p w14:paraId="5038109B" w14:textId="77777777" w:rsidR="00F61E41" w:rsidRPr="00F61E41" w:rsidRDefault="00F61E41" w:rsidP="00F61E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en-US"/>
        </w:rPr>
      </w:pPr>
      <w:r w:rsidRPr="00F61E41">
        <w:rPr>
          <w:rFonts w:ascii="Times New Roman" w:hAnsi="Times New Roman" w:cs="Times New Roman"/>
          <w:bCs/>
          <w:lang w:eastAsia="en-US"/>
        </w:rPr>
        <w:t>Согласно проведенным расчетам выбросов загрязняющих веществ на период реализации проектируемых работ ожидается выброс загрязняющих веществ в объеме:</w:t>
      </w:r>
    </w:p>
    <w:p w14:paraId="332CE5D1" w14:textId="77777777" w:rsidR="000F500F" w:rsidRDefault="000F500F" w:rsidP="00F61E4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en-US"/>
        </w:rPr>
      </w:pPr>
      <w:r w:rsidRPr="000F500F">
        <w:rPr>
          <w:rFonts w:ascii="Times New Roman" w:hAnsi="Times New Roman" w:cs="Times New Roman"/>
          <w:bCs/>
          <w:lang w:eastAsia="en-US"/>
        </w:rPr>
        <w:t>В период проведений проектируемых работ: в 2026 году при восстановлении и расконсервации 1-ой скважины общий 22,3180487025 г/сек и 214,300799623 тонн (от 2-х скважин Г-2, Г-6 составит 428,601599246 тонн). При строительстве 1-ой скважины глубиной 700 (± 250 м) будут иметь выбросы в объеме 38.2130567939 г/сек и 252.8526015656 т/</w:t>
      </w:r>
      <w:proofErr w:type="spellStart"/>
      <w:r w:rsidRPr="000F500F">
        <w:rPr>
          <w:rFonts w:ascii="Times New Roman" w:hAnsi="Times New Roman" w:cs="Times New Roman"/>
          <w:bCs/>
          <w:lang w:eastAsia="en-US"/>
        </w:rPr>
        <w:t>скв</w:t>
      </w:r>
      <w:proofErr w:type="spellEnd"/>
      <w:r w:rsidRPr="000F500F">
        <w:rPr>
          <w:rFonts w:ascii="Times New Roman" w:hAnsi="Times New Roman" w:cs="Times New Roman"/>
          <w:bCs/>
          <w:lang w:eastAsia="en-US"/>
        </w:rPr>
        <w:t>. (в 2026-2027 годы при бурение разведочных скважин О-27 и О-30 составит 505,70520313 тонн, в 2027-2028 годы при бурении скважин О-26, О-28, О-29 составит 758,4557804695 тонн, в 2028-2029 годы при бурении скважины О-31 составит 252.8526015656 т). В 2028 году при увеличении проектной глубины О-22 до 1200 ± 250 м составит 42.2130567939 г/сек и 362.551611256 т/</w:t>
      </w:r>
      <w:proofErr w:type="spellStart"/>
      <w:r w:rsidRPr="000F500F">
        <w:rPr>
          <w:rFonts w:ascii="Times New Roman" w:hAnsi="Times New Roman" w:cs="Times New Roman"/>
          <w:bCs/>
          <w:lang w:eastAsia="en-US"/>
        </w:rPr>
        <w:t>скв</w:t>
      </w:r>
      <w:proofErr w:type="spellEnd"/>
      <w:r w:rsidRPr="000F500F">
        <w:rPr>
          <w:rFonts w:ascii="Times New Roman" w:hAnsi="Times New Roman" w:cs="Times New Roman"/>
          <w:bCs/>
          <w:lang w:eastAsia="en-US"/>
        </w:rPr>
        <w:t>.</w:t>
      </w:r>
    </w:p>
    <w:p w14:paraId="3C455371" w14:textId="7251DB7F" w:rsidR="00F61E41" w:rsidRPr="000F500F" w:rsidRDefault="000F500F" w:rsidP="000F50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500F">
        <w:rPr>
          <w:rFonts w:ascii="Times New Roman" w:hAnsi="Times New Roman" w:cs="Times New Roman"/>
        </w:rPr>
        <w:t>При проведении проектируемых работ от стационарных источников выбрасывается в атмосферу следующие вещества с 1 по 4 класс опасности (при бурении 1-ой скважины): Железо оксиды 3 класс 0.00535 т/год, Марганец и его соединения 2 класс 0.00046 т/год, Азота диоксид 2 класс – 25,604676866 т/год, Азот оксид 3 класс – 16.0401432 т/год, Углерод 3 класс- 15.348799622 т /год, Сера диоксид 3класс – 21,501383771 т/год, Сероводород 2 класс</w:t>
      </w:r>
      <w:r w:rsidRPr="000F500F">
        <w:t xml:space="preserve"> </w:t>
      </w:r>
      <w:r w:rsidRPr="000F500F">
        <w:rPr>
          <w:rFonts w:ascii="Times New Roman" w:hAnsi="Times New Roman" w:cs="Times New Roman"/>
        </w:rPr>
        <w:t xml:space="preserve">20.2336253709 т/год, Углерод оксид 4 класс – 51.56696004 т/год, Фтористые газообразные соединения 0.000375 т/год, Фториды неорганические плохо растворимые 2 класс – 0.00165 т/год, Пентан 0.1346098 Метан – 14,303793666 т/год, Изобутан (4класс) 0.1939929 т/год, Смесь углеводородов предельных С1-С5 - 28.948367 т/год, </w:t>
      </w:r>
      <w:r w:rsidRPr="000F500F">
        <w:rPr>
          <w:rFonts w:ascii="Times New Roman" w:hAnsi="Times New Roman" w:cs="Times New Roman"/>
        </w:rPr>
        <w:lastRenderedPageBreak/>
        <w:t xml:space="preserve">Смесь углеводородов предельных С6-С10 – 18,82765 т/год, Бензол (2класс) 0.003513 т/год, </w:t>
      </w:r>
      <w:proofErr w:type="spellStart"/>
      <w:r w:rsidRPr="000F500F">
        <w:rPr>
          <w:rFonts w:ascii="Times New Roman" w:hAnsi="Times New Roman" w:cs="Times New Roman"/>
        </w:rPr>
        <w:t>Диметилбензол</w:t>
      </w:r>
      <w:proofErr w:type="spellEnd"/>
      <w:r w:rsidRPr="000F500F">
        <w:rPr>
          <w:rFonts w:ascii="Times New Roman" w:hAnsi="Times New Roman" w:cs="Times New Roman"/>
        </w:rPr>
        <w:t xml:space="preserve"> (3класс) 0.0011027 т/ год, Метилбензол (3класс) 0.0022054 т/год, </w:t>
      </w:r>
      <w:proofErr w:type="spellStart"/>
      <w:r w:rsidRPr="000F500F">
        <w:rPr>
          <w:rFonts w:ascii="Times New Roman" w:hAnsi="Times New Roman" w:cs="Times New Roman"/>
        </w:rPr>
        <w:t>Бенз</w:t>
      </w:r>
      <w:proofErr w:type="spellEnd"/>
      <w:r w:rsidRPr="000F500F">
        <w:rPr>
          <w:rFonts w:ascii="Times New Roman" w:hAnsi="Times New Roman" w:cs="Times New Roman"/>
        </w:rPr>
        <w:t>/а/</w:t>
      </w:r>
      <w:proofErr w:type="spellStart"/>
      <w:r w:rsidRPr="000F500F">
        <w:rPr>
          <w:rFonts w:ascii="Times New Roman" w:hAnsi="Times New Roman" w:cs="Times New Roman"/>
        </w:rPr>
        <w:t>пирен</w:t>
      </w:r>
      <w:proofErr w:type="spellEnd"/>
      <w:r w:rsidRPr="000F500F">
        <w:rPr>
          <w:rFonts w:ascii="Times New Roman" w:hAnsi="Times New Roman" w:cs="Times New Roman"/>
        </w:rPr>
        <w:t xml:space="preserve"> (3,4-Бензпирен 0.0000474058, Формальдегид (</w:t>
      </w:r>
      <w:proofErr w:type="spellStart"/>
      <w:r w:rsidRPr="000F500F">
        <w:rPr>
          <w:rFonts w:ascii="Times New Roman" w:hAnsi="Times New Roman" w:cs="Times New Roman"/>
        </w:rPr>
        <w:t>Метаналь</w:t>
      </w:r>
      <w:proofErr w:type="spellEnd"/>
      <w:r w:rsidRPr="000F500F">
        <w:rPr>
          <w:rFonts w:ascii="Times New Roman" w:hAnsi="Times New Roman" w:cs="Times New Roman"/>
        </w:rPr>
        <w:t xml:space="preserve">) (2 класс) 0.439741436 т/год, Масло минеральное нефтяное 0.0001463 т/год, </w:t>
      </w:r>
      <w:proofErr w:type="spellStart"/>
      <w:r w:rsidRPr="000F500F">
        <w:rPr>
          <w:rFonts w:ascii="Times New Roman" w:hAnsi="Times New Roman" w:cs="Times New Roman"/>
        </w:rPr>
        <w:t>Алканы</w:t>
      </w:r>
      <w:proofErr w:type="spellEnd"/>
      <w:r w:rsidRPr="000F500F">
        <w:rPr>
          <w:rFonts w:ascii="Times New Roman" w:hAnsi="Times New Roman" w:cs="Times New Roman"/>
        </w:rPr>
        <w:t xml:space="preserve"> С12-19 4 класс 0,3822455905 т/год, Пыль неорганическая, содержащая двуокись кремния в %: 70-20 (3 класс) 0.03615 т /год. Пыль абразивная 0.72962 т/год.</w:t>
      </w:r>
      <w:r>
        <w:rPr>
          <w:rFonts w:ascii="Times New Roman" w:hAnsi="Times New Roman" w:cs="Times New Roman"/>
        </w:rPr>
        <w:t xml:space="preserve"> </w:t>
      </w:r>
      <w:r w:rsidR="00F61E41" w:rsidRPr="00F61E41">
        <w:rPr>
          <w:rFonts w:ascii="Times New Roman" w:hAnsi="Times New Roman" w:cs="Times New Roman"/>
        </w:rPr>
        <w:t>Проектируемый объект не подлежит в регистр выбросов и переноса загрязнителей в соответствии с правилами ведения регистра выбросов и переноса загрязнителей. Сведения о веществах, входящих в перечень загрязнителей, данные по которым подлежат внесению. Проектируемый объект не подлежит в регистр выбросов и переноса загрязнителей в соответствии с правилами ведения регистра выбросов и переноса загрязнителей. Сведения о веществах, входящих в перечень загрязнителей, данные по которым подлежат внесению в регистр выбросов и переноса загрязнителей нет.</w:t>
      </w:r>
    </w:p>
    <w:p w14:paraId="4A9EDCB5" w14:textId="495E9A09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4) Вероятность возникновения аварийных ситуаций на каждом конкретном объекте зависит от множества факторов, обусловленных горно-геологическими, климатическими, техническими и другими особенностями. Количественная оценка вероятности возникновения аварийной ситуации возможна только при наличии достаточно полной репрезентативной, статистической информационной базы данных, учитывающей специфику эксплуатации объекта. Однако, как показывает опыт разведки и эксплуатации месторождений полезных ископаемых, частота возникновения аварийных ситуаций подчиняется общим закономерностям, вероятность реализации которых может быть выражена по аналогии с произошедшими событиями в системе экспертных оценок.</w:t>
      </w:r>
      <w:r w:rsidR="000F500F">
        <w:rPr>
          <w:rFonts w:ascii="Times New Roman" w:hAnsi="Times New Roman" w:cs="Times New Roman"/>
          <w:bCs/>
        </w:rPr>
        <w:t xml:space="preserve"> </w:t>
      </w:r>
      <w:r w:rsidRPr="00F61E41">
        <w:rPr>
          <w:rFonts w:ascii="Times New Roman" w:hAnsi="Times New Roman" w:cs="Times New Roman"/>
          <w:bCs/>
        </w:rPr>
        <w:t xml:space="preserve">Основными причинами возникновения аварийных ситуаций при разработке проекта на рассматриваемом месторождении являются: нарушение технологических процессов; технические ошибки операторов и другого персонала, нарушения техники безопасности и противопожарной безопасности; нарушением технологии эксплуатации и обслуживания оборудования, отказом работы оборудования, человеческим фактором; отравление выхлопными газами двигателей внутреннего сгорания спецтехники и автотранспорта, работающих на нефтепромысле; несоблюдение требований противопожарной защиты при использовании ГСМ и т.д. </w:t>
      </w:r>
    </w:p>
    <w:p w14:paraId="4B85F09B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Предупреждение аварийных и чрезвычайных ситуаций как в части их предотвращения (снижения вероятности возникновения), так и в плане уменьшения потерь и ущерба от них (смягчения последствий) проводится по следующим направлениям:</w:t>
      </w:r>
    </w:p>
    <w:p w14:paraId="6C6C56E1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Профессиональная подготовка работника:</w:t>
      </w:r>
    </w:p>
    <w:p w14:paraId="134DD726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-</w:t>
      </w:r>
      <w:r w:rsidRPr="00F61E41">
        <w:rPr>
          <w:rFonts w:ascii="Times New Roman" w:hAnsi="Times New Roman" w:cs="Times New Roman"/>
          <w:bCs/>
        </w:rPr>
        <w:tab/>
        <w:t>первичный инструктаж по безопасным методам работы для вновь принятого или переведенного из одного цеха в другой работника (проводится мастером или начальником цеха);</w:t>
      </w:r>
    </w:p>
    <w:p w14:paraId="2C438561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-</w:t>
      </w:r>
      <w:r w:rsidRPr="00F61E41">
        <w:rPr>
          <w:rFonts w:ascii="Times New Roman" w:hAnsi="Times New Roman" w:cs="Times New Roman"/>
          <w:bCs/>
        </w:rPr>
        <w:tab/>
        <w:t>ежеквартальный инструктаж по безопасным методам работы и содержанию планов ликвидации аварий и эвакуации персонала (проводятся руководителем организации);</w:t>
      </w:r>
    </w:p>
    <w:p w14:paraId="35609309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-</w:t>
      </w:r>
      <w:r w:rsidRPr="00F61E41">
        <w:rPr>
          <w:rFonts w:ascii="Times New Roman" w:hAnsi="Times New Roman" w:cs="Times New Roman"/>
          <w:bCs/>
        </w:rPr>
        <w:tab/>
        <w:t>повышение квалификации рабочих по специальным программам в соответствии с Типовым положением (проводится аттестованными преподавателями). Противоаварийная подготовка персонала предусматривает выполнение следующих мероприятий:</w:t>
      </w:r>
    </w:p>
    <w:p w14:paraId="54F58DF8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-</w:t>
      </w:r>
      <w:r w:rsidRPr="00F61E41">
        <w:rPr>
          <w:rFonts w:ascii="Times New Roman" w:hAnsi="Times New Roman" w:cs="Times New Roman"/>
          <w:bCs/>
        </w:rPr>
        <w:tab/>
        <w:t>разработка планов ликвидации аварий в цехах и на объектах, подконтрольных КЧС МВД РК; а также подготовка планов эвакуации персонала цехов и объектов в случае возникновения аварий;</w:t>
      </w:r>
    </w:p>
    <w:p w14:paraId="6B544ACB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-</w:t>
      </w:r>
      <w:r w:rsidRPr="00F61E41">
        <w:rPr>
          <w:rFonts w:ascii="Times New Roman" w:hAnsi="Times New Roman" w:cs="Times New Roman"/>
          <w:bCs/>
        </w:rPr>
        <w:tab/>
        <w:t>первичный инструктаж по действиям в соответствии с планами ликвидации аварий и эвакуации персонала для вновь принятых или переведенных из цеха в цех рабочих (проводится мастером или начальником цеха);</w:t>
      </w:r>
    </w:p>
    <w:p w14:paraId="1BC63693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-</w:t>
      </w:r>
      <w:r w:rsidRPr="00F61E41">
        <w:rPr>
          <w:rFonts w:ascii="Times New Roman" w:hAnsi="Times New Roman" w:cs="Times New Roman"/>
          <w:bCs/>
        </w:rPr>
        <w:tab/>
        <w:t>ежеквартальный инструктаж по действиям в соответствии с планами ликвидации аварий и эвакуации персонала (проводится руководителем организации).</w:t>
      </w:r>
    </w:p>
    <w:p w14:paraId="1E285D60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Предусмотрено обязательное обучение всех работников предприятий, учреждений и организаций правилам поведения, способам защиты и действиям в чрезвычайных ситуациях.</w:t>
      </w:r>
    </w:p>
    <w:p w14:paraId="0D92F9A7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Занятия с ними проводятся по месту работы в соответствии с программами, разработанными с учетом особенностей производства. Работники также принимают участие в специальных учениях и тренировках.</w:t>
      </w:r>
    </w:p>
    <w:p w14:paraId="5A8043F9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Для руководителей всех уровней, кроме того, предусмотрено обязательное повышение квалификации в области гражданской обороны и защиты от чрезвычайных ситуаций при назначении на должность, а в последующем не реже одного раза в пять лет.</w:t>
      </w:r>
    </w:p>
    <w:p w14:paraId="05BC8C2A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В качестве профилактических мер на объектах целесообразно использовать следующее:</w:t>
      </w:r>
    </w:p>
    <w:p w14:paraId="2D59DF88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-</w:t>
      </w:r>
      <w:r w:rsidRPr="00F61E41">
        <w:rPr>
          <w:rFonts w:ascii="Times New Roman" w:hAnsi="Times New Roman" w:cs="Times New Roman"/>
          <w:bCs/>
        </w:rPr>
        <w:tab/>
        <w:t>ужесточение пропускного режима при входе и въезде на территорию;</w:t>
      </w:r>
    </w:p>
    <w:p w14:paraId="6BE127B1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-</w:t>
      </w:r>
      <w:r w:rsidRPr="00F61E41">
        <w:rPr>
          <w:rFonts w:ascii="Times New Roman" w:hAnsi="Times New Roman" w:cs="Times New Roman"/>
          <w:bCs/>
        </w:rPr>
        <w:tab/>
        <w:t>установка систем сигнализации, аудио–и видеозаписи;</w:t>
      </w:r>
    </w:p>
    <w:p w14:paraId="37BC8F7D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lastRenderedPageBreak/>
        <w:t>-</w:t>
      </w:r>
      <w:r w:rsidRPr="00F61E41">
        <w:rPr>
          <w:rFonts w:ascii="Times New Roman" w:hAnsi="Times New Roman" w:cs="Times New Roman"/>
          <w:bCs/>
        </w:rPr>
        <w:tab/>
        <w:t>тщательный подбор и проверка кадров;</w:t>
      </w:r>
    </w:p>
    <w:p w14:paraId="57D96E53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-</w:t>
      </w:r>
      <w:r w:rsidRPr="00F61E41">
        <w:rPr>
          <w:rFonts w:ascii="Times New Roman" w:hAnsi="Times New Roman" w:cs="Times New Roman"/>
          <w:bCs/>
        </w:rPr>
        <w:tab/>
        <w:t xml:space="preserve">использование специальных средств и приборов обнаружения взрывчатых веществ и т.д. </w:t>
      </w:r>
    </w:p>
    <w:p w14:paraId="4B6A3DAB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Каждый рабочий и служащий объекта при чрезвычайной ситуации должен умело воспользоваться имеющимися средствами оповещения и вызвать пожарную команду.</w:t>
      </w:r>
    </w:p>
    <w:p w14:paraId="45CCA8F4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5) Во всех случаях, когда выявлены значительные неблагоприятные воздействия, основная цель заключается в поиске мер по их снижению. Для тех случаев, когда подобрать подходящие мероприятия не представляется возможным, ниже излагаются варианты мероприятий, направленных на компенсации негативных последствий. Кроме того, в соответствующих случаях рекомендованы стимулирующие мероприятия. Стимулирующие мероприятия не следует рассматривать в качестве альтернативы смягчающим или компенсирующим мероприятиям – это мероприятия, выделенные в связи с их способностью обеспечить проекту определенные дополнительные преимущества после того, как реализованы все смягчающие и компенсирующие мероприятия.</w:t>
      </w:r>
    </w:p>
    <w:p w14:paraId="577A7EB1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По атмосферному воздуху: проведение технического осмотра и профилактических работ технологического</w:t>
      </w:r>
      <w:r w:rsidRPr="00F61E41">
        <w:rPr>
          <w:rFonts w:ascii="Times New Roman" w:hAnsi="Times New Roman" w:cs="Times New Roman"/>
          <w:bCs/>
        </w:rPr>
        <w:tab/>
        <w:t>оборудования, механизмов и автотранспорта, соблюдение нормативов допустимых выбросов.</w:t>
      </w:r>
    </w:p>
    <w:p w14:paraId="115B3547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По поверхностным и подземным водам: организация системы сбора и хранения отходов производства; контроль герметичности всех емкостей, во избежание утечек воды.</w:t>
      </w:r>
    </w:p>
    <w:p w14:paraId="7317AAA0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По недрам и почвам: должны приниматься меры, исключающие загрязнение плодородного слоя почвы минеральным грунтом, строительным мусором, нефтепродуктами и другими веществами, ухудшающими плодородие почв;</w:t>
      </w:r>
    </w:p>
    <w:p w14:paraId="6DF9A10D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По отходам производства: своевременная организация системы сбора, транспортировки и утилизации отходов.</w:t>
      </w:r>
    </w:p>
    <w:p w14:paraId="1CA46357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По физическим воздействиям: содержание оборудования в надлежащем порядке, своевременное проведение технического осмотра и ремонта, правильное осуществление монтажа вращающихся и движущихся деталей частей оборудования и тщательная их балансировка; строгое выполнение персоналом существующих на предприятии инструкций; обязательное соблюдение правил техники безопасности. По растительному миру: перемещение спецтехники и транспорта ограничить специально отведенными дорогами; установка информационных табличек в местах произрастания редких и исчезающих растений на территории объекта, производить информационную кампанию для персонала объекта и населения с целью сохранения редких и исчезающих видов растений.</w:t>
      </w:r>
    </w:p>
    <w:p w14:paraId="6983BE92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По животному миру: контроль за недопущением разрушения и повреждения гнезд, сбор яиц без разрешения уполномоченного органа; установка информационных табличек в местах гнездования птиц; воспитание (информационная кампания) для персонала и населения в духе гуманного и бережного отношения к животным; установка вторичных глушителей выхлопа на спецтехнику и авто транспорт; регулярное техническое обслуживание производственного оборудования и его эксплуатация в соответствии со стандартами изготовителей; осуществление жесткого контроля нерегламентированной добычи животных; ограничение перемещения техники специально отведенными дорогами.</w:t>
      </w:r>
    </w:p>
    <w:p w14:paraId="7E32C931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При соблюдении этих мероприятий, потери и компенсации биоразнообразия не предусматривается. Возможных необратимых воздействий на окружающую среду решения рабочего проекта не предусматривают.</w:t>
      </w:r>
    </w:p>
    <w:p w14:paraId="7D5D5B0D" w14:textId="3C8AC836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 xml:space="preserve">Обоснование необходимости выполнения операций, влекущих </w:t>
      </w:r>
      <w:proofErr w:type="gramStart"/>
      <w:r w:rsidRPr="00F61E41">
        <w:rPr>
          <w:rFonts w:ascii="Times New Roman" w:hAnsi="Times New Roman" w:cs="Times New Roman"/>
          <w:bCs/>
        </w:rPr>
        <w:t>такие</w:t>
      </w:r>
      <w:r w:rsidR="00F845BB">
        <w:rPr>
          <w:rFonts w:ascii="Times New Roman" w:hAnsi="Times New Roman" w:cs="Times New Roman"/>
          <w:bCs/>
        </w:rPr>
        <w:t xml:space="preserve"> </w:t>
      </w:r>
      <w:r w:rsidRPr="00F61E41">
        <w:rPr>
          <w:rFonts w:ascii="Times New Roman" w:hAnsi="Times New Roman" w:cs="Times New Roman"/>
          <w:bCs/>
        </w:rPr>
        <w:t>воздействия</w:t>
      </w:r>
      <w:proofErr w:type="gramEnd"/>
      <w:r w:rsidRPr="00F61E41">
        <w:rPr>
          <w:rFonts w:ascii="Times New Roman" w:hAnsi="Times New Roman" w:cs="Times New Roman"/>
          <w:bCs/>
        </w:rPr>
        <w:t xml:space="preserve"> не требуется.</w:t>
      </w:r>
    </w:p>
    <w:p w14:paraId="017B047A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Сравнительный анализ потерь от необратимых воздействий и выгоды от операций, вызывающих эти потери, в экологическом, культурном, экономическом и социальном контекстах не приводится.</w:t>
      </w:r>
    </w:p>
    <w:p w14:paraId="67676E72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6) Список источников информации, полученной в ходе выполнения оценки воздействия на окружающую среду:</w:t>
      </w:r>
    </w:p>
    <w:p w14:paraId="0604F91D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 xml:space="preserve">- Экологический Кодекс Республики Казахстан 2.01.2021г., </w:t>
      </w:r>
    </w:p>
    <w:p w14:paraId="07D5897B" w14:textId="77777777" w:rsidR="00F61E41" w:rsidRPr="00F61E41" w:rsidRDefault="00F61E41" w:rsidP="00F61E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 xml:space="preserve">- Классификатор отходов, утвержден приказом </w:t>
      </w:r>
      <w:proofErr w:type="spellStart"/>
      <w:r w:rsidRPr="00F61E41">
        <w:rPr>
          <w:rFonts w:ascii="Times New Roman" w:hAnsi="Times New Roman" w:cs="Times New Roman"/>
          <w:bCs/>
        </w:rPr>
        <w:t>и.о</w:t>
      </w:r>
      <w:proofErr w:type="spellEnd"/>
      <w:r w:rsidRPr="00F61E41">
        <w:rPr>
          <w:rFonts w:ascii="Times New Roman" w:hAnsi="Times New Roman" w:cs="Times New Roman"/>
          <w:bCs/>
        </w:rPr>
        <w:t xml:space="preserve">. Министра экологии, геологии и природных ресурсов Республики Казахстан от 6 августа 2021 года № 314, </w:t>
      </w:r>
    </w:p>
    <w:p w14:paraId="2607F326" w14:textId="77777777" w:rsidR="00F61E41" w:rsidRPr="00F61E41" w:rsidRDefault="00F61E41" w:rsidP="00F61E4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 xml:space="preserve">- Методика определения нормативов эмиссий в окружающую среду Приказ Министра экологии, геологии и природных ресурсов Республики Казахстан от 10 марта 2021 года № 63, </w:t>
      </w:r>
    </w:p>
    <w:p w14:paraId="50F02136" w14:textId="2D44F15F" w:rsidR="001D7AA9" w:rsidRPr="008E2171" w:rsidRDefault="00F61E41" w:rsidP="008E217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61E41">
        <w:rPr>
          <w:rFonts w:ascii="Times New Roman" w:hAnsi="Times New Roman" w:cs="Times New Roman"/>
          <w:bCs/>
        </w:rPr>
        <w:t>- Инструкция по организации и проведению экологической оценки Приказ Министра экологии, геологии и природных ресурсов Республики Казахстан от 30 июля 2021 года № 280.</w:t>
      </w:r>
      <w:bookmarkStart w:id="1" w:name="_GoBack"/>
      <w:bookmarkEnd w:id="0"/>
      <w:bookmarkEnd w:id="1"/>
    </w:p>
    <w:sectPr w:rsidR="001D7AA9" w:rsidRPr="008E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41"/>
    <w:rsid w:val="000E61B1"/>
    <w:rsid w:val="000F500F"/>
    <w:rsid w:val="001D7AA9"/>
    <w:rsid w:val="003F3667"/>
    <w:rsid w:val="0088353D"/>
    <w:rsid w:val="008E2171"/>
    <w:rsid w:val="00A04B4C"/>
    <w:rsid w:val="00F61E41"/>
    <w:rsid w:val="00F8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5CDD"/>
  <w15:docId w15:val="{C1417D07-DB91-4A6B-AA39-89FA2214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36">
    <w:name w:val="Стиль Основной текст 1 + Синий Первая строка:  13 см Перед:  6 п..."/>
    <w:basedOn w:val="a"/>
    <w:uiPriority w:val="99"/>
    <w:qFormat/>
    <w:rsid w:val="00F61E41"/>
    <w:pPr>
      <w:spacing w:before="120" w:after="0" w:line="240" w:lineRule="auto"/>
      <w:jc w:val="both"/>
    </w:pPr>
    <w:rPr>
      <w:rFonts w:ascii="Arial" w:eastAsia="Times New Roman" w:hAnsi="Arial" w:cs="Times New Roman"/>
      <w:color w:val="0000F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6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Сымбат Калман</cp:lastModifiedBy>
  <cp:revision>3</cp:revision>
  <dcterms:created xsi:type="dcterms:W3CDTF">2026-04-09T10:02:00Z</dcterms:created>
  <dcterms:modified xsi:type="dcterms:W3CDTF">2026-04-09T10:02:00Z</dcterms:modified>
</cp:coreProperties>
</file>