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618B1" w14:textId="77777777" w:rsidR="002539FC" w:rsidRPr="00273532" w:rsidRDefault="002539FC" w:rsidP="000527E6">
      <w:pPr>
        <w:autoSpaceDE w:val="0"/>
        <w:autoSpaceDN w:val="0"/>
        <w:adjustRightInd w:val="0"/>
        <w:spacing w:after="0" w:line="240" w:lineRule="auto"/>
        <w:ind w:left="-284"/>
        <w:jc w:val="center"/>
        <w:rPr>
          <w:rFonts w:ascii="Times New Roman" w:hAnsi="Times New Roman" w:cs="Times New Roman"/>
          <w:b/>
          <w:sz w:val="24"/>
          <w:szCs w:val="24"/>
        </w:rPr>
      </w:pPr>
      <w:r w:rsidRPr="00273532">
        <w:rPr>
          <w:rFonts w:ascii="Times New Roman" w:hAnsi="Times New Roman" w:cs="Times New Roman"/>
          <w:b/>
          <w:sz w:val="24"/>
          <w:szCs w:val="24"/>
        </w:rPr>
        <w:t>Нетехническое резюме</w:t>
      </w:r>
    </w:p>
    <w:p w14:paraId="5C6E1764" w14:textId="77777777" w:rsidR="002539FC" w:rsidRPr="00273532" w:rsidRDefault="002539FC" w:rsidP="000527E6">
      <w:pPr>
        <w:autoSpaceDE w:val="0"/>
        <w:autoSpaceDN w:val="0"/>
        <w:adjustRightInd w:val="0"/>
        <w:spacing w:after="0" w:line="240" w:lineRule="auto"/>
        <w:ind w:left="-284"/>
        <w:jc w:val="center"/>
        <w:rPr>
          <w:rFonts w:ascii="Times New Roman" w:hAnsi="Times New Roman" w:cs="Times New Roman"/>
          <w:b/>
          <w:sz w:val="24"/>
          <w:szCs w:val="24"/>
        </w:rPr>
      </w:pPr>
    </w:p>
    <w:p w14:paraId="0684300C" w14:textId="77777777" w:rsidR="00226CA8" w:rsidRPr="00273532" w:rsidRDefault="00C00635" w:rsidP="00226CA8">
      <w:pPr>
        <w:pStyle w:val="Default"/>
        <w:jc w:val="both"/>
        <w:rPr>
          <w:i/>
        </w:rPr>
      </w:pPr>
      <w:r w:rsidRPr="00273532">
        <w:t xml:space="preserve"> </w:t>
      </w:r>
      <w:r w:rsidR="00226CA8" w:rsidRPr="00273532">
        <w:rPr>
          <w:i/>
        </w:rPr>
        <w:t>1) описание предполагаемого места осуществления намечаемой деятельности</w:t>
      </w:r>
    </w:p>
    <w:p w14:paraId="2128021C" w14:textId="77777777" w:rsidR="0095295B" w:rsidRPr="0095295B" w:rsidRDefault="0095295B" w:rsidP="0095295B">
      <w:pPr>
        <w:spacing w:after="0" w:line="240" w:lineRule="auto"/>
        <w:ind w:right="-1"/>
        <w:jc w:val="both"/>
        <w:rPr>
          <w:rFonts w:ascii="Times New Roman" w:eastAsia="Calibri" w:hAnsi="Times New Roman" w:cs="Times New Roman"/>
          <w:sz w:val="24"/>
          <w:szCs w:val="24"/>
          <w:lang w:eastAsia="en-US"/>
        </w:rPr>
      </w:pPr>
      <w:r w:rsidRPr="0095295B">
        <w:rPr>
          <w:rFonts w:ascii="Times New Roman" w:eastAsia="Calibri" w:hAnsi="Times New Roman" w:cs="Times New Roman"/>
          <w:sz w:val="24"/>
          <w:szCs w:val="24"/>
          <w:lang w:eastAsia="en-US"/>
        </w:rPr>
        <w:t>Месторождение песчано-гравийной смеси карьера №1, расположено на контрактной территории нефти "Таур", участок №2, в Сырдарьинском районе Кызылординской области.</w:t>
      </w:r>
      <w:r w:rsidRPr="0095295B">
        <w:rPr>
          <w:rFonts w:ascii="Times New Roman" w:eastAsia="Calibri" w:hAnsi="Times New Roman" w:cs="Times New Roman"/>
          <w:spacing w:val="40"/>
          <w:sz w:val="24"/>
          <w:szCs w:val="24"/>
          <w:lang w:eastAsia="en-US"/>
        </w:rPr>
        <w:t xml:space="preserve"> </w:t>
      </w:r>
      <w:r w:rsidRPr="0095295B">
        <w:rPr>
          <w:rFonts w:ascii="Times New Roman" w:eastAsia="Calibri" w:hAnsi="Times New Roman" w:cs="Times New Roman"/>
          <w:sz w:val="24"/>
          <w:szCs w:val="24"/>
          <w:lang w:eastAsia="en-US"/>
        </w:rPr>
        <w:t>Ближайшими населенными пунктами являются кент Теренозек (110 км), ж/д станция Жусалы (130 км на юго-запад от участка), областной центр Кызылорда</w:t>
      </w:r>
      <w:r w:rsidRPr="0095295B">
        <w:rPr>
          <w:rFonts w:ascii="Times New Roman" w:eastAsia="Calibri" w:hAnsi="Times New Roman" w:cs="Times New Roman"/>
          <w:spacing w:val="40"/>
          <w:sz w:val="24"/>
          <w:szCs w:val="24"/>
          <w:lang w:eastAsia="en-US"/>
        </w:rPr>
        <w:t xml:space="preserve"> </w:t>
      </w:r>
      <w:r w:rsidRPr="0095295B">
        <w:rPr>
          <w:rFonts w:ascii="Times New Roman" w:eastAsia="Calibri" w:hAnsi="Times New Roman" w:cs="Times New Roman"/>
          <w:sz w:val="24"/>
          <w:szCs w:val="24"/>
          <w:lang w:eastAsia="en-US"/>
        </w:rPr>
        <w:t xml:space="preserve">(150 км на юг-юго-запад от объекта), г. Жезказкан (300 км на северо-восток от </w:t>
      </w:r>
      <w:r w:rsidRPr="0095295B">
        <w:rPr>
          <w:rFonts w:ascii="Times New Roman" w:eastAsia="Calibri" w:hAnsi="Times New Roman" w:cs="Times New Roman"/>
          <w:spacing w:val="-2"/>
          <w:sz w:val="24"/>
          <w:szCs w:val="24"/>
          <w:lang w:eastAsia="en-US"/>
        </w:rPr>
        <w:t>участка).</w:t>
      </w:r>
    </w:p>
    <w:p w14:paraId="35EA4E9D" w14:textId="77777777" w:rsidR="0095295B" w:rsidRPr="0095295B" w:rsidRDefault="0095295B" w:rsidP="0095295B">
      <w:pPr>
        <w:spacing w:after="0" w:line="240" w:lineRule="auto"/>
        <w:ind w:right="571"/>
        <w:jc w:val="both"/>
        <w:rPr>
          <w:rFonts w:ascii="Times New Roman" w:eastAsia="Calibri" w:hAnsi="Times New Roman" w:cs="Times New Roman"/>
          <w:sz w:val="24"/>
          <w:szCs w:val="24"/>
          <w:lang w:eastAsia="en-US"/>
        </w:rPr>
      </w:pPr>
      <w:r w:rsidRPr="0095295B">
        <w:rPr>
          <w:rFonts w:ascii="Times New Roman" w:eastAsia="Calibri" w:hAnsi="Times New Roman" w:cs="Times New Roman"/>
          <w:sz w:val="24"/>
          <w:szCs w:val="24"/>
          <w:lang w:eastAsia="en-US"/>
        </w:rPr>
        <w:t>В административном отношении участок песчано-гравийной смеси находится в Сырдарьинском районе Кызылординской области, занимает площадь 152,04 га.</w:t>
      </w:r>
    </w:p>
    <w:p w14:paraId="1BE0B247" w14:textId="30C7F9FF" w:rsidR="00226CA8" w:rsidRPr="00273532" w:rsidRDefault="00226CA8" w:rsidP="00226CA8">
      <w:pPr>
        <w:pStyle w:val="Default"/>
        <w:jc w:val="both"/>
        <w:rPr>
          <w:i/>
        </w:rPr>
      </w:pPr>
      <w:r w:rsidRPr="00273532">
        <w:rPr>
          <w:i/>
        </w:rPr>
        <w:t xml:space="preserve">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 </w:t>
      </w:r>
    </w:p>
    <w:p w14:paraId="6CC33FB0" w14:textId="1EDCDD1A" w:rsidR="0095295B" w:rsidRPr="0095295B" w:rsidRDefault="0095295B" w:rsidP="0095295B">
      <w:pPr>
        <w:widowControl w:val="0"/>
        <w:tabs>
          <w:tab w:val="left" w:pos="993"/>
        </w:tabs>
        <w:autoSpaceDE w:val="0"/>
        <w:autoSpaceDN w:val="0"/>
        <w:spacing w:after="0" w:line="252" w:lineRule="exact"/>
        <w:ind w:right="-1"/>
        <w:jc w:val="both"/>
        <w:outlineLvl w:val="3"/>
        <w:rPr>
          <w:rFonts w:ascii="Times New Roman" w:eastAsia="Arial" w:hAnsi="Times New Roman" w:cs="Times New Roman"/>
          <w:sz w:val="24"/>
          <w:szCs w:val="24"/>
          <w:lang w:eastAsia="en-US"/>
        </w:rPr>
      </w:pPr>
      <w:r w:rsidRPr="0095295B">
        <w:rPr>
          <w:rFonts w:ascii="Times New Roman" w:eastAsia="Arial" w:hAnsi="Times New Roman" w:cs="Times New Roman"/>
          <w:sz w:val="24"/>
          <w:szCs w:val="24"/>
          <w:lang w:eastAsia="en-US"/>
        </w:rPr>
        <w:t>Контур горного отвода участка имеет форму неправильного многоугольника, ограниченных точками. Горный отвод № Ю-08-1469 выдан МД "Южказнедра" 23 февраля 2012 года, на участок с координатами, представленных в нижеследующей таблице.</w:t>
      </w:r>
      <w:r>
        <w:rPr>
          <w:rFonts w:ascii="Times New Roman" w:eastAsia="Arial" w:hAnsi="Times New Roman" w:cs="Times New Roman"/>
          <w:sz w:val="24"/>
          <w:szCs w:val="24"/>
          <w:lang w:val="kk-KZ" w:eastAsia="en-US"/>
        </w:rPr>
        <w:t xml:space="preserve"> </w:t>
      </w:r>
      <w:r w:rsidRPr="0095295B">
        <w:rPr>
          <w:rFonts w:ascii="Times New Roman" w:eastAsia="Arial" w:hAnsi="Times New Roman" w:cs="Times New Roman"/>
          <w:sz w:val="24"/>
          <w:szCs w:val="24"/>
          <w:lang w:eastAsia="en-US"/>
        </w:rPr>
        <w:t>Координаты угловых точек участка работ</w:t>
      </w:r>
    </w:p>
    <w:tbl>
      <w:tblPr>
        <w:tblStyle w:val="TableNormal4"/>
        <w:tblW w:w="44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44"/>
        <w:gridCol w:w="1304"/>
        <w:gridCol w:w="1690"/>
        <w:gridCol w:w="1689"/>
      </w:tblGrid>
      <w:tr w:rsidR="0095295B" w:rsidRPr="0095295B" w14:paraId="43D18994" w14:textId="77777777" w:rsidTr="009A43E7">
        <w:trPr>
          <w:trHeight w:val="238"/>
          <w:jc w:val="center"/>
        </w:trPr>
        <w:tc>
          <w:tcPr>
            <w:tcW w:w="2188" w:type="pct"/>
          </w:tcPr>
          <w:p w14:paraId="196F3F8C" w14:textId="77777777" w:rsidR="0095295B" w:rsidRPr="0095295B" w:rsidRDefault="0095295B" w:rsidP="0095295B">
            <w:pPr>
              <w:ind w:firstLine="5"/>
              <w:jc w:val="center"/>
              <w:rPr>
                <w:rFonts w:ascii="Times New Roman" w:hAnsi="Times New Roman" w:cs="Times New Roman"/>
                <w:sz w:val="24"/>
                <w:szCs w:val="24"/>
              </w:rPr>
            </w:pPr>
            <w:r w:rsidRPr="0095295B">
              <w:rPr>
                <w:rFonts w:ascii="Times New Roman" w:hAnsi="Times New Roman" w:cs="Times New Roman"/>
                <w:sz w:val="24"/>
                <w:szCs w:val="24"/>
              </w:rPr>
              <w:t>Участки</w:t>
            </w:r>
            <w:r w:rsidRPr="0095295B">
              <w:rPr>
                <w:rFonts w:ascii="Times New Roman" w:hAnsi="Times New Roman" w:cs="Times New Roman"/>
                <w:spacing w:val="-8"/>
                <w:sz w:val="24"/>
                <w:szCs w:val="24"/>
              </w:rPr>
              <w:t xml:space="preserve"> </w:t>
            </w:r>
            <w:r w:rsidRPr="0095295B">
              <w:rPr>
                <w:rFonts w:ascii="Times New Roman" w:hAnsi="Times New Roman" w:cs="Times New Roman"/>
                <w:sz w:val="24"/>
                <w:szCs w:val="24"/>
              </w:rPr>
              <w:t>работ,</w:t>
            </w:r>
            <w:r w:rsidRPr="0095295B">
              <w:rPr>
                <w:rFonts w:ascii="Times New Roman" w:hAnsi="Times New Roman" w:cs="Times New Roman"/>
                <w:spacing w:val="-7"/>
                <w:sz w:val="24"/>
                <w:szCs w:val="24"/>
              </w:rPr>
              <w:t xml:space="preserve"> </w:t>
            </w:r>
            <w:r w:rsidRPr="0095295B">
              <w:rPr>
                <w:rFonts w:ascii="Times New Roman" w:hAnsi="Times New Roman" w:cs="Times New Roman"/>
                <w:sz w:val="24"/>
                <w:szCs w:val="24"/>
              </w:rPr>
              <w:t>привязка,</w:t>
            </w:r>
            <w:r w:rsidRPr="0095295B">
              <w:rPr>
                <w:rFonts w:ascii="Times New Roman" w:hAnsi="Times New Roman" w:cs="Times New Roman"/>
                <w:spacing w:val="-7"/>
                <w:sz w:val="24"/>
                <w:szCs w:val="24"/>
              </w:rPr>
              <w:t xml:space="preserve"> </w:t>
            </w:r>
            <w:r w:rsidRPr="0095295B">
              <w:rPr>
                <w:rFonts w:ascii="Times New Roman" w:hAnsi="Times New Roman" w:cs="Times New Roman"/>
                <w:spacing w:val="-2"/>
                <w:sz w:val="24"/>
                <w:szCs w:val="24"/>
              </w:rPr>
              <w:t>площадь</w:t>
            </w:r>
          </w:p>
        </w:tc>
        <w:tc>
          <w:tcPr>
            <w:tcW w:w="783" w:type="pct"/>
          </w:tcPr>
          <w:p w14:paraId="5BE59408" w14:textId="77777777" w:rsidR="0095295B" w:rsidRPr="0095295B" w:rsidRDefault="0095295B" w:rsidP="0095295B">
            <w:pPr>
              <w:ind w:firstLine="5"/>
              <w:jc w:val="center"/>
              <w:rPr>
                <w:rFonts w:ascii="Times New Roman" w:hAnsi="Times New Roman" w:cs="Times New Roman"/>
                <w:sz w:val="24"/>
                <w:szCs w:val="24"/>
              </w:rPr>
            </w:pPr>
            <w:r w:rsidRPr="0095295B">
              <w:rPr>
                <w:rFonts w:ascii="Times New Roman" w:hAnsi="Times New Roman" w:cs="Times New Roman"/>
                <w:sz w:val="24"/>
                <w:szCs w:val="24"/>
              </w:rPr>
              <w:t>№№</w:t>
            </w:r>
            <w:r w:rsidRPr="0095295B">
              <w:rPr>
                <w:rFonts w:ascii="Times New Roman" w:hAnsi="Times New Roman" w:cs="Times New Roman"/>
                <w:spacing w:val="-2"/>
                <w:sz w:val="24"/>
                <w:szCs w:val="24"/>
              </w:rPr>
              <w:t xml:space="preserve"> точек</w:t>
            </w:r>
          </w:p>
        </w:tc>
        <w:tc>
          <w:tcPr>
            <w:tcW w:w="1015" w:type="pct"/>
          </w:tcPr>
          <w:p w14:paraId="116CDD43" w14:textId="77777777" w:rsidR="0095295B" w:rsidRPr="0095295B" w:rsidRDefault="0095295B" w:rsidP="0095295B">
            <w:pPr>
              <w:ind w:firstLine="5"/>
              <w:jc w:val="center"/>
              <w:rPr>
                <w:rFonts w:ascii="Times New Roman" w:hAnsi="Times New Roman" w:cs="Times New Roman"/>
                <w:sz w:val="24"/>
                <w:szCs w:val="24"/>
              </w:rPr>
            </w:pPr>
            <w:r w:rsidRPr="0095295B">
              <w:rPr>
                <w:rFonts w:ascii="Times New Roman" w:hAnsi="Times New Roman" w:cs="Times New Roman"/>
                <w:sz w:val="24"/>
                <w:szCs w:val="24"/>
              </w:rPr>
              <w:t>С.</w:t>
            </w:r>
            <w:r w:rsidRPr="0095295B">
              <w:rPr>
                <w:rFonts w:ascii="Times New Roman" w:hAnsi="Times New Roman" w:cs="Times New Roman"/>
                <w:spacing w:val="-1"/>
                <w:sz w:val="24"/>
                <w:szCs w:val="24"/>
              </w:rPr>
              <w:t xml:space="preserve"> </w:t>
            </w:r>
            <w:r w:rsidRPr="0095295B">
              <w:rPr>
                <w:rFonts w:ascii="Times New Roman" w:hAnsi="Times New Roman" w:cs="Times New Roman"/>
                <w:spacing w:val="-5"/>
                <w:sz w:val="24"/>
                <w:szCs w:val="24"/>
              </w:rPr>
              <w:t>Ш.</w:t>
            </w:r>
          </w:p>
        </w:tc>
        <w:tc>
          <w:tcPr>
            <w:tcW w:w="1014" w:type="pct"/>
          </w:tcPr>
          <w:p w14:paraId="18710B77" w14:textId="77777777" w:rsidR="0095295B" w:rsidRPr="0095295B" w:rsidRDefault="0095295B" w:rsidP="0095295B">
            <w:pPr>
              <w:ind w:firstLine="5"/>
              <w:jc w:val="center"/>
              <w:rPr>
                <w:rFonts w:ascii="Times New Roman" w:hAnsi="Times New Roman" w:cs="Times New Roman"/>
                <w:sz w:val="24"/>
                <w:szCs w:val="24"/>
              </w:rPr>
            </w:pPr>
            <w:r w:rsidRPr="0095295B">
              <w:rPr>
                <w:rFonts w:ascii="Times New Roman" w:hAnsi="Times New Roman" w:cs="Times New Roman"/>
                <w:sz w:val="24"/>
                <w:szCs w:val="24"/>
              </w:rPr>
              <w:t>В.</w:t>
            </w:r>
            <w:r w:rsidRPr="0095295B">
              <w:rPr>
                <w:rFonts w:ascii="Times New Roman" w:hAnsi="Times New Roman" w:cs="Times New Roman"/>
                <w:spacing w:val="-2"/>
                <w:sz w:val="24"/>
                <w:szCs w:val="24"/>
              </w:rPr>
              <w:t xml:space="preserve"> </w:t>
            </w:r>
            <w:r w:rsidRPr="0095295B">
              <w:rPr>
                <w:rFonts w:ascii="Times New Roman" w:hAnsi="Times New Roman" w:cs="Times New Roman"/>
                <w:spacing w:val="-5"/>
                <w:sz w:val="24"/>
                <w:szCs w:val="24"/>
              </w:rPr>
              <w:t>Д.</w:t>
            </w:r>
          </w:p>
        </w:tc>
      </w:tr>
      <w:tr w:rsidR="0095295B" w:rsidRPr="0095295B" w14:paraId="4A020C3B" w14:textId="77777777" w:rsidTr="009A43E7">
        <w:trPr>
          <w:trHeight w:val="237"/>
          <w:jc w:val="center"/>
        </w:trPr>
        <w:tc>
          <w:tcPr>
            <w:tcW w:w="2188" w:type="pct"/>
            <w:vMerge w:val="restart"/>
          </w:tcPr>
          <w:p w14:paraId="5897D931" w14:textId="77777777" w:rsidR="0095295B" w:rsidRPr="0095295B" w:rsidRDefault="0095295B" w:rsidP="0095295B">
            <w:pPr>
              <w:ind w:firstLine="5"/>
              <w:jc w:val="center"/>
              <w:rPr>
                <w:rFonts w:ascii="Times New Roman" w:hAnsi="Times New Roman" w:cs="Times New Roman"/>
                <w:sz w:val="24"/>
                <w:szCs w:val="24"/>
                <w:lang w:val="ru-RU"/>
              </w:rPr>
            </w:pPr>
            <w:r w:rsidRPr="0095295B">
              <w:rPr>
                <w:rFonts w:ascii="Times New Roman" w:hAnsi="Times New Roman" w:cs="Times New Roman"/>
                <w:spacing w:val="-2"/>
                <w:sz w:val="24"/>
                <w:szCs w:val="24"/>
                <w:lang w:val="ru-RU"/>
              </w:rPr>
              <w:t>Карьер</w:t>
            </w:r>
            <w:r w:rsidRPr="0095295B">
              <w:rPr>
                <w:rFonts w:ascii="Times New Roman" w:hAnsi="Times New Roman" w:cs="Times New Roman"/>
                <w:sz w:val="24"/>
                <w:szCs w:val="24"/>
                <w:lang w:val="ru-RU"/>
              </w:rPr>
              <w:tab/>
              <w:t xml:space="preserve"> </w:t>
            </w:r>
            <w:r w:rsidRPr="0095295B">
              <w:rPr>
                <w:rFonts w:ascii="Times New Roman" w:hAnsi="Times New Roman" w:cs="Times New Roman"/>
                <w:spacing w:val="-2"/>
                <w:sz w:val="24"/>
                <w:szCs w:val="24"/>
                <w:lang w:val="ru-RU"/>
              </w:rPr>
              <w:t xml:space="preserve">песчано-гравийной </w:t>
            </w:r>
            <w:r w:rsidRPr="0095295B">
              <w:rPr>
                <w:rFonts w:ascii="Times New Roman" w:hAnsi="Times New Roman" w:cs="Times New Roman"/>
                <w:sz w:val="24"/>
                <w:szCs w:val="24"/>
                <w:lang w:val="ru-RU"/>
              </w:rPr>
              <w:t>смеси, площадью 152,04 га</w:t>
            </w:r>
          </w:p>
        </w:tc>
        <w:tc>
          <w:tcPr>
            <w:tcW w:w="783" w:type="pct"/>
          </w:tcPr>
          <w:p w14:paraId="54741241" w14:textId="77777777" w:rsidR="0095295B" w:rsidRPr="0095295B" w:rsidRDefault="0095295B" w:rsidP="0095295B">
            <w:pPr>
              <w:ind w:firstLine="5"/>
              <w:jc w:val="center"/>
              <w:rPr>
                <w:rFonts w:ascii="Times New Roman" w:hAnsi="Times New Roman" w:cs="Times New Roman"/>
                <w:sz w:val="24"/>
                <w:szCs w:val="24"/>
              </w:rPr>
            </w:pPr>
            <w:r w:rsidRPr="0095295B">
              <w:rPr>
                <w:rFonts w:ascii="Times New Roman" w:hAnsi="Times New Roman" w:cs="Times New Roman"/>
                <w:spacing w:val="-10"/>
                <w:sz w:val="24"/>
                <w:szCs w:val="24"/>
              </w:rPr>
              <w:t>1</w:t>
            </w:r>
          </w:p>
        </w:tc>
        <w:tc>
          <w:tcPr>
            <w:tcW w:w="1015" w:type="pct"/>
          </w:tcPr>
          <w:p w14:paraId="03ED1F35" w14:textId="77777777" w:rsidR="0095295B" w:rsidRPr="0095295B" w:rsidRDefault="0095295B" w:rsidP="0095295B">
            <w:pPr>
              <w:ind w:firstLine="5"/>
              <w:jc w:val="center"/>
              <w:rPr>
                <w:rFonts w:ascii="Times New Roman" w:hAnsi="Times New Roman" w:cs="Times New Roman"/>
                <w:sz w:val="24"/>
                <w:szCs w:val="24"/>
              </w:rPr>
            </w:pPr>
            <w:r w:rsidRPr="0095295B">
              <w:rPr>
                <w:rFonts w:ascii="Times New Roman" w:hAnsi="Times New Roman" w:cs="Times New Roman"/>
                <w:spacing w:val="-2"/>
                <w:sz w:val="24"/>
                <w:szCs w:val="24"/>
              </w:rPr>
              <w:t>46º02'30"</w:t>
            </w:r>
          </w:p>
        </w:tc>
        <w:tc>
          <w:tcPr>
            <w:tcW w:w="1014" w:type="pct"/>
          </w:tcPr>
          <w:p w14:paraId="3AD2F4B1" w14:textId="77777777" w:rsidR="0095295B" w:rsidRPr="0095295B" w:rsidRDefault="0095295B" w:rsidP="0095295B">
            <w:pPr>
              <w:ind w:firstLine="5"/>
              <w:jc w:val="center"/>
              <w:rPr>
                <w:rFonts w:ascii="Times New Roman" w:hAnsi="Times New Roman" w:cs="Times New Roman"/>
                <w:sz w:val="24"/>
                <w:szCs w:val="24"/>
              </w:rPr>
            </w:pPr>
            <w:r w:rsidRPr="0095295B">
              <w:rPr>
                <w:rFonts w:ascii="Times New Roman" w:hAnsi="Times New Roman" w:cs="Times New Roman"/>
                <w:spacing w:val="-2"/>
                <w:sz w:val="24"/>
                <w:szCs w:val="24"/>
              </w:rPr>
              <w:t>65º18'00"</w:t>
            </w:r>
          </w:p>
        </w:tc>
      </w:tr>
      <w:tr w:rsidR="0095295B" w:rsidRPr="0095295B" w14:paraId="5BE0743A" w14:textId="77777777" w:rsidTr="009A43E7">
        <w:trPr>
          <w:trHeight w:val="238"/>
          <w:jc w:val="center"/>
        </w:trPr>
        <w:tc>
          <w:tcPr>
            <w:tcW w:w="2188" w:type="pct"/>
            <w:vMerge/>
            <w:tcBorders>
              <w:top w:val="nil"/>
            </w:tcBorders>
          </w:tcPr>
          <w:p w14:paraId="4B9C1CC8" w14:textId="77777777" w:rsidR="0095295B" w:rsidRPr="0095295B" w:rsidRDefault="0095295B" w:rsidP="0095295B">
            <w:pPr>
              <w:ind w:firstLine="5"/>
              <w:jc w:val="both"/>
              <w:rPr>
                <w:rFonts w:ascii="Times New Roman" w:hAnsi="Times New Roman" w:cs="Times New Roman"/>
                <w:sz w:val="24"/>
                <w:szCs w:val="24"/>
              </w:rPr>
            </w:pPr>
          </w:p>
        </w:tc>
        <w:tc>
          <w:tcPr>
            <w:tcW w:w="783" w:type="pct"/>
          </w:tcPr>
          <w:p w14:paraId="3F090D55" w14:textId="77777777" w:rsidR="0095295B" w:rsidRPr="0095295B" w:rsidRDefault="0095295B" w:rsidP="0095295B">
            <w:pPr>
              <w:ind w:firstLine="5"/>
              <w:jc w:val="center"/>
              <w:rPr>
                <w:rFonts w:ascii="Times New Roman" w:hAnsi="Times New Roman" w:cs="Times New Roman"/>
                <w:sz w:val="24"/>
                <w:szCs w:val="24"/>
              </w:rPr>
            </w:pPr>
            <w:r w:rsidRPr="0095295B">
              <w:rPr>
                <w:rFonts w:ascii="Times New Roman" w:hAnsi="Times New Roman" w:cs="Times New Roman"/>
                <w:spacing w:val="-10"/>
                <w:sz w:val="24"/>
                <w:szCs w:val="24"/>
              </w:rPr>
              <w:t>2</w:t>
            </w:r>
          </w:p>
        </w:tc>
        <w:tc>
          <w:tcPr>
            <w:tcW w:w="1015" w:type="pct"/>
          </w:tcPr>
          <w:p w14:paraId="59514633" w14:textId="77777777" w:rsidR="0095295B" w:rsidRPr="0095295B" w:rsidRDefault="0095295B" w:rsidP="0095295B">
            <w:pPr>
              <w:ind w:firstLine="5"/>
              <w:jc w:val="center"/>
              <w:rPr>
                <w:rFonts w:ascii="Times New Roman" w:hAnsi="Times New Roman" w:cs="Times New Roman"/>
                <w:sz w:val="24"/>
                <w:szCs w:val="24"/>
              </w:rPr>
            </w:pPr>
            <w:r w:rsidRPr="0095295B">
              <w:rPr>
                <w:rFonts w:ascii="Times New Roman" w:hAnsi="Times New Roman" w:cs="Times New Roman"/>
                <w:spacing w:val="-2"/>
                <w:sz w:val="24"/>
                <w:szCs w:val="24"/>
              </w:rPr>
              <w:t>46º03'00"</w:t>
            </w:r>
          </w:p>
        </w:tc>
        <w:tc>
          <w:tcPr>
            <w:tcW w:w="1014" w:type="pct"/>
          </w:tcPr>
          <w:p w14:paraId="1DFF07F1" w14:textId="77777777" w:rsidR="0095295B" w:rsidRPr="0095295B" w:rsidRDefault="0095295B" w:rsidP="0095295B">
            <w:pPr>
              <w:ind w:firstLine="5"/>
              <w:jc w:val="center"/>
              <w:rPr>
                <w:rFonts w:ascii="Times New Roman" w:hAnsi="Times New Roman" w:cs="Times New Roman"/>
                <w:sz w:val="24"/>
                <w:szCs w:val="24"/>
              </w:rPr>
            </w:pPr>
            <w:r w:rsidRPr="0095295B">
              <w:rPr>
                <w:rFonts w:ascii="Times New Roman" w:hAnsi="Times New Roman" w:cs="Times New Roman"/>
                <w:spacing w:val="-2"/>
                <w:sz w:val="24"/>
                <w:szCs w:val="24"/>
              </w:rPr>
              <w:t>65º18'30"</w:t>
            </w:r>
          </w:p>
        </w:tc>
      </w:tr>
      <w:tr w:rsidR="0095295B" w:rsidRPr="0095295B" w14:paraId="5C6EB644" w14:textId="77777777" w:rsidTr="009A43E7">
        <w:trPr>
          <w:trHeight w:val="237"/>
          <w:jc w:val="center"/>
        </w:trPr>
        <w:tc>
          <w:tcPr>
            <w:tcW w:w="2188" w:type="pct"/>
            <w:vMerge/>
            <w:tcBorders>
              <w:top w:val="nil"/>
            </w:tcBorders>
          </w:tcPr>
          <w:p w14:paraId="4CD7C071" w14:textId="77777777" w:rsidR="0095295B" w:rsidRPr="0095295B" w:rsidRDefault="0095295B" w:rsidP="0095295B">
            <w:pPr>
              <w:ind w:firstLine="5"/>
              <w:jc w:val="both"/>
              <w:rPr>
                <w:rFonts w:ascii="Times New Roman" w:hAnsi="Times New Roman" w:cs="Times New Roman"/>
                <w:sz w:val="24"/>
                <w:szCs w:val="24"/>
              </w:rPr>
            </w:pPr>
          </w:p>
        </w:tc>
        <w:tc>
          <w:tcPr>
            <w:tcW w:w="783" w:type="pct"/>
          </w:tcPr>
          <w:p w14:paraId="0BFE940F" w14:textId="77777777" w:rsidR="0095295B" w:rsidRPr="0095295B" w:rsidRDefault="0095295B" w:rsidP="0095295B">
            <w:pPr>
              <w:ind w:firstLine="5"/>
              <w:jc w:val="center"/>
              <w:rPr>
                <w:rFonts w:ascii="Times New Roman" w:hAnsi="Times New Roman" w:cs="Times New Roman"/>
                <w:sz w:val="24"/>
                <w:szCs w:val="24"/>
              </w:rPr>
            </w:pPr>
            <w:r w:rsidRPr="0095295B">
              <w:rPr>
                <w:rFonts w:ascii="Times New Roman" w:hAnsi="Times New Roman" w:cs="Times New Roman"/>
                <w:spacing w:val="-10"/>
                <w:sz w:val="24"/>
                <w:szCs w:val="24"/>
              </w:rPr>
              <w:t>3</w:t>
            </w:r>
          </w:p>
        </w:tc>
        <w:tc>
          <w:tcPr>
            <w:tcW w:w="1015" w:type="pct"/>
          </w:tcPr>
          <w:p w14:paraId="4082B13B" w14:textId="77777777" w:rsidR="0095295B" w:rsidRPr="0095295B" w:rsidRDefault="0095295B" w:rsidP="0095295B">
            <w:pPr>
              <w:ind w:firstLine="5"/>
              <w:jc w:val="center"/>
              <w:rPr>
                <w:rFonts w:ascii="Times New Roman" w:hAnsi="Times New Roman" w:cs="Times New Roman"/>
                <w:sz w:val="24"/>
                <w:szCs w:val="24"/>
              </w:rPr>
            </w:pPr>
            <w:r w:rsidRPr="0095295B">
              <w:rPr>
                <w:rFonts w:ascii="Times New Roman" w:hAnsi="Times New Roman" w:cs="Times New Roman"/>
                <w:spacing w:val="-2"/>
                <w:sz w:val="24"/>
                <w:szCs w:val="24"/>
              </w:rPr>
              <w:t>46º02'30"</w:t>
            </w:r>
          </w:p>
        </w:tc>
        <w:tc>
          <w:tcPr>
            <w:tcW w:w="1014" w:type="pct"/>
          </w:tcPr>
          <w:p w14:paraId="70D5FD98" w14:textId="77777777" w:rsidR="0095295B" w:rsidRPr="0095295B" w:rsidRDefault="0095295B" w:rsidP="0095295B">
            <w:pPr>
              <w:ind w:firstLine="5"/>
              <w:jc w:val="center"/>
              <w:rPr>
                <w:rFonts w:ascii="Times New Roman" w:hAnsi="Times New Roman" w:cs="Times New Roman"/>
                <w:sz w:val="24"/>
                <w:szCs w:val="24"/>
              </w:rPr>
            </w:pPr>
            <w:r w:rsidRPr="0095295B">
              <w:rPr>
                <w:rFonts w:ascii="Times New Roman" w:hAnsi="Times New Roman" w:cs="Times New Roman"/>
                <w:spacing w:val="-2"/>
                <w:sz w:val="24"/>
                <w:szCs w:val="24"/>
              </w:rPr>
              <w:t>65º19'30"</w:t>
            </w:r>
          </w:p>
        </w:tc>
      </w:tr>
      <w:tr w:rsidR="0095295B" w:rsidRPr="0095295B" w14:paraId="2498B2EF" w14:textId="77777777" w:rsidTr="009A43E7">
        <w:trPr>
          <w:trHeight w:val="238"/>
          <w:jc w:val="center"/>
        </w:trPr>
        <w:tc>
          <w:tcPr>
            <w:tcW w:w="2188" w:type="pct"/>
            <w:vMerge/>
            <w:tcBorders>
              <w:top w:val="nil"/>
            </w:tcBorders>
          </w:tcPr>
          <w:p w14:paraId="1E5326E5" w14:textId="77777777" w:rsidR="0095295B" w:rsidRPr="0095295B" w:rsidRDefault="0095295B" w:rsidP="0095295B">
            <w:pPr>
              <w:ind w:firstLine="5"/>
              <w:jc w:val="both"/>
              <w:rPr>
                <w:rFonts w:ascii="Times New Roman" w:hAnsi="Times New Roman" w:cs="Times New Roman"/>
                <w:sz w:val="24"/>
                <w:szCs w:val="24"/>
              </w:rPr>
            </w:pPr>
          </w:p>
        </w:tc>
        <w:tc>
          <w:tcPr>
            <w:tcW w:w="783" w:type="pct"/>
          </w:tcPr>
          <w:p w14:paraId="7707F103" w14:textId="77777777" w:rsidR="0095295B" w:rsidRPr="0095295B" w:rsidRDefault="0095295B" w:rsidP="0095295B">
            <w:pPr>
              <w:ind w:firstLine="5"/>
              <w:jc w:val="center"/>
              <w:rPr>
                <w:rFonts w:ascii="Times New Roman" w:hAnsi="Times New Roman" w:cs="Times New Roman"/>
                <w:sz w:val="24"/>
                <w:szCs w:val="24"/>
              </w:rPr>
            </w:pPr>
            <w:r w:rsidRPr="0095295B">
              <w:rPr>
                <w:rFonts w:ascii="Times New Roman" w:hAnsi="Times New Roman" w:cs="Times New Roman"/>
                <w:spacing w:val="-10"/>
                <w:sz w:val="24"/>
                <w:szCs w:val="24"/>
              </w:rPr>
              <w:t>4</w:t>
            </w:r>
          </w:p>
        </w:tc>
        <w:tc>
          <w:tcPr>
            <w:tcW w:w="1015" w:type="pct"/>
          </w:tcPr>
          <w:p w14:paraId="06B5E76B" w14:textId="77777777" w:rsidR="0095295B" w:rsidRPr="0095295B" w:rsidRDefault="0095295B" w:rsidP="0095295B">
            <w:pPr>
              <w:ind w:firstLine="5"/>
              <w:jc w:val="center"/>
              <w:rPr>
                <w:rFonts w:ascii="Times New Roman" w:hAnsi="Times New Roman" w:cs="Times New Roman"/>
                <w:sz w:val="24"/>
                <w:szCs w:val="24"/>
              </w:rPr>
            </w:pPr>
            <w:r w:rsidRPr="0095295B">
              <w:rPr>
                <w:rFonts w:ascii="Times New Roman" w:hAnsi="Times New Roman" w:cs="Times New Roman"/>
                <w:spacing w:val="-2"/>
                <w:sz w:val="24"/>
                <w:szCs w:val="24"/>
              </w:rPr>
              <w:t>46º02'15"</w:t>
            </w:r>
          </w:p>
        </w:tc>
        <w:tc>
          <w:tcPr>
            <w:tcW w:w="1014" w:type="pct"/>
          </w:tcPr>
          <w:p w14:paraId="0B7BB9EF" w14:textId="77777777" w:rsidR="0095295B" w:rsidRPr="0095295B" w:rsidRDefault="0095295B" w:rsidP="0095295B">
            <w:pPr>
              <w:ind w:firstLine="5"/>
              <w:jc w:val="center"/>
              <w:rPr>
                <w:rFonts w:ascii="Times New Roman" w:hAnsi="Times New Roman" w:cs="Times New Roman"/>
                <w:sz w:val="24"/>
                <w:szCs w:val="24"/>
              </w:rPr>
            </w:pPr>
            <w:r w:rsidRPr="0095295B">
              <w:rPr>
                <w:rFonts w:ascii="Times New Roman" w:hAnsi="Times New Roman" w:cs="Times New Roman"/>
                <w:spacing w:val="-2"/>
                <w:sz w:val="24"/>
                <w:szCs w:val="24"/>
              </w:rPr>
              <w:t>65º19'15"</w:t>
            </w:r>
          </w:p>
        </w:tc>
      </w:tr>
      <w:tr w:rsidR="0095295B" w:rsidRPr="0095295B" w14:paraId="5C38B61D" w14:textId="77777777" w:rsidTr="009A43E7">
        <w:trPr>
          <w:trHeight w:val="237"/>
          <w:jc w:val="center"/>
        </w:trPr>
        <w:tc>
          <w:tcPr>
            <w:tcW w:w="2188" w:type="pct"/>
            <w:vMerge/>
            <w:tcBorders>
              <w:top w:val="nil"/>
            </w:tcBorders>
          </w:tcPr>
          <w:p w14:paraId="11153BA4" w14:textId="77777777" w:rsidR="0095295B" w:rsidRPr="0095295B" w:rsidRDefault="0095295B" w:rsidP="0095295B">
            <w:pPr>
              <w:ind w:firstLine="5"/>
              <w:jc w:val="both"/>
              <w:rPr>
                <w:rFonts w:ascii="Times New Roman" w:hAnsi="Times New Roman" w:cs="Times New Roman"/>
                <w:sz w:val="24"/>
                <w:szCs w:val="24"/>
              </w:rPr>
            </w:pPr>
          </w:p>
        </w:tc>
        <w:tc>
          <w:tcPr>
            <w:tcW w:w="783" w:type="pct"/>
          </w:tcPr>
          <w:p w14:paraId="769DBA9F" w14:textId="77777777" w:rsidR="0095295B" w:rsidRPr="0095295B" w:rsidRDefault="0095295B" w:rsidP="0095295B">
            <w:pPr>
              <w:ind w:firstLine="5"/>
              <w:jc w:val="center"/>
              <w:rPr>
                <w:rFonts w:ascii="Times New Roman" w:hAnsi="Times New Roman" w:cs="Times New Roman"/>
                <w:sz w:val="24"/>
                <w:szCs w:val="24"/>
              </w:rPr>
            </w:pPr>
            <w:r w:rsidRPr="0095295B">
              <w:rPr>
                <w:rFonts w:ascii="Times New Roman" w:hAnsi="Times New Roman" w:cs="Times New Roman"/>
                <w:spacing w:val="-10"/>
                <w:sz w:val="24"/>
                <w:szCs w:val="24"/>
              </w:rPr>
              <w:t>5</w:t>
            </w:r>
          </w:p>
        </w:tc>
        <w:tc>
          <w:tcPr>
            <w:tcW w:w="1015" w:type="pct"/>
          </w:tcPr>
          <w:p w14:paraId="1C0D60DF" w14:textId="77777777" w:rsidR="0095295B" w:rsidRPr="0095295B" w:rsidRDefault="0095295B" w:rsidP="0095295B">
            <w:pPr>
              <w:ind w:firstLine="5"/>
              <w:jc w:val="center"/>
              <w:rPr>
                <w:rFonts w:ascii="Times New Roman" w:hAnsi="Times New Roman" w:cs="Times New Roman"/>
                <w:sz w:val="24"/>
                <w:szCs w:val="24"/>
              </w:rPr>
            </w:pPr>
            <w:r w:rsidRPr="0095295B">
              <w:rPr>
                <w:rFonts w:ascii="Times New Roman" w:hAnsi="Times New Roman" w:cs="Times New Roman"/>
                <w:spacing w:val="-2"/>
                <w:sz w:val="24"/>
                <w:szCs w:val="24"/>
              </w:rPr>
              <w:t>46º02'17"</w:t>
            </w:r>
          </w:p>
        </w:tc>
        <w:tc>
          <w:tcPr>
            <w:tcW w:w="1014" w:type="pct"/>
          </w:tcPr>
          <w:p w14:paraId="484A0F45" w14:textId="77777777" w:rsidR="0095295B" w:rsidRPr="0095295B" w:rsidRDefault="0095295B" w:rsidP="0095295B">
            <w:pPr>
              <w:ind w:firstLine="5"/>
              <w:jc w:val="center"/>
              <w:rPr>
                <w:rFonts w:ascii="Times New Roman" w:hAnsi="Times New Roman" w:cs="Times New Roman"/>
                <w:sz w:val="24"/>
                <w:szCs w:val="24"/>
              </w:rPr>
            </w:pPr>
            <w:r w:rsidRPr="0095295B">
              <w:rPr>
                <w:rFonts w:ascii="Times New Roman" w:hAnsi="Times New Roman" w:cs="Times New Roman"/>
                <w:spacing w:val="-2"/>
                <w:sz w:val="24"/>
                <w:szCs w:val="24"/>
              </w:rPr>
              <w:t>65º18'55"</w:t>
            </w:r>
          </w:p>
        </w:tc>
      </w:tr>
      <w:tr w:rsidR="0095295B" w:rsidRPr="0095295B" w14:paraId="5EEB9533" w14:textId="77777777" w:rsidTr="009A43E7">
        <w:trPr>
          <w:trHeight w:val="238"/>
          <w:jc w:val="center"/>
        </w:trPr>
        <w:tc>
          <w:tcPr>
            <w:tcW w:w="2188" w:type="pct"/>
            <w:vMerge/>
            <w:tcBorders>
              <w:top w:val="nil"/>
            </w:tcBorders>
          </w:tcPr>
          <w:p w14:paraId="06AF4D88" w14:textId="77777777" w:rsidR="0095295B" w:rsidRPr="0095295B" w:rsidRDefault="0095295B" w:rsidP="0095295B">
            <w:pPr>
              <w:ind w:firstLine="5"/>
              <w:jc w:val="both"/>
              <w:rPr>
                <w:rFonts w:ascii="Times New Roman" w:hAnsi="Times New Roman" w:cs="Times New Roman"/>
                <w:sz w:val="24"/>
                <w:szCs w:val="24"/>
              </w:rPr>
            </w:pPr>
          </w:p>
        </w:tc>
        <w:tc>
          <w:tcPr>
            <w:tcW w:w="783" w:type="pct"/>
          </w:tcPr>
          <w:p w14:paraId="0E3E0977" w14:textId="77777777" w:rsidR="0095295B" w:rsidRPr="0095295B" w:rsidRDefault="0095295B" w:rsidP="0095295B">
            <w:pPr>
              <w:ind w:firstLine="5"/>
              <w:jc w:val="center"/>
              <w:rPr>
                <w:rFonts w:ascii="Times New Roman" w:hAnsi="Times New Roman" w:cs="Times New Roman"/>
                <w:sz w:val="24"/>
                <w:szCs w:val="24"/>
              </w:rPr>
            </w:pPr>
            <w:r w:rsidRPr="0095295B">
              <w:rPr>
                <w:rFonts w:ascii="Times New Roman" w:hAnsi="Times New Roman" w:cs="Times New Roman"/>
                <w:spacing w:val="-10"/>
                <w:sz w:val="24"/>
                <w:szCs w:val="24"/>
              </w:rPr>
              <w:t>6</w:t>
            </w:r>
          </w:p>
        </w:tc>
        <w:tc>
          <w:tcPr>
            <w:tcW w:w="1015" w:type="pct"/>
          </w:tcPr>
          <w:p w14:paraId="7CFDD066" w14:textId="77777777" w:rsidR="0095295B" w:rsidRPr="0095295B" w:rsidRDefault="0095295B" w:rsidP="0095295B">
            <w:pPr>
              <w:ind w:firstLine="5"/>
              <w:jc w:val="center"/>
              <w:rPr>
                <w:rFonts w:ascii="Times New Roman" w:hAnsi="Times New Roman" w:cs="Times New Roman"/>
                <w:sz w:val="24"/>
                <w:szCs w:val="24"/>
              </w:rPr>
            </w:pPr>
            <w:r w:rsidRPr="0095295B">
              <w:rPr>
                <w:rFonts w:ascii="Times New Roman" w:hAnsi="Times New Roman" w:cs="Times New Roman"/>
                <w:spacing w:val="-2"/>
                <w:sz w:val="24"/>
                <w:szCs w:val="24"/>
              </w:rPr>
              <w:t>46º02'15"</w:t>
            </w:r>
          </w:p>
        </w:tc>
        <w:tc>
          <w:tcPr>
            <w:tcW w:w="1014" w:type="pct"/>
          </w:tcPr>
          <w:p w14:paraId="3030E5C5" w14:textId="77777777" w:rsidR="0095295B" w:rsidRPr="0095295B" w:rsidRDefault="0095295B" w:rsidP="0095295B">
            <w:pPr>
              <w:ind w:firstLine="5"/>
              <w:jc w:val="center"/>
              <w:rPr>
                <w:rFonts w:ascii="Times New Roman" w:hAnsi="Times New Roman" w:cs="Times New Roman"/>
                <w:sz w:val="24"/>
                <w:szCs w:val="24"/>
              </w:rPr>
            </w:pPr>
            <w:r w:rsidRPr="0095295B">
              <w:rPr>
                <w:rFonts w:ascii="Times New Roman" w:hAnsi="Times New Roman" w:cs="Times New Roman"/>
                <w:spacing w:val="-2"/>
                <w:sz w:val="24"/>
                <w:szCs w:val="24"/>
              </w:rPr>
              <w:t>65º18'30"</w:t>
            </w:r>
          </w:p>
        </w:tc>
      </w:tr>
    </w:tbl>
    <w:p w14:paraId="35815134" w14:textId="77777777" w:rsidR="0095295B" w:rsidRDefault="0095295B" w:rsidP="00273532">
      <w:pPr>
        <w:spacing w:after="0" w:line="275" w:lineRule="exact"/>
        <w:jc w:val="both"/>
        <w:rPr>
          <w:rFonts w:ascii="Times New Roman" w:eastAsia="Times New Roman" w:hAnsi="Times New Roman" w:cs="Times New Roman"/>
          <w:sz w:val="24"/>
          <w:szCs w:val="24"/>
        </w:rPr>
      </w:pPr>
    </w:p>
    <w:p w14:paraId="0CB2ABD2" w14:textId="1D53DE3B" w:rsidR="00273532" w:rsidRPr="00273532" w:rsidRDefault="00273532" w:rsidP="00273532">
      <w:pPr>
        <w:spacing w:after="0" w:line="275" w:lineRule="exact"/>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 xml:space="preserve">В климатическом отношении   район    месторождения    расположен    в   зоне полупустынь и характеризуется резко континентальным климатом: сухим жарким летом, холодной зимой, коротким весенним периодом, малым количеством осадков и резкими колебаниями суточных и сезонных температур. </w:t>
      </w:r>
    </w:p>
    <w:p w14:paraId="3D766152" w14:textId="77777777" w:rsidR="00273532" w:rsidRPr="00273532" w:rsidRDefault="00273532" w:rsidP="00273532">
      <w:pPr>
        <w:spacing w:before="2" w:after="0" w:line="240" w:lineRule="auto"/>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Подпитка вод происходит за счет атмосферных осадков и р. Сырдарья. Дебит скважин при понижении уровня на 6,1 м составляет 5,6 л/сек. Удельный дебит равен 0,24 л/сек., что указывает на среднюю водообильность пород сенонских отложений. Минерализация вод составляет 1,4 г/л, вода гидрокарбонатно-натриевая.</w:t>
      </w:r>
    </w:p>
    <w:p w14:paraId="01804BF4" w14:textId="77777777" w:rsidR="00273532" w:rsidRPr="00273532" w:rsidRDefault="00273532" w:rsidP="00273532">
      <w:pPr>
        <w:spacing w:before="2" w:after="0" w:line="240" w:lineRule="auto"/>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Среднегодовое количество осадков составляет 110 мм, из них большая часть выпадает в период с ноября по март.</w:t>
      </w:r>
    </w:p>
    <w:p w14:paraId="31EE75DB" w14:textId="77777777" w:rsidR="00273532" w:rsidRPr="00273532" w:rsidRDefault="00273532" w:rsidP="00273532">
      <w:pPr>
        <w:spacing w:before="2" w:after="0" w:line="240" w:lineRule="auto"/>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Питьевая</w:t>
      </w:r>
      <w:r w:rsidRPr="00273532">
        <w:rPr>
          <w:rFonts w:ascii="Times New Roman" w:eastAsia="Times New Roman" w:hAnsi="Times New Roman" w:cs="Times New Roman"/>
          <w:spacing w:val="-1"/>
          <w:sz w:val="24"/>
          <w:szCs w:val="24"/>
        </w:rPr>
        <w:t xml:space="preserve"> </w:t>
      </w:r>
      <w:r w:rsidRPr="00273532">
        <w:rPr>
          <w:rFonts w:ascii="Times New Roman" w:eastAsia="Times New Roman" w:hAnsi="Times New Roman" w:cs="Times New Roman"/>
          <w:sz w:val="24"/>
          <w:szCs w:val="24"/>
        </w:rPr>
        <w:t xml:space="preserve">вода </w:t>
      </w:r>
      <w:r w:rsidRPr="00273532">
        <w:rPr>
          <w:rFonts w:ascii="Times New Roman" w:eastAsia="Times New Roman" w:hAnsi="Times New Roman" w:cs="Times New Roman"/>
          <w:spacing w:val="-2"/>
          <w:sz w:val="24"/>
          <w:szCs w:val="24"/>
        </w:rPr>
        <w:t>бутылированная.</w:t>
      </w:r>
    </w:p>
    <w:p w14:paraId="242C1E77" w14:textId="13F550F0" w:rsidR="00273532" w:rsidRPr="00273532" w:rsidRDefault="00273532" w:rsidP="00273532">
      <w:pPr>
        <w:spacing w:before="2" w:after="0" w:line="240" w:lineRule="auto"/>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На участке и вокруг него им</w:t>
      </w:r>
      <w:r w:rsidR="0095295B">
        <w:rPr>
          <w:rFonts w:ascii="Times New Roman" w:eastAsia="Times New Roman" w:hAnsi="Times New Roman" w:cs="Times New Roman"/>
          <w:sz w:val="24"/>
          <w:szCs w:val="24"/>
          <w:lang w:val="kk-KZ"/>
        </w:rPr>
        <w:t>е</w:t>
      </w:r>
      <w:r w:rsidRPr="00273532">
        <w:rPr>
          <w:rFonts w:ascii="Times New Roman" w:eastAsia="Times New Roman" w:hAnsi="Times New Roman" w:cs="Times New Roman"/>
          <w:sz w:val="24"/>
          <w:szCs w:val="24"/>
        </w:rPr>
        <w:t>ется сеть грунтовых дорог, пригодных для передвижения автотранспорта в сухое время года.</w:t>
      </w:r>
    </w:p>
    <w:p w14:paraId="4B997A48" w14:textId="77777777" w:rsidR="00273532" w:rsidRPr="00273532" w:rsidRDefault="00273532" w:rsidP="00273532">
      <w:pPr>
        <w:spacing w:before="2" w:after="0" w:line="240" w:lineRule="auto"/>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 xml:space="preserve">Таким образом, гидрогеологические условия месторождения благоприятны для отработки его обычным способом, применяющимся для разработки месторождений подобного типа. </w:t>
      </w:r>
    </w:p>
    <w:p w14:paraId="59F50372" w14:textId="77777777" w:rsidR="00273532" w:rsidRPr="00273532" w:rsidRDefault="00273532" w:rsidP="00273532">
      <w:pPr>
        <w:spacing w:before="3" w:after="0" w:line="237" w:lineRule="auto"/>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Растительный мир скуден и представлен типичными представителями трав пустынной зоны – тамариск, саксаул, жынгыл.</w:t>
      </w:r>
    </w:p>
    <w:p w14:paraId="27920222" w14:textId="77777777" w:rsidR="00273532" w:rsidRPr="00273532" w:rsidRDefault="00273532" w:rsidP="00273532">
      <w:pPr>
        <w:spacing w:before="3" w:after="0" w:line="237" w:lineRule="auto"/>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Животный мир, ввиду того, что участок находится рядом с населенными пукнтами и транспортными коммуникациями, очень малочислен и представлен в основном мелкими грызунами.</w:t>
      </w:r>
    </w:p>
    <w:p w14:paraId="2768A466" w14:textId="77777777" w:rsidR="00273532" w:rsidRPr="00273532" w:rsidRDefault="00273532" w:rsidP="00273532">
      <w:pPr>
        <w:spacing w:before="5" w:after="0" w:line="237" w:lineRule="auto"/>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В сейсмическом отношении район достаточно спокойный.</w:t>
      </w:r>
    </w:p>
    <w:p w14:paraId="7477B2EB" w14:textId="77777777" w:rsidR="00273532" w:rsidRPr="00273532" w:rsidRDefault="00273532" w:rsidP="00273532">
      <w:pPr>
        <w:spacing w:before="6" w:after="0" w:line="237" w:lineRule="auto"/>
        <w:jc w:val="both"/>
        <w:rPr>
          <w:rFonts w:ascii="Times New Roman" w:eastAsia="Times New Roman" w:hAnsi="Times New Roman" w:cs="Times New Roman"/>
          <w:sz w:val="24"/>
          <w:szCs w:val="24"/>
        </w:rPr>
      </w:pPr>
      <w:r w:rsidRPr="00273532">
        <w:rPr>
          <w:rFonts w:ascii="Times New Roman" w:eastAsia="Times New Roman" w:hAnsi="Times New Roman" w:cs="Times New Roman"/>
          <w:sz w:val="24"/>
          <w:szCs w:val="24"/>
        </w:rPr>
        <w:t xml:space="preserve">Электроэнергией район обеспечен, ЛЭП также проходит вблизи площади участка. Топлива и строительного леса в районе нет, они завозятся из других регионов. </w:t>
      </w:r>
    </w:p>
    <w:p w14:paraId="5C43AE2B" w14:textId="2E79D046" w:rsidR="00226CA8" w:rsidRPr="00273532" w:rsidRDefault="00226CA8" w:rsidP="00226CA8">
      <w:pPr>
        <w:pStyle w:val="Default"/>
        <w:jc w:val="both"/>
      </w:pPr>
      <w:r w:rsidRPr="00273532">
        <w:rPr>
          <w:i/>
          <w:iCs/>
        </w:rPr>
        <w:t xml:space="preserve">В атмосферу при проведении данных видов работ </w:t>
      </w:r>
      <w:r w:rsidRPr="00273532">
        <w:t>будут выделяться: пыль неоргани</w:t>
      </w:r>
      <w:r w:rsidR="00621DAA" w:rsidRPr="00273532">
        <w:t>ческая, содержащая 70-20% двуок</w:t>
      </w:r>
      <w:r w:rsidRPr="00273532">
        <w:t>иси кремния</w:t>
      </w:r>
      <w:r w:rsidR="0095295B">
        <w:rPr>
          <w:lang w:val="kk-KZ"/>
        </w:rPr>
        <w:t xml:space="preserve">. </w:t>
      </w:r>
      <w:r w:rsidRPr="00273532">
        <w:t xml:space="preserve">Выбросы от передвижных </w:t>
      </w:r>
      <w:r w:rsidRPr="00273532">
        <w:lastRenderedPageBreak/>
        <w:t xml:space="preserve">источников загрязнения атмосферного воздуха не нормируются, а платежи за природопользование от автотранспорта осуществляются по факту сожженного топлива. </w:t>
      </w:r>
    </w:p>
    <w:p w14:paraId="2B7DA055" w14:textId="77777777" w:rsidR="00226CA8" w:rsidRPr="00273532" w:rsidRDefault="00226CA8" w:rsidP="00226CA8">
      <w:pPr>
        <w:pStyle w:val="Default"/>
        <w:jc w:val="both"/>
      </w:pPr>
      <w:r w:rsidRPr="00273532">
        <w:t xml:space="preserve">По масштабам распространения загрязнения атмосферного воздуха выбросы в период проведения планируемых работ относится к локальному типу загрязнения. Интенсивность воздействия на атмосферный воздух находится в пределах допустимых норм, изменения природной среды не выходят за существующие пределы естественной природной изменчивости. </w:t>
      </w:r>
    </w:p>
    <w:p w14:paraId="0D7CA843" w14:textId="77777777" w:rsidR="00226CA8" w:rsidRPr="00273532" w:rsidRDefault="00226CA8" w:rsidP="00226CA8">
      <w:pPr>
        <w:pStyle w:val="Default"/>
        <w:jc w:val="both"/>
      </w:pPr>
      <w:r w:rsidRPr="00273532">
        <w:t xml:space="preserve">Проектируемый объект не предполагает забор воды из поверхностных водных источников и сбросов непосредственно в поверхностные и подземные водные объекты, поэтому прямого воздействия на водные ресурсы не оказывает. Также намечаемая деятельность не предполагает загрязнение токсичными компонентами подземных вод. </w:t>
      </w:r>
    </w:p>
    <w:p w14:paraId="024FBB7B" w14:textId="77777777" w:rsidR="00226CA8" w:rsidRPr="00273532" w:rsidRDefault="00226CA8" w:rsidP="00226CA8">
      <w:pPr>
        <w:pStyle w:val="Default"/>
        <w:jc w:val="both"/>
      </w:pPr>
      <w:r w:rsidRPr="00273532">
        <w:t>Предполагаемые к образованию в результате планируемой деятельности отходы (твердо-бытовые отходы) будут накапливаться в специально отведенных местах и по мере накопления будут передаваться для дальнейшей утилизации, переработки или захоронения сторонним организациям (коммунальные службы, специализированные предприятия по переработке вторичного сырья и т.п.)</w:t>
      </w:r>
      <w:r w:rsidR="006E1C32" w:rsidRPr="00273532">
        <w:t>,</w:t>
      </w:r>
      <w:r w:rsidRPr="00273532">
        <w:t xml:space="preserve"> согласно договора. </w:t>
      </w:r>
    </w:p>
    <w:p w14:paraId="47D80672" w14:textId="77777777" w:rsidR="00226CA8" w:rsidRPr="00273532" w:rsidRDefault="00226CA8" w:rsidP="00226CA8">
      <w:pPr>
        <w:pStyle w:val="Default"/>
        <w:jc w:val="both"/>
        <w:rPr>
          <w:i/>
        </w:rPr>
      </w:pPr>
      <w:r w:rsidRPr="00273532">
        <w:rPr>
          <w:i/>
        </w:rPr>
        <w:t xml:space="preserve">3) наименование инициатора намечаемой деятельности, его контактные данные: </w:t>
      </w:r>
    </w:p>
    <w:p w14:paraId="01D0605C" w14:textId="61DE20D9" w:rsidR="0095295B" w:rsidRPr="0095295B" w:rsidRDefault="0095295B" w:rsidP="00226CA8">
      <w:pPr>
        <w:pStyle w:val="Default"/>
        <w:jc w:val="both"/>
      </w:pPr>
      <w:r>
        <w:rPr>
          <w:lang w:val="kk-KZ"/>
        </w:rPr>
        <w:t xml:space="preserve">ТОО </w:t>
      </w:r>
      <w:r w:rsidRPr="0095295B">
        <w:t>«</w:t>
      </w:r>
      <w:r>
        <w:rPr>
          <w:lang w:val="en-US"/>
        </w:rPr>
        <w:t>KAZPETROL</w:t>
      </w:r>
      <w:r w:rsidRPr="0095295B">
        <w:t xml:space="preserve"> </w:t>
      </w:r>
      <w:r>
        <w:rPr>
          <w:lang w:val="en-US"/>
        </w:rPr>
        <w:t>GROUP</w:t>
      </w:r>
      <w:r w:rsidRPr="0095295B">
        <w:t xml:space="preserve">», </w:t>
      </w:r>
      <w:r>
        <w:t>город Кызылорда, улица Желтоксан, 12, тел.: 7 7242 907 177.</w:t>
      </w:r>
    </w:p>
    <w:p w14:paraId="476A44B4" w14:textId="1262B9BC" w:rsidR="00226CA8" w:rsidRPr="00273532" w:rsidRDefault="00226CA8" w:rsidP="00226CA8">
      <w:pPr>
        <w:pStyle w:val="Default"/>
        <w:jc w:val="both"/>
        <w:rPr>
          <w:i/>
        </w:rPr>
      </w:pPr>
      <w:r w:rsidRPr="00273532">
        <w:rPr>
          <w:i/>
        </w:rPr>
        <w:t xml:space="preserve">4) краткое описание намечаемой деятельности: </w:t>
      </w:r>
    </w:p>
    <w:p w14:paraId="7CBD04EF" w14:textId="77777777" w:rsidR="0095295B" w:rsidRPr="0095295B" w:rsidRDefault="0095295B" w:rsidP="0095295B">
      <w:pPr>
        <w:widowControl w:val="0"/>
        <w:autoSpaceDE w:val="0"/>
        <w:autoSpaceDN w:val="0"/>
        <w:spacing w:after="0" w:line="240" w:lineRule="auto"/>
        <w:ind w:right="-1"/>
        <w:jc w:val="both"/>
        <w:rPr>
          <w:rFonts w:ascii="Times New Roman" w:eastAsia="Times New Roman" w:hAnsi="Times New Roman" w:cs="Times New Roman"/>
          <w:sz w:val="24"/>
          <w:szCs w:val="24"/>
          <w:lang w:eastAsia="en-US"/>
        </w:rPr>
      </w:pPr>
      <w:r w:rsidRPr="0095295B">
        <w:rPr>
          <w:rFonts w:ascii="Times New Roman" w:eastAsia="Times New Roman" w:hAnsi="Times New Roman" w:cs="Times New Roman"/>
          <w:sz w:val="24"/>
          <w:szCs w:val="24"/>
          <w:lang w:eastAsia="en-US"/>
        </w:rPr>
        <w:t>На выбор технологии производства горных работ оказывает влияние рельеф участка, геологическое строение и виды карьерных механизмов.</w:t>
      </w:r>
    </w:p>
    <w:p w14:paraId="7A73391C" w14:textId="77777777" w:rsidR="0095295B" w:rsidRPr="0095295B" w:rsidRDefault="0095295B" w:rsidP="0095295B">
      <w:pPr>
        <w:widowControl w:val="0"/>
        <w:autoSpaceDE w:val="0"/>
        <w:autoSpaceDN w:val="0"/>
        <w:spacing w:after="0" w:line="240" w:lineRule="auto"/>
        <w:ind w:right="-1"/>
        <w:jc w:val="both"/>
        <w:rPr>
          <w:rFonts w:ascii="Times New Roman" w:eastAsia="Times New Roman" w:hAnsi="Times New Roman" w:cs="Times New Roman"/>
          <w:sz w:val="24"/>
          <w:szCs w:val="24"/>
          <w:lang w:eastAsia="en-US"/>
        </w:rPr>
      </w:pPr>
      <w:r w:rsidRPr="0095295B">
        <w:rPr>
          <w:rFonts w:ascii="Times New Roman" w:eastAsia="Times New Roman" w:hAnsi="Times New Roman" w:cs="Times New Roman"/>
          <w:sz w:val="24"/>
          <w:szCs w:val="24"/>
          <w:lang w:eastAsia="en-US"/>
        </w:rPr>
        <w:t>Для ведения горных работ в плане горных работ уже задействована техника: экскаватор ЭГ-5,4 с емкостью ковша 3м</w:t>
      </w:r>
      <w:r w:rsidRPr="0095295B">
        <w:rPr>
          <w:rFonts w:ascii="Times New Roman" w:eastAsia="Times New Roman" w:hAnsi="Times New Roman" w:cs="Times New Roman"/>
          <w:sz w:val="24"/>
          <w:szCs w:val="24"/>
          <w:vertAlign w:val="superscript"/>
          <w:lang w:eastAsia="en-US"/>
        </w:rPr>
        <w:t>3</w:t>
      </w:r>
      <w:r w:rsidRPr="0095295B">
        <w:rPr>
          <w:rFonts w:ascii="Times New Roman" w:eastAsia="Times New Roman" w:hAnsi="Times New Roman" w:cs="Times New Roman"/>
          <w:sz w:val="24"/>
          <w:szCs w:val="24"/>
          <w:lang w:eastAsia="en-US"/>
        </w:rPr>
        <w:t>, фронтальный погрузчик Амкадор 352 С и автосамосвалы КамАЗ-43101, общей грузоподъемностью 22 т.</w:t>
      </w:r>
    </w:p>
    <w:p w14:paraId="3162E3C7" w14:textId="77777777" w:rsidR="0095295B" w:rsidRPr="0095295B" w:rsidRDefault="0095295B" w:rsidP="0095295B">
      <w:pPr>
        <w:widowControl w:val="0"/>
        <w:autoSpaceDE w:val="0"/>
        <w:autoSpaceDN w:val="0"/>
        <w:spacing w:after="0" w:line="240" w:lineRule="auto"/>
        <w:ind w:right="-1"/>
        <w:jc w:val="both"/>
        <w:rPr>
          <w:rFonts w:ascii="Times New Roman" w:eastAsia="Times New Roman" w:hAnsi="Times New Roman" w:cs="Times New Roman"/>
          <w:sz w:val="24"/>
          <w:szCs w:val="24"/>
          <w:lang w:eastAsia="en-US"/>
        </w:rPr>
      </w:pPr>
      <w:r w:rsidRPr="0095295B">
        <w:rPr>
          <w:rFonts w:ascii="Times New Roman" w:eastAsia="Times New Roman" w:hAnsi="Times New Roman" w:cs="Times New Roman"/>
          <w:sz w:val="24"/>
          <w:szCs w:val="24"/>
          <w:lang w:eastAsia="en-US"/>
        </w:rPr>
        <w:t>Планом горных работ принята транспортная система разработки цикличным забойно-транспортным оборудованием (экскаватор-самосвал) с перемещением вскрышных пород во внешний отвал (бурты).</w:t>
      </w:r>
    </w:p>
    <w:p w14:paraId="39C925D5" w14:textId="77777777" w:rsidR="0095295B" w:rsidRPr="0095295B" w:rsidRDefault="0095295B" w:rsidP="0095295B">
      <w:pPr>
        <w:widowControl w:val="0"/>
        <w:autoSpaceDE w:val="0"/>
        <w:autoSpaceDN w:val="0"/>
        <w:spacing w:after="0" w:line="240" w:lineRule="auto"/>
        <w:ind w:right="-1"/>
        <w:jc w:val="both"/>
        <w:rPr>
          <w:rFonts w:ascii="Times New Roman" w:eastAsia="Times New Roman" w:hAnsi="Times New Roman" w:cs="Times New Roman"/>
          <w:sz w:val="24"/>
          <w:szCs w:val="24"/>
          <w:lang w:eastAsia="en-US"/>
        </w:rPr>
      </w:pPr>
      <w:r w:rsidRPr="0095295B">
        <w:rPr>
          <w:rFonts w:ascii="Times New Roman" w:eastAsia="Times New Roman" w:hAnsi="Times New Roman" w:cs="Times New Roman"/>
          <w:sz w:val="24"/>
          <w:szCs w:val="24"/>
          <w:lang w:eastAsia="en-US"/>
        </w:rPr>
        <w:t>В плане горных работ на участке принимается следующий порядок отработки полезного ископаемого:</w:t>
      </w:r>
    </w:p>
    <w:p w14:paraId="74BD1C5D" w14:textId="77777777" w:rsidR="0095295B" w:rsidRPr="0095295B" w:rsidRDefault="0095295B" w:rsidP="0095295B">
      <w:pPr>
        <w:widowControl w:val="0"/>
        <w:autoSpaceDE w:val="0"/>
        <w:autoSpaceDN w:val="0"/>
        <w:spacing w:after="0" w:line="240" w:lineRule="auto"/>
        <w:ind w:right="-1"/>
        <w:jc w:val="both"/>
        <w:rPr>
          <w:rFonts w:ascii="Times New Roman" w:eastAsia="Times New Roman" w:hAnsi="Times New Roman" w:cs="Times New Roman"/>
          <w:sz w:val="24"/>
          <w:szCs w:val="24"/>
          <w:lang w:eastAsia="en-US"/>
        </w:rPr>
      </w:pPr>
      <w:r w:rsidRPr="0095295B">
        <w:rPr>
          <w:rFonts w:ascii="Times New Roman" w:eastAsia="Times New Roman" w:hAnsi="Times New Roman" w:cs="Times New Roman"/>
          <w:sz w:val="24"/>
          <w:szCs w:val="24"/>
          <w:lang w:eastAsia="en-US"/>
        </w:rPr>
        <w:t>- выемка</w:t>
      </w:r>
      <w:r w:rsidRPr="0095295B">
        <w:rPr>
          <w:rFonts w:ascii="Times New Roman" w:eastAsia="Times New Roman" w:hAnsi="Times New Roman" w:cs="Times New Roman"/>
          <w:spacing w:val="-8"/>
          <w:sz w:val="24"/>
          <w:szCs w:val="24"/>
          <w:lang w:eastAsia="en-US"/>
        </w:rPr>
        <w:t xml:space="preserve"> </w:t>
      </w:r>
      <w:r w:rsidRPr="0095295B">
        <w:rPr>
          <w:rFonts w:ascii="Times New Roman" w:eastAsia="Times New Roman" w:hAnsi="Times New Roman" w:cs="Times New Roman"/>
          <w:sz w:val="24"/>
          <w:szCs w:val="24"/>
          <w:lang w:eastAsia="en-US"/>
        </w:rPr>
        <w:t>и</w:t>
      </w:r>
      <w:r w:rsidRPr="0095295B">
        <w:rPr>
          <w:rFonts w:ascii="Times New Roman" w:eastAsia="Times New Roman" w:hAnsi="Times New Roman" w:cs="Times New Roman"/>
          <w:spacing w:val="-6"/>
          <w:sz w:val="24"/>
          <w:szCs w:val="24"/>
          <w:lang w:eastAsia="en-US"/>
        </w:rPr>
        <w:t xml:space="preserve"> </w:t>
      </w:r>
      <w:r w:rsidRPr="0095295B">
        <w:rPr>
          <w:rFonts w:ascii="Times New Roman" w:eastAsia="Times New Roman" w:hAnsi="Times New Roman" w:cs="Times New Roman"/>
          <w:sz w:val="24"/>
          <w:szCs w:val="24"/>
          <w:lang w:eastAsia="en-US"/>
        </w:rPr>
        <w:t>погрузка</w:t>
      </w:r>
      <w:r w:rsidRPr="0095295B">
        <w:rPr>
          <w:rFonts w:ascii="Times New Roman" w:eastAsia="Times New Roman" w:hAnsi="Times New Roman" w:cs="Times New Roman"/>
          <w:spacing w:val="-7"/>
          <w:sz w:val="24"/>
          <w:szCs w:val="24"/>
          <w:lang w:eastAsia="en-US"/>
        </w:rPr>
        <w:t xml:space="preserve"> </w:t>
      </w:r>
      <w:r w:rsidRPr="0095295B">
        <w:rPr>
          <w:rFonts w:ascii="Times New Roman" w:eastAsia="Times New Roman" w:hAnsi="Times New Roman" w:cs="Times New Roman"/>
          <w:sz w:val="24"/>
          <w:szCs w:val="24"/>
          <w:lang w:eastAsia="en-US"/>
        </w:rPr>
        <w:t>песчано-гравийной</w:t>
      </w:r>
      <w:r w:rsidRPr="0095295B">
        <w:rPr>
          <w:rFonts w:ascii="Times New Roman" w:eastAsia="Times New Roman" w:hAnsi="Times New Roman" w:cs="Times New Roman"/>
          <w:spacing w:val="-7"/>
          <w:sz w:val="24"/>
          <w:szCs w:val="24"/>
          <w:lang w:eastAsia="en-US"/>
        </w:rPr>
        <w:t xml:space="preserve"> </w:t>
      </w:r>
      <w:r w:rsidRPr="0095295B">
        <w:rPr>
          <w:rFonts w:ascii="Times New Roman" w:eastAsia="Times New Roman" w:hAnsi="Times New Roman" w:cs="Times New Roman"/>
          <w:sz w:val="24"/>
          <w:szCs w:val="24"/>
          <w:lang w:eastAsia="en-US"/>
        </w:rPr>
        <w:t>смеси</w:t>
      </w:r>
      <w:r w:rsidRPr="0095295B">
        <w:rPr>
          <w:rFonts w:ascii="Times New Roman" w:eastAsia="Times New Roman" w:hAnsi="Times New Roman" w:cs="Times New Roman"/>
          <w:spacing w:val="-7"/>
          <w:sz w:val="24"/>
          <w:szCs w:val="24"/>
          <w:lang w:eastAsia="en-US"/>
        </w:rPr>
        <w:t xml:space="preserve"> </w:t>
      </w:r>
      <w:r w:rsidRPr="0095295B">
        <w:rPr>
          <w:rFonts w:ascii="Times New Roman" w:eastAsia="Times New Roman" w:hAnsi="Times New Roman" w:cs="Times New Roman"/>
          <w:sz w:val="24"/>
          <w:szCs w:val="24"/>
          <w:lang w:eastAsia="en-US"/>
        </w:rPr>
        <w:t>в</w:t>
      </w:r>
      <w:r w:rsidRPr="0095295B">
        <w:rPr>
          <w:rFonts w:ascii="Times New Roman" w:eastAsia="Times New Roman" w:hAnsi="Times New Roman" w:cs="Times New Roman"/>
          <w:spacing w:val="-7"/>
          <w:sz w:val="24"/>
          <w:szCs w:val="24"/>
          <w:lang w:eastAsia="en-US"/>
        </w:rPr>
        <w:t xml:space="preserve"> </w:t>
      </w:r>
      <w:r w:rsidRPr="0095295B">
        <w:rPr>
          <w:rFonts w:ascii="Times New Roman" w:eastAsia="Times New Roman" w:hAnsi="Times New Roman" w:cs="Times New Roman"/>
          <w:sz w:val="24"/>
          <w:szCs w:val="24"/>
          <w:lang w:eastAsia="en-US"/>
        </w:rPr>
        <w:t>транспортные</w:t>
      </w:r>
      <w:r w:rsidRPr="0095295B">
        <w:rPr>
          <w:rFonts w:ascii="Times New Roman" w:eastAsia="Times New Roman" w:hAnsi="Times New Roman" w:cs="Times New Roman"/>
          <w:spacing w:val="-8"/>
          <w:sz w:val="24"/>
          <w:szCs w:val="24"/>
          <w:lang w:eastAsia="en-US"/>
        </w:rPr>
        <w:t xml:space="preserve"> </w:t>
      </w:r>
      <w:r w:rsidRPr="0095295B">
        <w:rPr>
          <w:rFonts w:ascii="Times New Roman" w:eastAsia="Times New Roman" w:hAnsi="Times New Roman" w:cs="Times New Roman"/>
          <w:spacing w:val="-2"/>
          <w:sz w:val="24"/>
          <w:szCs w:val="24"/>
          <w:lang w:eastAsia="en-US"/>
        </w:rPr>
        <w:t>средства;</w:t>
      </w:r>
    </w:p>
    <w:p w14:paraId="15F620A3" w14:textId="77777777" w:rsidR="0095295B" w:rsidRPr="0095295B" w:rsidRDefault="0095295B" w:rsidP="0095295B">
      <w:pPr>
        <w:widowControl w:val="0"/>
        <w:autoSpaceDE w:val="0"/>
        <w:autoSpaceDN w:val="0"/>
        <w:spacing w:after="0" w:line="240" w:lineRule="auto"/>
        <w:ind w:right="-1"/>
        <w:jc w:val="both"/>
        <w:rPr>
          <w:rFonts w:ascii="Times New Roman" w:eastAsia="Times New Roman" w:hAnsi="Times New Roman" w:cs="Times New Roman"/>
          <w:sz w:val="24"/>
          <w:szCs w:val="24"/>
          <w:lang w:eastAsia="en-US"/>
        </w:rPr>
      </w:pPr>
      <w:r w:rsidRPr="0095295B">
        <w:rPr>
          <w:rFonts w:ascii="Times New Roman" w:eastAsia="Times New Roman" w:hAnsi="Times New Roman" w:cs="Times New Roman"/>
          <w:sz w:val="24"/>
          <w:szCs w:val="24"/>
          <w:lang w:eastAsia="en-US"/>
        </w:rPr>
        <w:t>- транспортировка</w:t>
      </w:r>
      <w:r w:rsidRPr="0095295B">
        <w:rPr>
          <w:rFonts w:ascii="Times New Roman" w:eastAsia="Times New Roman" w:hAnsi="Times New Roman" w:cs="Times New Roman"/>
          <w:spacing w:val="-11"/>
          <w:sz w:val="24"/>
          <w:szCs w:val="24"/>
          <w:lang w:eastAsia="en-US"/>
        </w:rPr>
        <w:t xml:space="preserve"> </w:t>
      </w:r>
      <w:r w:rsidRPr="0095295B">
        <w:rPr>
          <w:rFonts w:ascii="Times New Roman" w:eastAsia="Times New Roman" w:hAnsi="Times New Roman" w:cs="Times New Roman"/>
          <w:sz w:val="24"/>
          <w:szCs w:val="24"/>
          <w:lang w:eastAsia="en-US"/>
        </w:rPr>
        <w:t>добытого</w:t>
      </w:r>
      <w:r w:rsidRPr="0095295B">
        <w:rPr>
          <w:rFonts w:ascii="Times New Roman" w:eastAsia="Times New Roman" w:hAnsi="Times New Roman" w:cs="Times New Roman"/>
          <w:spacing w:val="-8"/>
          <w:sz w:val="24"/>
          <w:szCs w:val="24"/>
          <w:lang w:eastAsia="en-US"/>
        </w:rPr>
        <w:t xml:space="preserve"> </w:t>
      </w:r>
      <w:r w:rsidRPr="0095295B">
        <w:rPr>
          <w:rFonts w:ascii="Times New Roman" w:eastAsia="Times New Roman" w:hAnsi="Times New Roman" w:cs="Times New Roman"/>
          <w:sz w:val="24"/>
          <w:szCs w:val="24"/>
          <w:lang w:eastAsia="en-US"/>
        </w:rPr>
        <w:t>полезного</w:t>
      </w:r>
      <w:r w:rsidRPr="0095295B">
        <w:rPr>
          <w:rFonts w:ascii="Times New Roman" w:eastAsia="Times New Roman" w:hAnsi="Times New Roman" w:cs="Times New Roman"/>
          <w:spacing w:val="-9"/>
          <w:sz w:val="24"/>
          <w:szCs w:val="24"/>
          <w:lang w:eastAsia="en-US"/>
        </w:rPr>
        <w:t xml:space="preserve"> </w:t>
      </w:r>
      <w:r w:rsidRPr="0095295B">
        <w:rPr>
          <w:rFonts w:ascii="Times New Roman" w:eastAsia="Times New Roman" w:hAnsi="Times New Roman" w:cs="Times New Roman"/>
          <w:sz w:val="24"/>
          <w:szCs w:val="24"/>
          <w:lang w:eastAsia="en-US"/>
        </w:rPr>
        <w:t>ископаемого</w:t>
      </w:r>
      <w:r w:rsidRPr="0095295B">
        <w:rPr>
          <w:rFonts w:ascii="Times New Roman" w:eastAsia="Times New Roman" w:hAnsi="Times New Roman" w:cs="Times New Roman"/>
          <w:spacing w:val="-8"/>
          <w:sz w:val="24"/>
          <w:szCs w:val="24"/>
          <w:lang w:eastAsia="en-US"/>
        </w:rPr>
        <w:t xml:space="preserve"> </w:t>
      </w:r>
      <w:r w:rsidRPr="0095295B">
        <w:rPr>
          <w:rFonts w:ascii="Times New Roman" w:eastAsia="Times New Roman" w:hAnsi="Times New Roman" w:cs="Times New Roman"/>
          <w:sz w:val="24"/>
          <w:szCs w:val="24"/>
          <w:lang w:eastAsia="en-US"/>
        </w:rPr>
        <w:t>до</w:t>
      </w:r>
      <w:r w:rsidRPr="0095295B">
        <w:rPr>
          <w:rFonts w:ascii="Times New Roman" w:eastAsia="Times New Roman" w:hAnsi="Times New Roman" w:cs="Times New Roman"/>
          <w:spacing w:val="-9"/>
          <w:sz w:val="24"/>
          <w:szCs w:val="24"/>
          <w:lang w:eastAsia="en-US"/>
        </w:rPr>
        <w:t xml:space="preserve"> </w:t>
      </w:r>
      <w:r w:rsidRPr="0095295B">
        <w:rPr>
          <w:rFonts w:ascii="Times New Roman" w:eastAsia="Times New Roman" w:hAnsi="Times New Roman" w:cs="Times New Roman"/>
          <w:sz w:val="24"/>
          <w:szCs w:val="24"/>
          <w:lang w:eastAsia="en-US"/>
        </w:rPr>
        <w:t>места</w:t>
      </w:r>
      <w:r w:rsidRPr="0095295B">
        <w:rPr>
          <w:rFonts w:ascii="Times New Roman" w:eastAsia="Times New Roman" w:hAnsi="Times New Roman" w:cs="Times New Roman"/>
          <w:spacing w:val="-8"/>
          <w:sz w:val="24"/>
          <w:szCs w:val="24"/>
          <w:lang w:eastAsia="en-US"/>
        </w:rPr>
        <w:t xml:space="preserve"> </w:t>
      </w:r>
      <w:r w:rsidRPr="0095295B">
        <w:rPr>
          <w:rFonts w:ascii="Times New Roman" w:eastAsia="Times New Roman" w:hAnsi="Times New Roman" w:cs="Times New Roman"/>
          <w:spacing w:val="-2"/>
          <w:sz w:val="24"/>
          <w:szCs w:val="24"/>
          <w:lang w:eastAsia="en-US"/>
        </w:rPr>
        <w:t>назначения.</w:t>
      </w:r>
    </w:p>
    <w:p w14:paraId="1E4EC2A4" w14:textId="77777777" w:rsidR="0095295B" w:rsidRPr="0095295B" w:rsidRDefault="0095295B" w:rsidP="0095295B">
      <w:pPr>
        <w:widowControl w:val="0"/>
        <w:autoSpaceDE w:val="0"/>
        <w:autoSpaceDN w:val="0"/>
        <w:spacing w:after="0" w:line="240" w:lineRule="auto"/>
        <w:ind w:right="-1"/>
        <w:jc w:val="both"/>
        <w:rPr>
          <w:rFonts w:ascii="Times New Roman" w:eastAsia="Times New Roman" w:hAnsi="Times New Roman" w:cs="Times New Roman"/>
          <w:sz w:val="24"/>
          <w:szCs w:val="24"/>
          <w:lang w:eastAsia="en-US"/>
        </w:rPr>
      </w:pPr>
      <w:r w:rsidRPr="0095295B">
        <w:rPr>
          <w:rFonts w:ascii="Times New Roman" w:eastAsia="Times New Roman" w:hAnsi="Times New Roman" w:cs="Times New Roman"/>
          <w:sz w:val="24"/>
          <w:szCs w:val="24"/>
          <w:lang w:eastAsia="en-US"/>
        </w:rPr>
        <w:t>- снятие потенциально-плодородного слоя почвы (ППС) производится бульдозером и собирается в бурты, которые в дальнейшем будут использованы для рекультивации отработанных участков карьера.</w:t>
      </w:r>
    </w:p>
    <w:p w14:paraId="4E8DD49C" w14:textId="77777777" w:rsidR="0095295B" w:rsidRPr="0095295B" w:rsidRDefault="0095295B" w:rsidP="0095295B">
      <w:pPr>
        <w:widowControl w:val="0"/>
        <w:autoSpaceDE w:val="0"/>
        <w:autoSpaceDN w:val="0"/>
        <w:spacing w:after="0" w:line="240" w:lineRule="auto"/>
        <w:ind w:right="-1"/>
        <w:jc w:val="both"/>
        <w:rPr>
          <w:rFonts w:ascii="Times New Roman" w:eastAsia="Times New Roman" w:hAnsi="Times New Roman" w:cs="Times New Roman"/>
          <w:sz w:val="24"/>
          <w:szCs w:val="24"/>
          <w:lang w:eastAsia="en-US"/>
        </w:rPr>
      </w:pPr>
      <w:r w:rsidRPr="0095295B">
        <w:rPr>
          <w:rFonts w:ascii="Times New Roman" w:eastAsia="Times New Roman" w:hAnsi="Times New Roman" w:cs="Times New Roman"/>
          <w:sz w:val="24"/>
          <w:szCs w:val="24"/>
          <w:lang w:eastAsia="en-US"/>
        </w:rPr>
        <w:t>По мере отработки карьера возможна также параллельная рекультивация отработанных участков.</w:t>
      </w:r>
    </w:p>
    <w:p w14:paraId="32224601" w14:textId="77777777" w:rsidR="0095295B" w:rsidRPr="0095295B" w:rsidRDefault="0095295B" w:rsidP="0095295B">
      <w:pPr>
        <w:widowControl w:val="0"/>
        <w:autoSpaceDE w:val="0"/>
        <w:autoSpaceDN w:val="0"/>
        <w:spacing w:after="0" w:line="240" w:lineRule="auto"/>
        <w:ind w:right="-1"/>
        <w:jc w:val="both"/>
        <w:rPr>
          <w:rFonts w:ascii="Times New Roman" w:eastAsia="Times New Roman" w:hAnsi="Times New Roman" w:cs="Times New Roman"/>
          <w:sz w:val="24"/>
          <w:szCs w:val="24"/>
          <w:lang w:eastAsia="en-US"/>
        </w:rPr>
      </w:pPr>
      <w:r w:rsidRPr="0095295B">
        <w:rPr>
          <w:rFonts w:ascii="Times New Roman" w:eastAsia="Times New Roman" w:hAnsi="Times New Roman" w:cs="Times New Roman"/>
          <w:b/>
          <w:i/>
          <w:sz w:val="24"/>
          <w:szCs w:val="24"/>
          <w:u w:val="thick"/>
          <w:lang w:eastAsia="en-US"/>
        </w:rPr>
        <w:t>Подготовка площадки.</w:t>
      </w:r>
      <w:r w:rsidRPr="0095295B">
        <w:rPr>
          <w:rFonts w:ascii="Times New Roman" w:eastAsia="Times New Roman" w:hAnsi="Times New Roman" w:cs="Times New Roman"/>
          <w:b/>
          <w:i/>
          <w:sz w:val="24"/>
          <w:szCs w:val="24"/>
          <w:lang w:eastAsia="en-US"/>
        </w:rPr>
        <w:t xml:space="preserve"> </w:t>
      </w:r>
      <w:r w:rsidRPr="0095295B">
        <w:rPr>
          <w:rFonts w:ascii="Times New Roman" w:eastAsia="Times New Roman" w:hAnsi="Times New Roman" w:cs="Times New Roman"/>
          <w:sz w:val="24"/>
          <w:szCs w:val="24"/>
          <w:lang w:eastAsia="en-US"/>
        </w:rPr>
        <w:t>Подготовка площади проведения горных работ заключается в её очистки от вскрышных пород. Зачистка производится фронтальным погрузчиком с последующей погрузкой и вывозом горной массы в породный отвал автосамосвалами или бульдозером. В дальнейшем данная горная масса</w:t>
      </w:r>
      <w:r w:rsidRPr="0095295B">
        <w:rPr>
          <w:rFonts w:ascii="Times New Roman" w:eastAsia="Times New Roman" w:hAnsi="Times New Roman" w:cs="Times New Roman"/>
          <w:spacing w:val="-4"/>
          <w:sz w:val="24"/>
          <w:szCs w:val="24"/>
          <w:lang w:eastAsia="en-US"/>
        </w:rPr>
        <w:t xml:space="preserve"> </w:t>
      </w:r>
      <w:r w:rsidRPr="0095295B">
        <w:rPr>
          <w:rFonts w:ascii="Times New Roman" w:eastAsia="Times New Roman" w:hAnsi="Times New Roman" w:cs="Times New Roman"/>
          <w:sz w:val="24"/>
          <w:szCs w:val="24"/>
          <w:lang w:eastAsia="en-US"/>
        </w:rPr>
        <w:t>используется</w:t>
      </w:r>
      <w:r w:rsidRPr="0095295B">
        <w:rPr>
          <w:rFonts w:ascii="Times New Roman" w:eastAsia="Times New Roman" w:hAnsi="Times New Roman" w:cs="Times New Roman"/>
          <w:spacing w:val="-4"/>
          <w:sz w:val="24"/>
          <w:szCs w:val="24"/>
          <w:lang w:eastAsia="en-US"/>
        </w:rPr>
        <w:t xml:space="preserve"> </w:t>
      </w:r>
      <w:r w:rsidRPr="0095295B">
        <w:rPr>
          <w:rFonts w:ascii="Times New Roman" w:eastAsia="Times New Roman" w:hAnsi="Times New Roman" w:cs="Times New Roman"/>
          <w:sz w:val="24"/>
          <w:szCs w:val="24"/>
          <w:lang w:eastAsia="en-US"/>
        </w:rPr>
        <w:t>при</w:t>
      </w:r>
      <w:r w:rsidRPr="0095295B">
        <w:rPr>
          <w:rFonts w:ascii="Times New Roman" w:eastAsia="Times New Roman" w:hAnsi="Times New Roman" w:cs="Times New Roman"/>
          <w:spacing w:val="-4"/>
          <w:sz w:val="24"/>
          <w:szCs w:val="24"/>
          <w:lang w:eastAsia="en-US"/>
        </w:rPr>
        <w:t xml:space="preserve"> </w:t>
      </w:r>
      <w:r w:rsidRPr="0095295B">
        <w:rPr>
          <w:rFonts w:ascii="Times New Roman" w:eastAsia="Times New Roman" w:hAnsi="Times New Roman" w:cs="Times New Roman"/>
          <w:sz w:val="24"/>
          <w:szCs w:val="24"/>
          <w:lang w:eastAsia="en-US"/>
        </w:rPr>
        <w:t>проведении</w:t>
      </w:r>
      <w:r w:rsidRPr="0095295B">
        <w:rPr>
          <w:rFonts w:ascii="Times New Roman" w:eastAsia="Times New Roman" w:hAnsi="Times New Roman" w:cs="Times New Roman"/>
          <w:spacing w:val="-4"/>
          <w:sz w:val="24"/>
          <w:szCs w:val="24"/>
          <w:lang w:eastAsia="en-US"/>
        </w:rPr>
        <w:t xml:space="preserve"> </w:t>
      </w:r>
      <w:r w:rsidRPr="0095295B">
        <w:rPr>
          <w:rFonts w:ascii="Times New Roman" w:eastAsia="Times New Roman" w:hAnsi="Times New Roman" w:cs="Times New Roman"/>
          <w:sz w:val="24"/>
          <w:szCs w:val="24"/>
          <w:lang w:eastAsia="en-US"/>
        </w:rPr>
        <w:t>рекультивации,</w:t>
      </w:r>
      <w:r w:rsidRPr="0095295B">
        <w:rPr>
          <w:rFonts w:ascii="Times New Roman" w:eastAsia="Times New Roman" w:hAnsi="Times New Roman" w:cs="Times New Roman"/>
          <w:spacing w:val="-4"/>
          <w:sz w:val="24"/>
          <w:szCs w:val="24"/>
          <w:lang w:eastAsia="en-US"/>
        </w:rPr>
        <w:t xml:space="preserve"> </w:t>
      </w:r>
      <w:r w:rsidRPr="0095295B">
        <w:rPr>
          <w:rFonts w:ascii="Times New Roman" w:eastAsia="Times New Roman" w:hAnsi="Times New Roman" w:cs="Times New Roman"/>
          <w:sz w:val="24"/>
          <w:szCs w:val="24"/>
          <w:lang w:eastAsia="en-US"/>
        </w:rPr>
        <w:t>отработанного</w:t>
      </w:r>
      <w:r w:rsidRPr="0095295B">
        <w:rPr>
          <w:rFonts w:ascii="Times New Roman" w:eastAsia="Times New Roman" w:hAnsi="Times New Roman" w:cs="Times New Roman"/>
          <w:spacing w:val="-4"/>
          <w:sz w:val="24"/>
          <w:szCs w:val="24"/>
          <w:lang w:eastAsia="en-US"/>
        </w:rPr>
        <w:t xml:space="preserve"> </w:t>
      </w:r>
      <w:r w:rsidRPr="0095295B">
        <w:rPr>
          <w:rFonts w:ascii="Times New Roman" w:eastAsia="Times New Roman" w:hAnsi="Times New Roman" w:cs="Times New Roman"/>
          <w:sz w:val="24"/>
          <w:szCs w:val="24"/>
          <w:lang w:eastAsia="en-US"/>
        </w:rPr>
        <w:t>участка,</w:t>
      </w:r>
      <w:r w:rsidRPr="0095295B">
        <w:rPr>
          <w:rFonts w:ascii="Times New Roman" w:eastAsia="Times New Roman" w:hAnsi="Times New Roman" w:cs="Times New Roman"/>
          <w:spacing w:val="-4"/>
          <w:sz w:val="24"/>
          <w:szCs w:val="24"/>
          <w:lang w:eastAsia="en-US"/>
        </w:rPr>
        <w:t xml:space="preserve"> </w:t>
      </w:r>
      <w:r w:rsidRPr="0095295B">
        <w:rPr>
          <w:rFonts w:ascii="Times New Roman" w:eastAsia="Times New Roman" w:hAnsi="Times New Roman" w:cs="Times New Roman"/>
          <w:sz w:val="24"/>
          <w:szCs w:val="24"/>
          <w:lang w:eastAsia="en-US"/>
        </w:rPr>
        <w:t>а</w:t>
      </w:r>
      <w:r w:rsidRPr="0095295B">
        <w:rPr>
          <w:rFonts w:ascii="Times New Roman" w:eastAsia="Times New Roman" w:hAnsi="Times New Roman" w:cs="Times New Roman"/>
          <w:spacing w:val="-4"/>
          <w:sz w:val="24"/>
          <w:szCs w:val="24"/>
          <w:lang w:eastAsia="en-US"/>
        </w:rPr>
        <w:t xml:space="preserve"> </w:t>
      </w:r>
      <w:r w:rsidRPr="0095295B">
        <w:rPr>
          <w:rFonts w:ascii="Times New Roman" w:eastAsia="Times New Roman" w:hAnsi="Times New Roman" w:cs="Times New Roman"/>
          <w:sz w:val="24"/>
          <w:szCs w:val="24"/>
          <w:lang w:eastAsia="en-US"/>
        </w:rPr>
        <w:t xml:space="preserve">также для отсыпки дорог. Учитывая характер климата и рельеф местности, вопрос отсыпки дорог и содержания их в рабочем состоянии, требует постоянного </w:t>
      </w:r>
      <w:r w:rsidRPr="0095295B">
        <w:rPr>
          <w:rFonts w:ascii="Times New Roman" w:eastAsia="Times New Roman" w:hAnsi="Times New Roman" w:cs="Times New Roman"/>
          <w:spacing w:val="-2"/>
          <w:sz w:val="24"/>
          <w:szCs w:val="24"/>
          <w:lang w:eastAsia="en-US"/>
        </w:rPr>
        <w:t>контроля.</w:t>
      </w:r>
    </w:p>
    <w:p w14:paraId="59E80F96" w14:textId="7B49A58C" w:rsidR="00226CA8" w:rsidRPr="00273532" w:rsidRDefault="00226CA8" w:rsidP="00226CA8">
      <w:pPr>
        <w:pStyle w:val="Default"/>
        <w:jc w:val="both"/>
        <w:rPr>
          <w:i/>
        </w:rPr>
      </w:pPr>
      <w:r w:rsidRPr="00273532">
        <w:rPr>
          <w:i/>
        </w:rPr>
        <w:t xml:space="preserve">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 </w:t>
      </w:r>
    </w:p>
    <w:p w14:paraId="36AACE86" w14:textId="77777777" w:rsidR="00226CA8" w:rsidRPr="00273532" w:rsidRDefault="00226CA8" w:rsidP="00226CA8">
      <w:pPr>
        <w:pStyle w:val="Default"/>
        <w:jc w:val="both"/>
      </w:pPr>
      <w:r w:rsidRPr="00273532">
        <w:t xml:space="preserve">Воздействие проектируемого объекта на здоровье населения находится на низком уровне в связи со значительным удалением ближайших населенных пунктов от промплощадки намечаемой деятельности. Прогноз социально-экономических последствий от деятельности предприятия – благоприятный. </w:t>
      </w:r>
    </w:p>
    <w:p w14:paraId="51C1CD22" w14:textId="77777777" w:rsidR="00226CA8" w:rsidRPr="00273532" w:rsidRDefault="00226CA8" w:rsidP="00226CA8">
      <w:pPr>
        <w:pStyle w:val="Default"/>
        <w:jc w:val="both"/>
      </w:pPr>
      <w:r w:rsidRPr="00273532">
        <w:lastRenderedPageBreak/>
        <w:t xml:space="preserve">Рассматриваемая территория находится вне земель государственного лесного фонда и особо охраняемых природных территорий Республики Казахстан. Животные и растительность, занесенные в Красную книгу РК на рассматриваемой территории отсутствуют. В целом воздействие намечаемой деятельности на природное состояние растительного и животного мира оценено как незначительное и не приведет к необратимым последствиям. </w:t>
      </w:r>
    </w:p>
    <w:p w14:paraId="12E7851E" w14:textId="77777777" w:rsidR="00226CA8" w:rsidRPr="00273532" w:rsidRDefault="00226CA8" w:rsidP="00226CA8">
      <w:pPr>
        <w:pStyle w:val="Default"/>
        <w:jc w:val="both"/>
      </w:pPr>
      <w:r w:rsidRPr="00273532">
        <w:t xml:space="preserve">Почвенно-растительный покров. В рамках проекта установлено, что воздействие на почвенно-растительный покров носит допустимый характер при соблюдении мероприятий по восстановлению нарушенных земель (проведении рекультивации). </w:t>
      </w:r>
    </w:p>
    <w:p w14:paraId="56EA9BBA" w14:textId="77777777" w:rsidR="00226CA8" w:rsidRPr="00273532" w:rsidRDefault="00226CA8" w:rsidP="00226CA8">
      <w:pPr>
        <w:pStyle w:val="Default"/>
        <w:jc w:val="both"/>
      </w:pPr>
      <w:r w:rsidRPr="00273532">
        <w:t xml:space="preserve">Проектируемый объект не предполагает забор воды из поверхностных водных источников и сбросов непосредственно в поверхностные и подземные водные объекты, поэтому прямого воздействия на водные ресурсы не оказывает. </w:t>
      </w:r>
    </w:p>
    <w:p w14:paraId="01650185" w14:textId="77777777" w:rsidR="00226CA8" w:rsidRPr="00273532" w:rsidRDefault="00226CA8" w:rsidP="00226CA8">
      <w:pPr>
        <w:pStyle w:val="Default"/>
        <w:jc w:val="both"/>
      </w:pPr>
      <w:r w:rsidRPr="00273532">
        <w:t>Интенсивность воздействия на атмосферный воздух находится в пределах допустимых норм, изменения природной среды не выходят за существующие пределы естественной природной изменчивости.</w:t>
      </w:r>
    </w:p>
    <w:p w14:paraId="1AF801B8" w14:textId="77777777" w:rsidR="00226CA8" w:rsidRPr="00273532" w:rsidRDefault="00226CA8" w:rsidP="00226CA8">
      <w:pPr>
        <w:pStyle w:val="Default"/>
        <w:jc w:val="both"/>
      </w:pPr>
      <w:r w:rsidRPr="00273532">
        <w:t xml:space="preserve">Реализация намечаемой деятельности не приведет к изменению социально-экономических систем, соответственно сопротивляемость к изменению социально-экономической системы можно считать высокой. </w:t>
      </w:r>
    </w:p>
    <w:p w14:paraId="37669E60" w14:textId="77777777" w:rsidR="00226CA8" w:rsidRPr="00273532" w:rsidRDefault="00226CA8" w:rsidP="00226CA8">
      <w:pPr>
        <w:pStyle w:val="Default"/>
        <w:jc w:val="both"/>
      </w:pPr>
      <w:r w:rsidRPr="00273532">
        <w:t xml:space="preserve">Природные зоны, памятники истории и культуры, входящие в список охраняемых государством объектов на рассматриваемой территории отсутствуют. </w:t>
      </w:r>
    </w:p>
    <w:p w14:paraId="76D6A67F" w14:textId="77777777" w:rsidR="00226CA8" w:rsidRPr="00273532" w:rsidRDefault="00226CA8" w:rsidP="00226CA8">
      <w:pPr>
        <w:pStyle w:val="Default"/>
        <w:jc w:val="both"/>
      </w:pPr>
      <w:r w:rsidRPr="00273532">
        <w:t xml:space="preserve">При реализации намечаемой деятельности нарушения взаимодействия компонентов природной среды не предполагается. </w:t>
      </w:r>
    </w:p>
    <w:p w14:paraId="23BE4196" w14:textId="77777777" w:rsidR="00226CA8" w:rsidRPr="00273532" w:rsidRDefault="00226CA8" w:rsidP="00226CA8">
      <w:pPr>
        <w:pStyle w:val="Default"/>
        <w:jc w:val="both"/>
      </w:pPr>
      <w:r w:rsidRPr="00273532">
        <w:t xml:space="preserve">В целом, оценка воздействия на окружающую среду в районе проведения работ показала, что последствия данной намечаемой деятельности будут не столь значительны при соблюдении рекомендуемых природоохранных мероприятий. </w:t>
      </w:r>
    </w:p>
    <w:p w14:paraId="54E6DD40" w14:textId="77777777" w:rsidR="00226CA8" w:rsidRPr="00273532" w:rsidRDefault="00226CA8" w:rsidP="00226CA8">
      <w:pPr>
        <w:pStyle w:val="Default"/>
        <w:jc w:val="both"/>
        <w:rPr>
          <w:i/>
        </w:rPr>
      </w:pPr>
      <w:r w:rsidRPr="00273532">
        <w:rPr>
          <w:i/>
        </w:rPr>
        <w:t xml:space="preserve">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 </w:t>
      </w:r>
    </w:p>
    <w:p w14:paraId="2E7F3850" w14:textId="470A56F3" w:rsidR="00273532" w:rsidRPr="00273532" w:rsidRDefault="00273532" w:rsidP="00273532">
      <w:pPr>
        <w:pStyle w:val="Default"/>
        <w:jc w:val="both"/>
      </w:pPr>
      <w:r w:rsidRPr="00273532">
        <w:rPr>
          <w:i/>
          <w:iCs/>
        </w:rPr>
        <w:t xml:space="preserve">В атмосферу при проведении данных видов работ </w:t>
      </w:r>
      <w:r w:rsidRPr="00273532">
        <w:t xml:space="preserve">будут выделяться: пыль неорганическая, содержащая 70-20% двуокиси кремния. Выбросы от передвижных источников загрязнения атмосферного воздуха не нормируются, а платежи за природопользование от автотранспорта осуществляются по факту сожженного топлива. </w:t>
      </w:r>
    </w:p>
    <w:p w14:paraId="4507EEEA" w14:textId="462D433E" w:rsidR="00226CA8" w:rsidRPr="00273532" w:rsidRDefault="00226CA8" w:rsidP="00226CA8">
      <w:pPr>
        <w:pStyle w:val="Default"/>
        <w:jc w:val="both"/>
      </w:pPr>
      <w:r w:rsidRPr="00273532">
        <w:t>Автономных и</w:t>
      </w:r>
      <w:r w:rsidR="00EF2D0B" w:rsidRPr="00273532">
        <w:t>сточников теплоснабжения, а так</w:t>
      </w:r>
      <w:r w:rsidRPr="00273532">
        <w:t xml:space="preserve">же заправка техники ГСМ на территории не производится. </w:t>
      </w:r>
    </w:p>
    <w:p w14:paraId="5C6563EB" w14:textId="77777777" w:rsidR="00226CA8" w:rsidRPr="00273532" w:rsidRDefault="00226CA8" w:rsidP="00226CA8">
      <w:pPr>
        <w:pStyle w:val="Default"/>
        <w:jc w:val="both"/>
      </w:pPr>
      <w:r w:rsidRPr="00273532">
        <w:t>Сбросов загрязняющих веществ, намечаемая деятельность не планирует.</w:t>
      </w:r>
    </w:p>
    <w:p w14:paraId="38B71134" w14:textId="6FD03036" w:rsidR="00226CA8" w:rsidRPr="00273532" w:rsidRDefault="00226CA8" w:rsidP="00226CA8">
      <w:pPr>
        <w:pStyle w:val="Default"/>
        <w:jc w:val="both"/>
        <w:rPr>
          <w:lang w:val="kk-KZ"/>
        </w:rPr>
      </w:pPr>
      <w:r w:rsidRPr="00273532">
        <w:t>Выброс вредных веществ, отходящих от стационарных источников загрязнения атмосферы в период проведения проектных работ составит: 202</w:t>
      </w:r>
      <w:r w:rsidR="006E1C32" w:rsidRPr="00273532">
        <w:t>6</w:t>
      </w:r>
      <w:r w:rsidRPr="00273532">
        <w:t>-203</w:t>
      </w:r>
      <w:r w:rsidR="00273532" w:rsidRPr="00273532">
        <w:rPr>
          <w:lang w:val="kk-KZ"/>
        </w:rPr>
        <w:t>4</w:t>
      </w:r>
      <w:r w:rsidRPr="00273532">
        <w:t xml:space="preserve"> г</w:t>
      </w:r>
      <w:r w:rsidR="006E1C32" w:rsidRPr="00273532">
        <w:t xml:space="preserve">г. </w:t>
      </w:r>
      <w:r w:rsidRPr="00273532">
        <w:t xml:space="preserve">- </w:t>
      </w:r>
      <w:r w:rsidR="00273532" w:rsidRPr="00273532">
        <w:t>1.715564</w:t>
      </w:r>
      <w:r w:rsidR="00273532">
        <w:rPr>
          <w:lang w:val="kk-KZ"/>
        </w:rPr>
        <w:t xml:space="preserve"> т/год.</w:t>
      </w:r>
    </w:p>
    <w:p w14:paraId="0AC881F2" w14:textId="4BABC343" w:rsidR="00273532" w:rsidRDefault="00273532" w:rsidP="00226CA8">
      <w:pPr>
        <w:pStyle w:val="Default"/>
        <w:jc w:val="both"/>
      </w:pPr>
    </w:p>
    <w:p w14:paraId="43DCA042" w14:textId="77777777" w:rsidR="00F72F60" w:rsidRPr="00F72F60" w:rsidRDefault="00F72F60" w:rsidP="00F72F60">
      <w:pPr>
        <w:widowControl w:val="0"/>
        <w:autoSpaceDE w:val="0"/>
        <w:autoSpaceDN w:val="0"/>
        <w:spacing w:after="0" w:line="242" w:lineRule="auto"/>
        <w:ind w:right="637"/>
        <w:jc w:val="both"/>
        <w:rPr>
          <w:rFonts w:ascii="Times New Roman" w:eastAsia="Microsoft Sans Serif" w:hAnsi="Times New Roman" w:cs="Times New Roman"/>
          <w:sz w:val="24"/>
          <w:szCs w:val="24"/>
          <w:lang w:eastAsia="en-US"/>
        </w:rPr>
      </w:pPr>
      <w:r w:rsidRPr="00F72F60">
        <w:rPr>
          <w:rFonts w:ascii="Times New Roman" w:eastAsia="Microsoft Sans Serif" w:hAnsi="Times New Roman" w:cs="Times New Roman"/>
          <w:sz w:val="24"/>
          <w:szCs w:val="24"/>
          <w:lang w:eastAsia="en-US"/>
        </w:rPr>
        <w:t>Нормативы выбросов загрязняющих веществ установлены на 2026-2034 годы.</w:t>
      </w:r>
    </w:p>
    <w:p w14:paraId="01FCD640" w14:textId="77777777" w:rsidR="00F72F60" w:rsidRPr="00F72F60" w:rsidRDefault="00F72F60" w:rsidP="00F72F60">
      <w:pPr>
        <w:widowControl w:val="0"/>
        <w:autoSpaceDE w:val="0"/>
        <w:autoSpaceDN w:val="0"/>
        <w:adjustRightInd w:val="0"/>
        <w:spacing w:after="0"/>
        <w:ind w:right="571"/>
        <w:jc w:val="both"/>
        <w:rPr>
          <w:rFonts w:ascii="Times New Roman" w:eastAsia="Times New Roman" w:hAnsi="Times New Roman" w:cs="Times New Roman"/>
          <w:color w:val="000000"/>
          <w:sz w:val="24"/>
          <w:szCs w:val="24"/>
        </w:rPr>
      </w:pPr>
      <w:r w:rsidRPr="00F72F60">
        <w:rPr>
          <w:rFonts w:ascii="Times New Roman" w:eastAsia="Times New Roman" w:hAnsi="Times New Roman" w:cs="Times New Roman"/>
          <w:color w:val="000000"/>
          <w:sz w:val="24"/>
          <w:szCs w:val="24"/>
        </w:rPr>
        <w:t>Общий объем выбросов загрязняющих веществ в атмосферный воздух при добыче ПГС составит:</w:t>
      </w:r>
    </w:p>
    <w:p w14:paraId="5BB419A8" w14:textId="77777777" w:rsidR="00F72F60" w:rsidRPr="00F72F60" w:rsidRDefault="00F72F60" w:rsidP="00F72F60">
      <w:pPr>
        <w:widowControl w:val="0"/>
        <w:autoSpaceDE w:val="0"/>
        <w:autoSpaceDN w:val="0"/>
        <w:adjustRightInd w:val="0"/>
        <w:spacing w:after="0"/>
        <w:ind w:right="571"/>
        <w:jc w:val="both"/>
        <w:rPr>
          <w:rFonts w:ascii="Times New Roman" w:eastAsia="Times New Roman" w:hAnsi="Times New Roman" w:cs="Times New Roman"/>
          <w:color w:val="000000"/>
          <w:sz w:val="24"/>
          <w:szCs w:val="24"/>
        </w:rPr>
      </w:pPr>
      <w:r w:rsidRPr="00F72F60">
        <w:rPr>
          <w:rFonts w:ascii="Times New Roman" w:eastAsia="Times New Roman" w:hAnsi="Times New Roman" w:cs="Times New Roman"/>
          <w:color w:val="000000"/>
          <w:sz w:val="24"/>
          <w:szCs w:val="24"/>
        </w:rPr>
        <w:t>на 2026 год – 1.36472 г/с, 9.8027 т/год;</w:t>
      </w:r>
    </w:p>
    <w:p w14:paraId="27493C05" w14:textId="77777777" w:rsidR="00F72F60" w:rsidRPr="00F72F60" w:rsidRDefault="00F72F60" w:rsidP="00F72F60">
      <w:pPr>
        <w:widowControl w:val="0"/>
        <w:autoSpaceDE w:val="0"/>
        <w:autoSpaceDN w:val="0"/>
        <w:adjustRightInd w:val="0"/>
        <w:spacing w:after="0"/>
        <w:ind w:right="571"/>
        <w:jc w:val="both"/>
        <w:rPr>
          <w:rFonts w:ascii="Times New Roman" w:eastAsia="Times New Roman" w:hAnsi="Times New Roman" w:cs="Times New Roman"/>
          <w:color w:val="000000"/>
          <w:sz w:val="24"/>
          <w:szCs w:val="24"/>
        </w:rPr>
      </w:pPr>
      <w:r w:rsidRPr="00F72F60">
        <w:rPr>
          <w:rFonts w:ascii="Times New Roman" w:eastAsia="Times New Roman" w:hAnsi="Times New Roman" w:cs="Times New Roman"/>
          <w:color w:val="000000"/>
          <w:sz w:val="24"/>
          <w:szCs w:val="24"/>
        </w:rPr>
        <w:t>на 2027 год – 1.05644 г/с, 7.9463 т/год;</w:t>
      </w:r>
    </w:p>
    <w:p w14:paraId="3F904B35" w14:textId="77777777" w:rsidR="00F72F60" w:rsidRPr="00F72F60" w:rsidRDefault="00F72F60" w:rsidP="00F72F60">
      <w:pPr>
        <w:widowControl w:val="0"/>
        <w:autoSpaceDE w:val="0"/>
        <w:autoSpaceDN w:val="0"/>
        <w:adjustRightInd w:val="0"/>
        <w:spacing w:after="0"/>
        <w:ind w:right="571"/>
        <w:jc w:val="both"/>
        <w:rPr>
          <w:rFonts w:ascii="Times New Roman" w:eastAsia="Times New Roman" w:hAnsi="Times New Roman" w:cs="Times New Roman"/>
          <w:color w:val="000000"/>
          <w:sz w:val="24"/>
          <w:szCs w:val="24"/>
        </w:rPr>
      </w:pPr>
      <w:r w:rsidRPr="00F72F60">
        <w:rPr>
          <w:rFonts w:ascii="Times New Roman" w:eastAsia="Times New Roman" w:hAnsi="Times New Roman" w:cs="Times New Roman"/>
          <w:color w:val="000000"/>
          <w:sz w:val="24"/>
          <w:szCs w:val="24"/>
        </w:rPr>
        <w:t>на 2028-2033 годы – 5.0761 г/с, 32.07 т/год;</w:t>
      </w:r>
    </w:p>
    <w:p w14:paraId="1DA1FD5C" w14:textId="77777777" w:rsidR="00F72F60" w:rsidRPr="00F72F60" w:rsidRDefault="00F72F60" w:rsidP="00F72F60">
      <w:pPr>
        <w:widowControl w:val="0"/>
        <w:autoSpaceDE w:val="0"/>
        <w:autoSpaceDN w:val="0"/>
        <w:adjustRightInd w:val="0"/>
        <w:spacing w:after="0"/>
        <w:ind w:right="571"/>
        <w:jc w:val="both"/>
        <w:rPr>
          <w:rFonts w:ascii="Times New Roman" w:eastAsia="Times New Roman" w:hAnsi="Times New Roman" w:cs="Times New Roman"/>
          <w:color w:val="000000"/>
          <w:sz w:val="24"/>
          <w:szCs w:val="24"/>
        </w:rPr>
      </w:pPr>
      <w:r w:rsidRPr="00F72F60">
        <w:rPr>
          <w:rFonts w:ascii="Times New Roman" w:eastAsia="Times New Roman" w:hAnsi="Times New Roman" w:cs="Times New Roman"/>
          <w:color w:val="000000"/>
          <w:sz w:val="24"/>
          <w:szCs w:val="24"/>
        </w:rPr>
        <w:t>на 2034 год – 1.19345 г/с, 8.7735 т/год.</w:t>
      </w:r>
    </w:p>
    <w:p w14:paraId="621BC1C5" w14:textId="461950AE" w:rsidR="00226CA8" w:rsidRPr="00273532" w:rsidRDefault="00226CA8" w:rsidP="00226CA8">
      <w:pPr>
        <w:pStyle w:val="Default"/>
        <w:jc w:val="both"/>
      </w:pPr>
      <w:r w:rsidRPr="00273532">
        <w:t xml:space="preserve">В период проведения работ на территории рассматриваемого объекта образуются </w:t>
      </w:r>
      <w:r w:rsidR="00C00635" w:rsidRPr="00273532">
        <w:t>отходы потребления и производства</w:t>
      </w:r>
      <w:r w:rsidR="00621DAA" w:rsidRPr="00273532">
        <w:t xml:space="preserve"> в объеме – </w:t>
      </w:r>
      <w:r w:rsidR="00F72F60">
        <w:t>0,56</w:t>
      </w:r>
      <w:r w:rsidRPr="00273532">
        <w:t xml:space="preserve"> т/год. </w:t>
      </w:r>
    </w:p>
    <w:p w14:paraId="5DE58026" w14:textId="77777777" w:rsidR="00226CA8" w:rsidRPr="00273532" w:rsidRDefault="00226CA8" w:rsidP="00226CA8">
      <w:pPr>
        <w:pStyle w:val="Default"/>
        <w:jc w:val="both"/>
      </w:pPr>
      <w:r w:rsidRPr="00273532">
        <w:t xml:space="preserve">Захоронение отходов по их видам на предприятии не предусмотрено, в рамках намечаемой деятельности. </w:t>
      </w:r>
    </w:p>
    <w:p w14:paraId="15014D36" w14:textId="77777777" w:rsidR="00F72F60" w:rsidRDefault="00F72F60" w:rsidP="00226CA8">
      <w:pPr>
        <w:pStyle w:val="Default"/>
        <w:jc w:val="both"/>
      </w:pPr>
    </w:p>
    <w:p w14:paraId="1A3F34B1" w14:textId="77777777" w:rsidR="00F72F60" w:rsidRPr="00F72F60" w:rsidRDefault="00F72F60" w:rsidP="00E64084">
      <w:pPr>
        <w:autoSpaceDE w:val="0"/>
        <w:autoSpaceDN w:val="0"/>
        <w:adjustRightInd w:val="0"/>
        <w:spacing w:after="0" w:line="240" w:lineRule="auto"/>
        <w:ind w:right="-1"/>
        <w:jc w:val="both"/>
        <w:rPr>
          <w:rFonts w:ascii="Times New Roman" w:eastAsia="Calibri" w:hAnsi="Times New Roman" w:cs="Times New Roman"/>
          <w:color w:val="000000"/>
          <w:sz w:val="24"/>
          <w:szCs w:val="24"/>
          <w:lang w:eastAsia="en-US"/>
        </w:rPr>
      </w:pPr>
      <w:bookmarkStart w:id="0" w:name="_Hlk225508442"/>
      <w:r w:rsidRPr="00F72F60">
        <w:rPr>
          <w:rFonts w:ascii="Times New Roman" w:eastAsia="Calibri" w:hAnsi="Times New Roman" w:cs="Times New Roman"/>
          <w:color w:val="000000"/>
          <w:sz w:val="24"/>
          <w:szCs w:val="24"/>
          <w:lang w:eastAsia="en-US"/>
        </w:rPr>
        <w:lastRenderedPageBreak/>
        <w:t xml:space="preserve">Источник водоснабжения для питьевых нужд рабочих – привозная, бутилированная вода. </w:t>
      </w:r>
    </w:p>
    <w:p w14:paraId="05D53C80" w14:textId="77777777" w:rsidR="00F72F60" w:rsidRPr="00F72F60" w:rsidRDefault="00F72F60" w:rsidP="00E64084">
      <w:pPr>
        <w:autoSpaceDE w:val="0"/>
        <w:autoSpaceDN w:val="0"/>
        <w:adjustRightInd w:val="0"/>
        <w:spacing w:after="0" w:line="240" w:lineRule="auto"/>
        <w:ind w:right="-1"/>
        <w:jc w:val="both"/>
        <w:rPr>
          <w:rFonts w:ascii="Times New Roman" w:eastAsia="Calibri" w:hAnsi="Times New Roman" w:cs="Times New Roman"/>
          <w:color w:val="000000"/>
          <w:sz w:val="24"/>
          <w:szCs w:val="24"/>
          <w:lang w:eastAsia="en-US"/>
        </w:rPr>
      </w:pPr>
      <w:r w:rsidRPr="00F72F60">
        <w:rPr>
          <w:rFonts w:ascii="Times New Roman" w:eastAsia="Times New Roman" w:hAnsi="Times New Roman" w:cs="Times New Roman"/>
          <w:sz w:val="24"/>
          <w:szCs w:val="24"/>
        </w:rPr>
        <w:t>Техническое и хозяйственно-бытового водоснабжение будет осуществляться путем подвоза воды из водозаборных скважин и колодцев, находящихся на близлежащих населенных пунктов.</w:t>
      </w:r>
      <w:r w:rsidRPr="00F72F60">
        <w:rPr>
          <w:rFonts w:ascii="Times New Roman" w:eastAsia="Calibri" w:hAnsi="Times New Roman" w:cs="Times New Roman"/>
          <w:color w:val="000000"/>
          <w:sz w:val="24"/>
          <w:szCs w:val="24"/>
          <w:lang w:eastAsia="en-US"/>
        </w:rPr>
        <w:t xml:space="preserve"> Х</w:t>
      </w:r>
      <w:r w:rsidRPr="00F72F60">
        <w:rPr>
          <w:rFonts w:ascii="Times New Roman" w:eastAsia="Times New Roman" w:hAnsi="Times New Roman" w:cs="Times New Roman"/>
          <w:sz w:val="24"/>
          <w:szCs w:val="24"/>
          <w:lang w:eastAsia="en-US"/>
        </w:rPr>
        <w:t>ранение воды для хозбытовых нужд рекомендуется предусмотреть прицеп – цистерной АЦПТ – 0,9 емкостью 900 л, а технической – поливомоечной машиной ПМ-130-Б.</w:t>
      </w:r>
    </w:p>
    <w:p w14:paraId="607EB7F1" w14:textId="77777777" w:rsidR="00F72F60" w:rsidRPr="00F72F60" w:rsidRDefault="00F72F60" w:rsidP="00E64084">
      <w:pPr>
        <w:spacing w:after="0" w:line="240" w:lineRule="auto"/>
        <w:ind w:right="-1"/>
        <w:jc w:val="both"/>
        <w:rPr>
          <w:rFonts w:ascii="Times New Roman" w:eastAsia="Calibri" w:hAnsi="Times New Roman" w:cs="Times New Roman"/>
          <w:color w:val="000000"/>
          <w:sz w:val="24"/>
          <w:szCs w:val="24"/>
          <w:lang w:eastAsia="en-US"/>
        </w:rPr>
      </w:pPr>
      <w:r w:rsidRPr="00F72F60">
        <w:rPr>
          <w:rFonts w:ascii="Times New Roman" w:eastAsia="Calibri" w:hAnsi="Times New Roman" w:cs="Times New Roman"/>
          <w:sz w:val="24"/>
          <w:szCs w:val="24"/>
          <w:lang w:eastAsia="en-US"/>
        </w:rPr>
        <w:t>Для сбора сточно-бытовых предусмотрено устройство туалета с выгребной ямой (септиком) обсаженными железобетонными плитами, с водонепроницаемым выгребом объемом 4,5 м</w:t>
      </w:r>
      <w:r w:rsidRPr="00F72F60">
        <w:rPr>
          <w:rFonts w:ascii="Times New Roman" w:eastAsia="Calibri" w:hAnsi="Times New Roman" w:cs="Times New Roman"/>
          <w:sz w:val="24"/>
          <w:szCs w:val="24"/>
          <w:vertAlign w:val="superscript"/>
          <w:lang w:eastAsia="en-US"/>
        </w:rPr>
        <w:t>3</w:t>
      </w:r>
      <w:r w:rsidRPr="00F72F60">
        <w:rPr>
          <w:rFonts w:ascii="Times New Roman" w:eastAsia="Calibri" w:hAnsi="Times New Roman" w:cs="Times New Roman"/>
          <w:sz w:val="24"/>
          <w:szCs w:val="24"/>
          <w:lang w:eastAsia="en-US"/>
        </w:rPr>
        <w:t xml:space="preserve">. </w:t>
      </w:r>
    </w:p>
    <w:p w14:paraId="7863704A" w14:textId="77777777" w:rsidR="00F72F60" w:rsidRPr="00F72F60" w:rsidRDefault="00F72F60" w:rsidP="00E64084">
      <w:pPr>
        <w:autoSpaceDE w:val="0"/>
        <w:autoSpaceDN w:val="0"/>
        <w:adjustRightInd w:val="0"/>
        <w:spacing w:after="0" w:line="240" w:lineRule="auto"/>
        <w:ind w:right="-1"/>
        <w:jc w:val="both"/>
        <w:rPr>
          <w:rFonts w:ascii="Times New Roman" w:eastAsia="Calibri" w:hAnsi="Times New Roman" w:cs="Times New Roman"/>
          <w:color w:val="000000"/>
          <w:sz w:val="24"/>
          <w:szCs w:val="24"/>
          <w:lang w:eastAsia="en-US"/>
        </w:rPr>
      </w:pPr>
      <w:r w:rsidRPr="00F72F60">
        <w:rPr>
          <w:rFonts w:ascii="Times New Roman" w:eastAsia="Calibri" w:hAnsi="Times New Roman" w:cs="Times New Roman"/>
          <w:color w:val="000000"/>
          <w:sz w:val="24"/>
          <w:szCs w:val="24"/>
          <w:lang w:eastAsia="en-US"/>
        </w:rPr>
        <w:t xml:space="preserve">На территории карьера для нужд рабочих будет временно размещен надворный биотуалет. По завершению добычных работ, после демонтажа надворных туалетов проводятся дезинфекционные мероприятия. Образованные сточные воды своевременно откачивают и вывозят сторонние местные организации на договорной основе. </w:t>
      </w:r>
    </w:p>
    <w:p w14:paraId="19D7BBA0" w14:textId="77777777" w:rsidR="00F72F60" w:rsidRPr="00F72F60" w:rsidRDefault="00F72F60" w:rsidP="00E64084">
      <w:pPr>
        <w:autoSpaceDE w:val="0"/>
        <w:autoSpaceDN w:val="0"/>
        <w:adjustRightInd w:val="0"/>
        <w:spacing w:after="0" w:line="240" w:lineRule="auto"/>
        <w:ind w:right="-1"/>
        <w:jc w:val="both"/>
        <w:rPr>
          <w:rFonts w:ascii="Times New Roman" w:eastAsia="Calibri" w:hAnsi="Times New Roman" w:cs="Times New Roman"/>
          <w:color w:val="000000"/>
          <w:sz w:val="24"/>
          <w:szCs w:val="24"/>
          <w:lang w:eastAsia="en-US"/>
        </w:rPr>
      </w:pPr>
      <w:r w:rsidRPr="00F72F60">
        <w:rPr>
          <w:rFonts w:ascii="Times New Roman" w:eastAsia="Calibri" w:hAnsi="Times New Roman" w:cs="Times New Roman"/>
          <w:color w:val="000000"/>
          <w:sz w:val="24"/>
          <w:szCs w:val="24"/>
          <w:lang w:eastAsia="en-US"/>
        </w:rPr>
        <w:t xml:space="preserve">После окончания добычных работ необходимо обеспечить рекультивацию земель. </w:t>
      </w:r>
    </w:p>
    <w:p w14:paraId="04459C9B" w14:textId="77777777" w:rsidR="00F72F60" w:rsidRPr="00F72F60" w:rsidRDefault="00F72F60" w:rsidP="00E64084">
      <w:pPr>
        <w:autoSpaceDE w:val="0"/>
        <w:autoSpaceDN w:val="0"/>
        <w:adjustRightInd w:val="0"/>
        <w:spacing w:after="0" w:line="240" w:lineRule="auto"/>
        <w:ind w:right="-1"/>
        <w:jc w:val="both"/>
        <w:rPr>
          <w:rFonts w:ascii="Times New Roman" w:eastAsia="Calibri" w:hAnsi="Times New Roman" w:cs="Times New Roman"/>
          <w:color w:val="000000"/>
          <w:sz w:val="24"/>
          <w:szCs w:val="24"/>
          <w:lang w:eastAsia="en-US"/>
        </w:rPr>
      </w:pPr>
      <w:r w:rsidRPr="00F72F60">
        <w:rPr>
          <w:rFonts w:ascii="Times New Roman" w:eastAsia="Calibri" w:hAnsi="Times New Roman" w:cs="Times New Roman"/>
          <w:color w:val="000000"/>
          <w:sz w:val="24"/>
          <w:szCs w:val="24"/>
          <w:lang w:eastAsia="en-US"/>
        </w:rPr>
        <w:t xml:space="preserve">Техническая вода для пылеподавления привозится водовозом из ближайших водозаборных скважин Сырдарьинского района Кызылординской области. </w:t>
      </w:r>
    </w:p>
    <w:p w14:paraId="7D95919D" w14:textId="77777777" w:rsidR="00F72F60" w:rsidRPr="00F72F60" w:rsidRDefault="00F72F60" w:rsidP="00F72F60">
      <w:pPr>
        <w:spacing w:after="0" w:line="259" w:lineRule="auto"/>
        <w:ind w:right="571"/>
        <w:jc w:val="both"/>
        <w:rPr>
          <w:rFonts w:ascii="Times New Roman" w:eastAsia="Calibri" w:hAnsi="Times New Roman" w:cs="Times New Roman"/>
          <w:sz w:val="24"/>
          <w:szCs w:val="24"/>
          <w:lang w:eastAsia="en-US"/>
        </w:rPr>
      </w:pPr>
      <w:r w:rsidRPr="00F72F60">
        <w:rPr>
          <w:rFonts w:ascii="Times New Roman" w:eastAsia="Calibri" w:hAnsi="Times New Roman" w:cs="Times New Roman"/>
          <w:sz w:val="24"/>
          <w:szCs w:val="24"/>
          <w:lang w:eastAsia="en-US"/>
        </w:rPr>
        <w:t>Расход воды:</w:t>
      </w:r>
    </w:p>
    <w:p w14:paraId="6E0033C9" w14:textId="77777777" w:rsidR="00F72F60" w:rsidRPr="00F72F60" w:rsidRDefault="00F72F60" w:rsidP="00F72F60">
      <w:pPr>
        <w:spacing w:after="0" w:line="259" w:lineRule="auto"/>
        <w:ind w:right="571"/>
        <w:jc w:val="both"/>
        <w:rPr>
          <w:rFonts w:ascii="Times New Roman" w:eastAsia="Calibri" w:hAnsi="Times New Roman" w:cs="Times New Roman"/>
          <w:sz w:val="24"/>
          <w:szCs w:val="24"/>
          <w:lang w:eastAsia="en-US"/>
        </w:rPr>
      </w:pPr>
      <w:r w:rsidRPr="00F72F60">
        <w:rPr>
          <w:rFonts w:ascii="Times New Roman" w:eastAsia="Calibri" w:hAnsi="Times New Roman" w:cs="Times New Roman"/>
          <w:sz w:val="24"/>
          <w:szCs w:val="24"/>
          <w:lang w:eastAsia="en-US"/>
        </w:rPr>
        <w:t>- на технические нужды – 1368 м</w:t>
      </w:r>
      <w:r w:rsidRPr="00F72F60">
        <w:rPr>
          <w:rFonts w:ascii="Times New Roman" w:eastAsia="Calibri" w:hAnsi="Times New Roman" w:cs="Times New Roman"/>
          <w:sz w:val="24"/>
          <w:szCs w:val="24"/>
          <w:vertAlign w:val="superscript"/>
          <w:lang w:eastAsia="en-US"/>
        </w:rPr>
        <w:t>3</w:t>
      </w:r>
      <w:r w:rsidRPr="00F72F60">
        <w:rPr>
          <w:rFonts w:ascii="Times New Roman" w:eastAsia="Calibri" w:hAnsi="Times New Roman" w:cs="Times New Roman"/>
          <w:sz w:val="24"/>
          <w:szCs w:val="24"/>
          <w:lang w:eastAsia="en-US"/>
        </w:rPr>
        <w:t>;</w:t>
      </w:r>
    </w:p>
    <w:p w14:paraId="18CF9AB0" w14:textId="77777777" w:rsidR="00F72F60" w:rsidRPr="00F72F60" w:rsidRDefault="00F72F60" w:rsidP="00F72F60">
      <w:pPr>
        <w:spacing w:after="0" w:line="259" w:lineRule="auto"/>
        <w:ind w:right="571"/>
        <w:jc w:val="both"/>
        <w:rPr>
          <w:rFonts w:ascii="Times New Roman" w:eastAsia="Calibri" w:hAnsi="Times New Roman" w:cs="Times New Roman"/>
          <w:sz w:val="24"/>
          <w:szCs w:val="24"/>
          <w:lang w:eastAsia="en-US"/>
        </w:rPr>
      </w:pPr>
      <w:r w:rsidRPr="00F72F60">
        <w:rPr>
          <w:rFonts w:ascii="Times New Roman" w:eastAsia="Calibri" w:hAnsi="Times New Roman" w:cs="Times New Roman"/>
          <w:sz w:val="24"/>
          <w:szCs w:val="24"/>
          <w:lang w:eastAsia="en-US"/>
        </w:rPr>
        <w:t>- на питьевые нужды – 2 м</w:t>
      </w:r>
      <w:r w:rsidRPr="00F72F60">
        <w:rPr>
          <w:rFonts w:ascii="Times New Roman" w:eastAsia="Calibri" w:hAnsi="Times New Roman" w:cs="Times New Roman"/>
          <w:sz w:val="24"/>
          <w:szCs w:val="24"/>
          <w:vertAlign w:val="superscript"/>
          <w:lang w:eastAsia="en-US"/>
        </w:rPr>
        <w:t>3</w:t>
      </w:r>
      <w:r w:rsidRPr="00F72F60">
        <w:rPr>
          <w:rFonts w:ascii="Times New Roman" w:eastAsia="Calibri" w:hAnsi="Times New Roman" w:cs="Times New Roman"/>
          <w:sz w:val="24"/>
          <w:szCs w:val="24"/>
          <w:lang w:eastAsia="en-US"/>
        </w:rPr>
        <w:t>;</w:t>
      </w:r>
    </w:p>
    <w:p w14:paraId="6F6DFE5E" w14:textId="77777777" w:rsidR="00F72F60" w:rsidRPr="00F72F60" w:rsidRDefault="00F72F60" w:rsidP="00F72F60">
      <w:pPr>
        <w:spacing w:after="0" w:line="259" w:lineRule="auto"/>
        <w:ind w:right="571"/>
        <w:jc w:val="both"/>
        <w:rPr>
          <w:rFonts w:ascii="Times New Roman" w:eastAsia="Calibri" w:hAnsi="Times New Roman" w:cs="Times New Roman"/>
          <w:sz w:val="24"/>
          <w:szCs w:val="24"/>
          <w:lang w:eastAsia="en-US"/>
        </w:rPr>
      </w:pPr>
      <w:r w:rsidRPr="00F72F60">
        <w:rPr>
          <w:rFonts w:ascii="Times New Roman" w:eastAsia="Calibri" w:hAnsi="Times New Roman" w:cs="Times New Roman"/>
          <w:sz w:val="24"/>
          <w:szCs w:val="24"/>
          <w:lang w:eastAsia="en-US"/>
        </w:rPr>
        <w:t>- на хоз-бытовые нужды – 12 м</w:t>
      </w:r>
      <w:r w:rsidRPr="00F72F60">
        <w:rPr>
          <w:rFonts w:ascii="Times New Roman" w:eastAsia="Calibri" w:hAnsi="Times New Roman" w:cs="Times New Roman"/>
          <w:sz w:val="24"/>
          <w:szCs w:val="24"/>
          <w:vertAlign w:val="superscript"/>
          <w:lang w:eastAsia="en-US"/>
        </w:rPr>
        <w:t>3</w:t>
      </w:r>
      <w:r w:rsidRPr="00F72F60">
        <w:rPr>
          <w:rFonts w:ascii="Times New Roman" w:eastAsia="Calibri" w:hAnsi="Times New Roman" w:cs="Times New Roman"/>
          <w:sz w:val="24"/>
          <w:szCs w:val="24"/>
          <w:lang w:eastAsia="en-US"/>
        </w:rPr>
        <w:t>.</w:t>
      </w:r>
    </w:p>
    <w:bookmarkEnd w:id="0"/>
    <w:p w14:paraId="6A26C80D" w14:textId="37F44744" w:rsidR="00226CA8" w:rsidRPr="00273532" w:rsidRDefault="00226CA8" w:rsidP="00226CA8">
      <w:pPr>
        <w:pStyle w:val="Default"/>
        <w:jc w:val="both"/>
      </w:pPr>
      <w:r w:rsidRPr="00273532">
        <w:t>Предприятие не будет осуществлять сбросов непосредственно в поверхностные водные объекты прилегающей территории, поэтому прямого воздействия на поверхностные воды не окажет.</w:t>
      </w:r>
    </w:p>
    <w:p w14:paraId="6CD5929B" w14:textId="77777777" w:rsidR="006C24F4" w:rsidRPr="00273532" w:rsidRDefault="00226CA8" w:rsidP="00226CA8">
      <w:pPr>
        <w:pStyle w:val="Default"/>
        <w:jc w:val="both"/>
      </w:pPr>
      <w:r w:rsidRPr="00273532">
        <w:rPr>
          <w:i/>
        </w:rPr>
        <w:t>7) информация: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о возможных существенных вредных воздействиях на окружающую среду, связанных с рисками возникновения аварий и опасных природных явлений; о мерах по предотвращению аварий и опасных природных явлений и ликвидации их последствий, включая оповещение населения.</w:t>
      </w:r>
      <w:r w:rsidRPr="00273532">
        <w:t xml:space="preserve"> </w:t>
      </w:r>
    </w:p>
    <w:p w14:paraId="58663620" w14:textId="77777777" w:rsidR="00226CA8" w:rsidRPr="00273532" w:rsidRDefault="00226CA8" w:rsidP="00226CA8">
      <w:pPr>
        <w:pStyle w:val="Default"/>
        <w:jc w:val="both"/>
      </w:pPr>
      <w:r w:rsidRPr="00273532">
        <w:t xml:space="preserve">Основными причинами возникновения аварийных ситуаций на территории месторождений могут являться нарушения технологических процессов на предприятии, механические ошибки обслуживающего персонала, нарушение противопожарных правил и правил техники безопасности, отключение систем энергоснабжения. </w:t>
      </w:r>
    </w:p>
    <w:p w14:paraId="6437402A" w14:textId="77777777" w:rsidR="00226CA8" w:rsidRPr="00273532" w:rsidRDefault="00226CA8" w:rsidP="00226CA8">
      <w:pPr>
        <w:pStyle w:val="Default"/>
        <w:jc w:val="both"/>
      </w:pPr>
      <w:r w:rsidRPr="00273532">
        <w:t xml:space="preserve">Анализ сценариев наиболее вероятных аварийных ситуаций констатирует о возможности возникновения локальной по характеру аварии, которая не приведет к катастрофическим или необратимым последствиям. </w:t>
      </w:r>
    </w:p>
    <w:p w14:paraId="36A58398" w14:textId="77777777" w:rsidR="00226CA8" w:rsidRPr="00273532" w:rsidRDefault="00226CA8" w:rsidP="00226CA8">
      <w:pPr>
        <w:pStyle w:val="Default"/>
        <w:jc w:val="both"/>
      </w:pPr>
      <w:r w:rsidRPr="00273532">
        <w:t xml:space="preserve">Необходимо отметить, что участок планируемых работ, находится далеко от населенных пунктов в безлюдном месте и в случае возникновения чрезвычайной ситуации на объекте она не окажет неблагоприятного воздействия на местное население. </w:t>
      </w:r>
    </w:p>
    <w:p w14:paraId="06B62D1F" w14:textId="77777777" w:rsidR="00226CA8" w:rsidRPr="00273532" w:rsidRDefault="00226CA8" w:rsidP="00226CA8">
      <w:pPr>
        <w:pStyle w:val="Default"/>
        <w:jc w:val="both"/>
      </w:pPr>
      <w:r w:rsidRPr="00273532">
        <w:t>С учетом вероятности возникновения аварийных ситуаций, одним из эффективных методов минимизации ущерба от потенциальных аварий является</w:t>
      </w:r>
      <w:r w:rsidR="00C00635" w:rsidRPr="00273532">
        <w:t xml:space="preserve"> </w:t>
      </w:r>
      <w:r w:rsidRPr="00273532">
        <w:t xml:space="preserve">готовность к ним, разработка сценариев возможного развития событий при аварии и сценариев реагирования на них. </w:t>
      </w:r>
    </w:p>
    <w:p w14:paraId="15EDBC01" w14:textId="77777777" w:rsidR="00226CA8" w:rsidRPr="00273532" w:rsidRDefault="00226CA8" w:rsidP="00226CA8">
      <w:pPr>
        <w:pStyle w:val="Default"/>
        <w:jc w:val="both"/>
      </w:pPr>
      <w:r w:rsidRPr="00273532">
        <w:t xml:space="preserve">Основными мерами предупреждения возможных аварийных ситуаций является строгое исполнение технологической и производственной дисциплины, выполнение проектных решений и оперативный контроль. </w:t>
      </w:r>
    </w:p>
    <w:p w14:paraId="5C523F9D" w14:textId="77777777" w:rsidR="00226CA8" w:rsidRPr="00273532" w:rsidRDefault="00226CA8" w:rsidP="00226CA8">
      <w:pPr>
        <w:pStyle w:val="Default"/>
        <w:jc w:val="both"/>
      </w:pPr>
      <w:r w:rsidRPr="00273532">
        <w:t xml:space="preserve">Руководство предприятия в полной мере должно осознавать свою ответственность по данной проблеме, и обеспечить безопасность намечаемой деятельности, взаимодействуя с органами надзора и инспекциями, отвечающими за экологическую безопасность и здоровье местного населения и работающего персонала, соблюдать все нормативные требования Республики Казахстан к инженерно-экологической безопасности ведения работ на всех этапах осуществляемой деятельности. </w:t>
      </w:r>
    </w:p>
    <w:p w14:paraId="5A5F4E4A" w14:textId="77777777" w:rsidR="00226CA8" w:rsidRPr="00273532" w:rsidRDefault="00226CA8" w:rsidP="00226CA8">
      <w:pPr>
        <w:pStyle w:val="Default"/>
        <w:jc w:val="both"/>
      </w:pPr>
      <w:r w:rsidRPr="00273532">
        <w:lastRenderedPageBreak/>
        <w:t xml:space="preserve">Строгое соблюдение всех правил технической безопасности и своевременное применение мероприятий по локализации и ликвидации последствий аварийных ситуаций позволят дополнительно уменьшить их возможные негативные влияния на окружающую среду, снизить уровни экологического риска. </w:t>
      </w:r>
    </w:p>
    <w:p w14:paraId="154B4813" w14:textId="77777777" w:rsidR="00226CA8" w:rsidRPr="00273532" w:rsidRDefault="00226CA8" w:rsidP="00226CA8">
      <w:pPr>
        <w:pStyle w:val="Default"/>
        <w:jc w:val="both"/>
        <w:rPr>
          <w:i/>
        </w:rPr>
      </w:pPr>
      <w:r w:rsidRPr="00273532">
        <w:rPr>
          <w:i/>
        </w:rPr>
        <w:t>8) краткое описание: мер по предотвращению, сокращению, смягчению выявленных существенных воздействий намечаемой деятельности на окружающую среду;</w:t>
      </w:r>
    </w:p>
    <w:p w14:paraId="0418B68E" w14:textId="77777777" w:rsidR="00226CA8" w:rsidRPr="00273532" w:rsidRDefault="00226CA8" w:rsidP="00226CA8">
      <w:pPr>
        <w:pStyle w:val="Default"/>
        <w:jc w:val="both"/>
      </w:pPr>
      <w:r w:rsidRPr="00273532">
        <w:t xml:space="preserve">Основные мероприятия по снижению или исключению воздействий: </w:t>
      </w:r>
    </w:p>
    <w:p w14:paraId="43201B29" w14:textId="77777777" w:rsidR="00226CA8" w:rsidRPr="00273532" w:rsidRDefault="00226CA8" w:rsidP="00226CA8">
      <w:pPr>
        <w:pStyle w:val="Default"/>
        <w:numPr>
          <w:ilvl w:val="0"/>
          <w:numId w:val="1"/>
        </w:numPr>
        <w:ind w:left="284" w:hanging="284"/>
        <w:jc w:val="both"/>
      </w:pPr>
      <w:r w:rsidRPr="00273532">
        <w:t xml:space="preserve">проведение планируемых работ в пределах отведенного земельного участка; </w:t>
      </w:r>
    </w:p>
    <w:p w14:paraId="41BEC8DD" w14:textId="77777777" w:rsidR="00226CA8" w:rsidRPr="00273532" w:rsidRDefault="00226CA8" w:rsidP="00226CA8">
      <w:pPr>
        <w:pStyle w:val="Default"/>
        <w:numPr>
          <w:ilvl w:val="0"/>
          <w:numId w:val="1"/>
        </w:numPr>
        <w:spacing w:after="57"/>
        <w:ind w:left="284" w:hanging="284"/>
        <w:jc w:val="both"/>
      </w:pPr>
      <w:r w:rsidRPr="00273532">
        <w:t xml:space="preserve">проведение своевременного технического обслуживания и ремонта используемой техники; </w:t>
      </w:r>
    </w:p>
    <w:p w14:paraId="4F2C9F60" w14:textId="77777777" w:rsidR="00226CA8" w:rsidRPr="00273532" w:rsidRDefault="00226CA8" w:rsidP="00226CA8">
      <w:pPr>
        <w:pStyle w:val="Default"/>
        <w:numPr>
          <w:ilvl w:val="0"/>
          <w:numId w:val="1"/>
        </w:numPr>
        <w:ind w:left="284" w:hanging="284"/>
        <w:jc w:val="both"/>
      </w:pPr>
      <w:r w:rsidRPr="00273532">
        <w:t xml:space="preserve">обеспечение технологического контроля за соблюдением технологии производственного процесса и технологическими характеристиками оборудования; </w:t>
      </w:r>
    </w:p>
    <w:p w14:paraId="7DEAFE96" w14:textId="77777777" w:rsidR="00226CA8" w:rsidRPr="00273532" w:rsidRDefault="00226CA8" w:rsidP="00226CA8">
      <w:pPr>
        <w:pStyle w:val="Default"/>
        <w:numPr>
          <w:ilvl w:val="0"/>
          <w:numId w:val="2"/>
        </w:numPr>
        <w:spacing w:after="57"/>
        <w:ind w:left="284" w:hanging="284"/>
        <w:jc w:val="both"/>
      </w:pPr>
      <w:r w:rsidRPr="00273532">
        <w:t xml:space="preserve">применение пылеподавляющих технологий – гидроорошение </w:t>
      </w:r>
    </w:p>
    <w:p w14:paraId="3B35C318" w14:textId="77777777" w:rsidR="00226CA8" w:rsidRPr="00273532" w:rsidRDefault="00226CA8" w:rsidP="00226CA8">
      <w:pPr>
        <w:pStyle w:val="Default"/>
        <w:numPr>
          <w:ilvl w:val="0"/>
          <w:numId w:val="2"/>
        </w:numPr>
        <w:spacing w:after="57"/>
        <w:ind w:left="284" w:hanging="284"/>
        <w:jc w:val="both"/>
      </w:pPr>
      <w:r w:rsidRPr="00273532">
        <w:t xml:space="preserve">организация системы упорядоченного движения автотранспорта и техники на территории объекта; </w:t>
      </w:r>
    </w:p>
    <w:p w14:paraId="188A3A46" w14:textId="77777777" w:rsidR="00226CA8" w:rsidRPr="00273532" w:rsidRDefault="00226CA8" w:rsidP="00226CA8">
      <w:pPr>
        <w:pStyle w:val="Default"/>
        <w:numPr>
          <w:ilvl w:val="0"/>
          <w:numId w:val="2"/>
        </w:numPr>
        <w:spacing w:after="57"/>
        <w:ind w:left="284" w:hanging="284"/>
        <w:jc w:val="both"/>
      </w:pPr>
      <w:r w:rsidRPr="00273532">
        <w:t xml:space="preserve">контроль за объемами водопотребления и водоотведения; </w:t>
      </w:r>
    </w:p>
    <w:p w14:paraId="09EA5F02" w14:textId="77777777" w:rsidR="00226CA8" w:rsidRPr="00273532" w:rsidRDefault="00226CA8" w:rsidP="00226CA8">
      <w:pPr>
        <w:pStyle w:val="Default"/>
        <w:numPr>
          <w:ilvl w:val="0"/>
          <w:numId w:val="2"/>
        </w:numPr>
        <w:ind w:left="284" w:hanging="284"/>
        <w:jc w:val="both"/>
      </w:pPr>
      <w:r w:rsidRPr="00273532">
        <w:t xml:space="preserve">организация системы сбора и хранения отходов, образующихся при эксплуатации; </w:t>
      </w:r>
    </w:p>
    <w:p w14:paraId="7F4B7F74" w14:textId="77777777" w:rsidR="00226CA8" w:rsidRPr="00273532" w:rsidRDefault="00226CA8" w:rsidP="00226CA8">
      <w:pPr>
        <w:pStyle w:val="Default"/>
        <w:numPr>
          <w:ilvl w:val="0"/>
          <w:numId w:val="3"/>
        </w:numPr>
        <w:spacing w:after="57"/>
        <w:ind w:left="284" w:hanging="284"/>
        <w:jc w:val="both"/>
      </w:pPr>
      <w:r w:rsidRPr="00273532">
        <w:t xml:space="preserve">содержание отведенного земельного участка в состоянии, пригодном для дальнейшего использования его по назначению; </w:t>
      </w:r>
    </w:p>
    <w:p w14:paraId="0E657A08" w14:textId="77777777" w:rsidR="00226CA8" w:rsidRPr="00273532" w:rsidRDefault="00226CA8" w:rsidP="00226CA8">
      <w:pPr>
        <w:pStyle w:val="Default"/>
        <w:numPr>
          <w:ilvl w:val="0"/>
          <w:numId w:val="3"/>
        </w:numPr>
        <w:spacing w:after="57"/>
        <w:ind w:left="284" w:hanging="284"/>
        <w:jc w:val="both"/>
      </w:pPr>
      <w:r w:rsidRPr="00273532">
        <w:t xml:space="preserve">проведение озеленения и благоустройства территории предприятия; </w:t>
      </w:r>
    </w:p>
    <w:p w14:paraId="6607462B" w14:textId="77777777" w:rsidR="00226CA8" w:rsidRPr="00273532" w:rsidRDefault="00226CA8" w:rsidP="00226CA8">
      <w:pPr>
        <w:pStyle w:val="Default"/>
        <w:numPr>
          <w:ilvl w:val="0"/>
          <w:numId w:val="3"/>
        </w:numPr>
        <w:spacing w:after="57"/>
        <w:ind w:left="284" w:hanging="284"/>
        <w:jc w:val="both"/>
      </w:pPr>
      <w:r w:rsidRPr="00273532">
        <w:t xml:space="preserve">соблюдение установленных норм и правил природопользования; </w:t>
      </w:r>
    </w:p>
    <w:p w14:paraId="401BC17A" w14:textId="77777777" w:rsidR="00226CA8" w:rsidRPr="00273532" w:rsidRDefault="00226CA8" w:rsidP="00226CA8">
      <w:pPr>
        <w:pStyle w:val="Default"/>
        <w:numPr>
          <w:ilvl w:val="0"/>
          <w:numId w:val="3"/>
        </w:numPr>
        <w:spacing w:after="57"/>
        <w:ind w:left="284" w:hanging="284"/>
        <w:jc w:val="both"/>
      </w:pPr>
      <w:r w:rsidRPr="00273532">
        <w:t xml:space="preserve">экологическое сопровождение всех видов производственной деятельности; </w:t>
      </w:r>
    </w:p>
    <w:p w14:paraId="03DA47B5" w14:textId="77777777" w:rsidR="00226CA8" w:rsidRPr="00273532" w:rsidRDefault="00226CA8" w:rsidP="00226CA8">
      <w:pPr>
        <w:pStyle w:val="Default"/>
        <w:numPr>
          <w:ilvl w:val="0"/>
          <w:numId w:val="3"/>
        </w:numPr>
        <w:ind w:left="284" w:hanging="284"/>
        <w:jc w:val="both"/>
      </w:pPr>
      <w:r w:rsidRPr="00273532">
        <w:t xml:space="preserve">проведение просветительской работы экологического содержания в области бережного отношения и сохранения атмосферного воздуха, водных объектов, почв и земельных ресурсов, растительного и животного мира. </w:t>
      </w:r>
    </w:p>
    <w:p w14:paraId="67FD8AD2" w14:textId="77777777" w:rsidR="00226CA8" w:rsidRPr="00273532" w:rsidRDefault="00226CA8" w:rsidP="00226CA8">
      <w:pPr>
        <w:pStyle w:val="Default"/>
        <w:jc w:val="both"/>
      </w:pPr>
      <w:r w:rsidRPr="00273532">
        <w:t xml:space="preserve">Краткое описание мер по компенсации потерь биоразнообразия: </w:t>
      </w:r>
    </w:p>
    <w:p w14:paraId="04C3909B" w14:textId="77777777" w:rsidR="00226CA8" w:rsidRPr="00273532" w:rsidRDefault="00226CA8" w:rsidP="00226CA8">
      <w:pPr>
        <w:pStyle w:val="Default"/>
        <w:jc w:val="both"/>
      </w:pPr>
      <w:r w:rsidRPr="00273532">
        <w:t xml:space="preserve">Принятые проектные решения по реализации намечаемой деятельности не приведут к потере биоразнообразия и исчезновению отдельных видов представителей флоры и фауны. </w:t>
      </w:r>
    </w:p>
    <w:p w14:paraId="5D8F3684" w14:textId="77777777" w:rsidR="00226CA8" w:rsidRPr="00273532" w:rsidRDefault="00226CA8" w:rsidP="00226CA8">
      <w:pPr>
        <w:pStyle w:val="Default"/>
        <w:jc w:val="both"/>
      </w:pPr>
      <w:r w:rsidRPr="00273532">
        <w:t xml:space="preserve">Краткое описание возможных необратимых воздействий намечаемой деятельности на окружающую среду: </w:t>
      </w:r>
    </w:p>
    <w:p w14:paraId="5A2B463C" w14:textId="77777777" w:rsidR="00226CA8" w:rsidRPr="00273532" w:rsidRDefault="00226CA8" w:rsidP="00226CA8">
      <w:pPr>
        <w:pStyle w:val="Default"/>
        <w:jc w:val="both"/>
      </w:pPr>
      <w:r w:rsidRPr="00273532">
        <w:t xml:space="preserve">Оценка воздействия на окружающую среду показывает, что намечаемая деятельность не окажет критического или необратимого воздействия на окружающую среду территории, которая окажется под воздействием намечаемой деятельности. Предпосылок к потере устойчивости экологических систем района, проведения планируемых работ не установлено. Ожидаемые воздействия не приведут к необратимым изменениям экосистем. </w:t>
      </w:r>
    </w:p>
    <w:p w14:paraId="4932554C" w14:textId="77777777" w:rsidR="00226CA8" w:rsidRPr="00273532" w:rsidRDefault="00226CA8" w:rsidP="00226CA8">
      <w:pPr>
        <w:pStyle w:val="Default"/>
        <w:jc w:val="both"/>
      </w:pPr>
      <w:r w:rsidRPr="00273532">
        <w:t xml:space="preserve">Краткое описание способов и мер восстановления окружающей среды в случаях прекращения намечаемой деятельности: </w:t>
      </w:r>
    </w:p>
    <w:p w14:paraId="2AFF14DC" w14:textId="77777777" w:rsidR="00226CA8" w:rsidRPr="00273532" w:rsidRDefault="00226CA8" w:rsidP="00226CA8">
      <w:pPr>
        <w:pStyle w:val="Default"/>
        <w:jc w:val="both"/>
      </w:pPr>
      <w:r w:rsidRPr="00273532">
        <w:t xml:space="preserve">При прекращении намечаемой деятельности будут проведены следующие мероприятия: вывоз с территории отходов, бытовых стоков и т.п. согласно договоров; проведение технической и биологической рекультивации. </w:t>
      </w:r>
    </w:p>
    <w:p w14:paraId="16D00401" w14:textId="77777777" w:rsidR="00226CA8" w:rsidRPr="00273532" w:rsidRDefault="00226CA8" w:rsidP="00226CA8">
      <w:pPr>
        <w:pStyle w:val="Default"/>
        <w:jc w:val="both"/>
        <w:rPr>
          <w:i/>
        </w:rPr>
      </w:pPr>
      <w:r w:rsidRPr="00273532">
        <w:rPr>
          <w:i/>
        </w:rPr>
        <w:t>9) список источников информации, полученной в ходе выполнения оценки воздействия на окружающую среду.</w:t>
      </w:r>
    </w:p>
    <w:p w14:paraId="45366A29" w14:textId="77777777" w:rsidR="00226CA8" w:rsidRPr="00273532" w:rsidRDefault="00226CA8" w:rsidP="00226CA8">
      <w:pPr>
        <w:pStyle w:val="Default"/>
        <w:jc w:val="both"/>
      </w:pPr>
      <w:r w:rsidRPr="00273532">
        <w:t xml:space="preserve">Источники информации: действующие экологические, санитарно-гигиенические и другие нормы и правила Республики Казахстан; методологическая документация, действующая на территории Республики Казахстан; общедоступные источники информации в интернет-ресурсах официальных сайтов соответствующих ведомств, а также данные сайтов https://ecogosfond.kz/; https://www.kazhydromet.kz/ru/; https://stat.gov.kz/; https://adilet.zan.kz/rus; </w:t>
      </w:r>
      <w:r w:rsidR="006E1C32" w:rsidRPr="00273532">
        <w:t>https://ndbecology.gov.kz/</w:t>
      </w:r>
      <w:r w:rsidRPr="00273532">
        <w:t>.</w:t>
      </w:r>
    </w:p>
    <w:p w14:paraId="6C218821" w14:textId="44AF8432" w:rsidR="006B5198" w:rsidRPr="00273532" w:rsidRDefault="009D26CB" w:rsidP="00EB31D2">
      <w:pPr>
        <w:spacing w:after="0" w:line="240" w:lineRule="auto"/>
        <w:jc w:val="both"/>
        <w:rPr>
          <w:rFonts w:ascii="Times New Roman" w:hAnsi="Times New Roman" w:cs="Times New Roman"/>
          <w:color w:val="C00000"/>
          <w:sz w:val="24"/>
          <w:szCs w:val="24"/>
        </w:rPr>
      </w:pPr>
      <w:r w:rsidRPr="00273532">
        <w:rPr>
          <w:rFonts w:ascii="Arial" w:hAnsi="Arial" w:cs="Arial"/>
          <w:color w:val="869AB8"/>
          <w:sz w:val="24"/>
          <w:szCs w:val="24"/>
          <w:shd w:val="clear" w:color="auto" w:fill="FFFFFF"/>
        </w:rPr>
        <w:t xml:space="preserve">№ регистрации: </w:t>
      </w:r>
      <w:r w:rsidR="006B5198" w:rsidRPr="006B5198">
        <w:rPr>
          <w:rFonts w:ascii="Times New Roman" w:hAnsi="Times New Roman" w:cs="Times New Roman"/>
          <w:sz w:val="24"/>
          <w:szCs w:val="24"/>
        </w:rPr>
        <w:t>050440000082</w:t>
      </w:r>
    </w:p>
    <w:sectPr w:rsidR="006B5198" w:rsidRPr="00273532" w:rsidSect="009F6E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1345"/>
    <w:multiLevelType w:val="hybridMultilevel"/>
    <w:tmpl w:val="0E506B3E"/>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1" w15:restartNumberingAfterBreak="0">
    <w:nsid w:val="1E0146A5"/>
    <w:multiLevelType w:val="hybridMultilevel"/>
    <w:tmpl w:val="89F881D6"/>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2" w15:restartNumberingAfterBreak="0">
    <w:nsid w:val="22AF5C04"/>
    <w:multiLevelType w:val="hybridMultilevel"/>
    <w:tmpl w:val="97CC07B6"/>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56A01"/>
    <w:rsid w:val="000527E6"/>
    <w:rsid w:val="0008567C"/>
    <w:rsid w:val="000F4C98"/>
    <w:rsid w:val="00127CE7"/>
    <w:rsid w:val="001736E8"/>
    <w:rsid w:val="001A6681"/>
    <w:rsid w:val="00206D89"/>
    <w:rsid w:val="00226CA8"/>
    <w:rsid w:val="002539FC"/>
    <w:rsid w:val="00273532"/>
    <w:rsid w:val="00446199"/>
    <w:rsid w:val="004740E7"/>
    <w:rsid w:val="004B5987"/>
    <w:rsid w:val="004F1B93"/>
    <w:rsid w:val="00621DAA"/>
    <w:rsid w:val="0065188B"/>
    <w:rsid w:val="00653C4C"/>
    <w:rsid w:val="006A0046"/>
    <w:rsid w:val="006B5198"/>
    <w:rsid w:val="006C24F4"/>
    <w:rsid w:val="006E1C32"/>
    <w:rsid w:val="006F11C2"/>
    <w:rsid w:val="0078502A"/>
    <w:rsid w:val="00831389"/>
    <w:rsid w:val="008346A6"/>
    <w:rsid w:val="00841D1E"/>
    <w:rsid w:val="0095295B"/>
    <w:rsid w:val="009D26CB"/>
    <w:rsid w:val="009D6102"/>
    <w:rsid w:val="009F6E13"/>
    <w:rsid w:val="00A06193"/>
    <w:rsid w:val="00A422C6"/>
    <w:rsid w:val="00C00635"/>
    <w:rsid w:val="00C56A01"/>
    <w:rsid w:val="00CF4A0D"/>
    <w:rsid w:val="00D964B2"/>
    <w:rsid w:val="00E31645"/>
    <w:rsid w:val="00E64084"/>
    <w:rsid w:val="00EB31D2"/>
    <w:rsid w:val="00EB36FC"/>
    <w:rsid w:val="00EE1EB7"/>
    <w:rsid w:val="00EF2D0B"/>
    <w:rsid w:val="00F72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5DB5"/>
  <w15:docId w15:val="{C7A5DDAD-0B05-46B0-9801-F35C70B4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E13"/>
  </w:style>
  <w:style w:type="paragraph" w:styleId="2">
    <w:name w:val="heading 2"/>
    <w:basedOn w:val="a"/>
    <w:next w:val="a"/>
    <w:link w:val="20"/>
    <w:uiPriority w:val="9"/>
    <w:semiHidden/>
    <w:unhideWhenUsed/>
    <w:qFormat/>
    <w:rsid w:val="006C24F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C56A01"/>
    <w:pPr>
      <w:keepNext/>
      <w:spacing w:after="0" w:line="240" w:lineRule="auto"/>
      <w:jc w:val="center"/>
      <w:outlineLvl w:val="2"/>
    </w:pPr>
    <w:rPr>
      <w:rFonts w:ascii="Times New Roman" w:eastAsia="Times New Roman" w:hAnsi="Times New Roman" w:cs="Times New Roman"/>
      <w:sz w:val="28"/>
      <w:szCs w:val="20"/>
    </w:rPr>
  </w:style>
  <w:style w:type="paragraph" w:styleId="4">
    <w:name w:val="heading 4"/>
    <w:basedOn w:val="a"/>
    <w:next w:val="a"/>
    <w:link w:val="40"/>
    <w:uiPriority w:val="9"/>
    <w:semiHidden/>
    <w:unhideWhenUsed/>
    <w:qFormat/>
    <w:rsid w:val="009529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56A01"/>
    <w:rPr>
      <w:rFonts w:ascii="Times New Roman" w:eastAsia="Times New Roman" w:hAnsi="Times New Roman" w:cs="Times New Roman"/>
      <w:sz w:val="28"/>
      <w:szCs w:val="20"/>
    </w:rPr>
  </w:style>
  <w:style w:type="paragraph" w:styleId="a3">
    <w:name w:val="List Paragraph"/>
    <w:aliases w:val="strich,2nd Tier Header,маркированный,Citation List,_список,текст ГЕО,список,Liste_LMM,Абзац,PD_Bullet,Заголовок2,не удалять,Список_Заголовок_2,Reference list,Bullets H1/2,Рис. Х."/>
    <w:basedOn w:val="a"/>
    <w:link w:val="a4"/>
    <w:uiPriority w:val="34"/>
    <w:qFormat/>
    <w:rsid w:val="00C56A01"/>
    <w:pPr>
      <w:spacing w:after="120" w:line="240" w:lineRule="auto"/>
      <w:ind w:left="720" w:firstLine="709"/>
      <w:jc w:val="both"/>
    </w:pPr>
    <w:rPr>
      <w:rFonts w:ascii="Times New Roman" w:eastAsia="Calibri" w:hAnsi="Times New Roman" w:cs="Times New Roman"/>
      <w:sz w:val="28"/>
      <w:lang w:eastAsia="en-US"/>
    </w:rPr>
  </w:style>
  <w:style w:type="paragraph" w:customStyle="1" w:styleId="Default">
    <w:name w:val="Default"/>
    <w:link w:val="Default0"/>
    <w:qFormat/>
    <w:rsid w:val="00C56A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4">
    <w:name w:val="Абзац списка Знак"/>
    <w:aliases w:val="strich Знак,2nd Tier Header Знак,маркированный Знак,Citation List Знак,_список Знак,текст ГЕО Знак,список Знак,Liste_LMM Знак,Абзац Знак,PD_Bullet Знак,Заголовок2 Знак,не удалять Знак,Список_Заголовок_2 Знак,Reference list Знак"/>
    <w:link w:val="a3"/>
    <w:uiPriority w:val="34"/>
    <w:locked/>
    <w:rsid w:val="00C56A01"/>
    <w:rPr>
      <w:rFonts w:ascii="Times New Roman" w:eastAsia="Calibri" w:hAnsi="Times New Roman" w:cs="Times New Roman"/>
      <w:sz w:val="28"/>
      <w:lang w:eastAsia="en-US"/>
    </w:rPr>
  </w:style>
  <w:style w:type="paragraph" w:customStyle="1" w:styleId="1">
    <w:name w:val="Название1"/>
    <w:basedOn w:val="a"/>
    <w:qFormat/>
    <w:rsid w:val="00C56A01"/>
    <w:pPr>
      <w:spacing w:after="0" w:line="240" w:lineRule="auto"/>
      <w:jc w:val="center"/>
    </w:pPr>
    <w:rPr>
      <w:rFonts w:ascii="Times New Roman" w:eastAsia="Times New Roman" w:hAnsi="Times New Roman" w:cs="Times New Roman"/>
      <w:sz w:val="28"/>
      <w:szCs w:val="20"/>
    </w:rPr>
  </w:style>
  <w:style w:type="character" w:customStyle="1" w:styleId="Default0">
    <w:name w:val="Default Знак"/>
    <w:link w:val="Default"/>
    <w:locked/>
    <w:rsid w:val="00C56A01"/>
    <w:rPr>
      <w:rFonts w:ascii="Times New Roman" w:eastAsia="Times New Roman" w:hAnsi="Times New Roman" w:cs="Times New Roman"/>
      <w:color w:val="000000"/>
      <w:sz w:val="24"/>
      <w:szCs w:val="24"/>
    </w:rPr>
  </w:style>
  <w:style w:type="paragraph" w:styleId="a5">
    <w:name w:val="No Spacing"/>
    <w:aliases w:val="Для таблиц"/>
    <w:link w:val="a6"/>
    <w:uiPriority w:val="1"/>
    <w:qFormat/>
    <w:rsid w:val="00C56A01"/>
    <w:pPr>
      <w:spacing w:after="0" w:line="240" w:lineRule="auto"/>
    </w:pPr>
    <w:rPr>
      <w:rFonts w:ascii="Calibri" w:eastAsia="Calibri" w:hAnsi="Calibri" w:cs="Times New Roman"/>
      <w:lang w:eastAsia="en-US"/>
    </w:rPr>
  </w:style>
  <w:style w:type="character" w:customStyle="1" w:styleId="a6">
    <w:name w:val="Без интервала Знак"/>
    <w:aliases w:val="Для таблиц Знак"/>
    <w:link w:val="a5"/>
    <w:uiPriority w:val="1"/>
    <w:rsid w:val="00C56A01"/>
    <w:rPr>
      <w:rFonts w:ascii="Calibri" w:eastAsia="Calibri" w:hAnsi="Calibri" w:cs="Times New Roman"/>
      <w:lang w:eastAsia="en-US"/>
    </w:rPr>
  </w:style>
  <w:style w:type="character" w:customStyle="1" w:styleId="10">
    <w:name w:val="Основной текст Знак1"/>
    <w:uiPriority w:val="99"/>
    <w:rsid w:val="00C56A01"/>
    <w:rPr>
      <w:rFonts w:ascii="Arial" w:hAnsi="Arial" w:cs="Arial"/>
      <w:sz w:val="19"/>
      <w:szCs w:val="19"/>
      <w:shd w:val="clear" w:color="auto" w:fill="FFFFFF"/>
    </w:rPr>
  </w:style>
  <w:style w:type="character" w:styleId="a7">
    <w:name w:val="Hyperlink"/>
    <w:uiPriority w:val="99"/>
    <w:qFormat/>
    <w:rsid w:val="00226CA8"/>
    <w:rPr>
      <w:color w:val="0000FF"/>
      <w:u w:val="single"/>
    </w:rPr>
  </w:style>
  <w:style w:type="paragraph" w:styleId="a8">
    <w:name w:val="Body Text"/>
    <w:aliases w:val="Основной текст Знак Знак Знак Знак Знак Знак Знак Знак Знак Знак Знак Знак,Основной текст Знак Знак Знак Знак,Основной текст Знак Знак Знак Знак Знак Знак Знак,Основной текст Знак Знак,Основной текст Знак1 Знак,gl"/>
    <w:basedOn w:val="a"/>
    <w:link w:val="a9"/>
    <w:qFormat/>
    <w:rsid w:val="00831389"/>
    <w:pPr>
      <w:spacing w:after="0" w:line="240" w:lineRule="auto"/>
      <w:jc w:val="center"/>
    </w:pPr>
    <w:rPr>
      <w:rFonts w:ascii="Times New Roman" w:eastAsia="Times New Roman" w:hAnsi="Times New Roman" w:cs="Times New Roman"/>
      <w:sz w:val="26"/>
      <w:szCs w:val="20"/>
      <w:u w:val="single"/>
    </w:rPr>
  </w:style>
  <w:style w:type="character" w:customStyle="1" w:styleId="a9">
    <w:name w:val="Основной текст Знак"/>
    <w:aliases w:val="Основной текст Знак Знак Знак Знак Знак Знак Знак Знак Знак Знак Знак Знак Знак,Основной текст Знак Знак Знак Знак Знак,Основной текст Знак Знак Знак Знак Знак Знак Знак Знак,Основной текст Знак Знак Знак,gl Знак"/>
    <w:basedOn w:val="a0"/>
    <w:link w:val="a8"/>
    <w:rsid w:val="00831389"/>
    <w:rPr>
      <w:rFonts w:ascii="Times New Roman" w:eastAsia="Times New Roman" w:hAnsi="Times New Roman" w:cs="Times New Roman"/>
      <w:sz w:val="26"/>
      <w:szCs w:val="20"/>
      <w:u w:val="single"/>
    </w:rPr>
  </w:style>
  <w:style w:type="character" w:customStyle="1" w:styleId="20">
    <w:name w:val="Заголовок 2 Знак"/>
    <w:basedOn w:val="a0"/>
    <w:link w:val="2"/>
    <w:uiPriority w:val="9"/>
    <w:semiHidden/>
    <w:rsid w:val="006C24F4"/>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6C24F4"/>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C24F4"/>
    <w:pPr>
      <w:widowControl w:val="0"/>
      <w:autoSpaceDE w:val="0"/>
      <w:autoSpaceDN w:val="0"/>
      <w:spacing w:after="0" w:line="240" w:lineRule="auto"/>
    </w:pPr>
    <w:rPr>
      <w:rFonts w:ascii="Times New Roman" w:eastAsia="Times New Roman" w:hAnsi="Times New Roman" w:cs="Times New Roman"/>
      <w:lang w:bidi="ru-RU"/>
    </w:rPr>
  </w:style>
  <w:style w:type="table" w:customStyle="1" w:styleId="TableNormal1">
    <w:name w:val="Table Normal1"/>
    <w:uiPriority w:val="2"/>
    <w:semiHidden/>
    <w:unhideWhenUsed/>
    <w:qFormat/>
    <w:rsid w:val="00273532"/>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40">
    <w:name w:val="Заголовок 4 Знак"/>
    <w:basedOn w:val="a0"/>
    <w:link w:val="4"/>
    <w:uiPriority w:val="9"/>
    <w:semiHidden/>
    <w:rsid w:val="0095295B"/>
    <w:rPr>
      <w:rFonts w:asciiTheme="majorHAnsi" w:eastAsiaTheme="majorEastAsia" w:hAnsiTheme="majorHAnsi" w:cstheme="majorBidi"/>
      <w:i/>
      <w:iCs/>
      <w:color w:val="365F91" w:themeColor="accent1" w:themeShade="BF"/>
    </w:rPr>
  </w:style>
  <w:style w:type="table" w:customStyle="1" w:styleId="TableNormal4">
    <w:name w:val="Table Normal4"/>
    <w:uiPriority w:val="2"/>
    <w:semiHidden/>
    <w:unhideWhenUsed/>
    <w:qFormat/>
    <w:rsid w:val="0095295B"/>
    <w:pPr>
      <w:widowControl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463</TotalTime>
  <Pages>5</Pages>
  <Words>2428</Words>
  <Characters>13841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Gaziza</cp:lastModifiedBy>
  <cp:revision>19</cp:revision>
  <dcterms:created xsi:type="dcterms:W3CDTF">2023-03-09T09:44:00Z</dcterms:created>
  <dcterms:modified xsi:type="dcterms:W3CDTF">2026-04-10T07:48:00Z</dcterms:modified>
</cp:coreProperties>
</file>