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532" w:rsidRDefault="00D85532" w:rsidP="00D85532">
      <w:pPr>
        <w:pStyle w:val="Defaul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Пояснение относительно проектов нормативов</w:t>
      </w:r>
    </w:p>
    <w:p w:rsidR="00127D89" w:rsidRDefault="00127D89" w:rsidP="00D85532">
      <w:pPr>
        <w:pStyle w:val="Default"/>
        <w:ind w:firstLine="567"/>
        <w:jc w:val="center"/>
        <w:rPr>
          <w:sz w:val="28"/>
          <w:szCs w:val="28"/>
        </w:rPr>
      </w:pP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5 ст. 39 Экологического кодекса, нормативы эмиссий на период строительно-монтажных работ и работ по рекультивации и (или) ликвидации рассчитываются и обосновываются в составе раздела "Охрана окружающей среды", который разрабатывается в привязке к соответствующей проектной документации.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2 ст. 122 ЭК РК к заявлению на получение экологического разрешения на воздействие прилагаются: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отношении намечаемой деятельности – проектная документация по строительству и (или) эксплуатации объектов I или II категории;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заключение по результатам оценки воздействия на окружающую среду либо заключение о результатах скрининга воздействий намечаемой деятельности, содержащее вывод об отсутствии необходимости проведения обязательной оценки воздействия на окружающую среду в случаях, предусмотренных настоящим Кодексом; </w:t>
      </w:r>
    </w:p>
    <w:p w:rsidR="00D85532" w:rsidRPr="00283CFE" w:rsidRDefault="00D85532" w:rsidP="00D85532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283CFE">
        <w:rPr>
          <w:b/>
          <w:bCs/>
          <w:sz w:val="28"/>
          <w:szCs w:val="28"/>
        </w:rPr>
        <w:t xml:space="preserve">3) по видам деятельности, не подлежащим обязательной оценке воздействия на окружающую среду, – материалы экологической оценки по упрощенному порядку;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проект нормативов эмиссий (для эксплуатации объекта);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проект программы управления отходами (для эксплуатации объекта);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проект программы производственного экологического контроля (для эксплуатации объекта); </w:t>
      </w:r>
    </w:p>
    <w:p w:rsidR="00D85532" w:rsidRPr="00283CFE" w:rsidRDefault="00D85532" w:rsidP="00D85532">
      <w:pPr>
        <w:pStyle w:val="Default"/>
        <w:ind w:firstLine="567"/>
        <w:jc w:val="both"/>
        <w:rPr>
          <w:b/>
          <w:bCs/>
          <w:sz w:val="28"/>
          <w:szCs w:val="28"/>
        </w:rPr>
      </w:pPr>
      <w:bookmarkStart w:id="0" w:name="_GoBack"/>
      <w:r w:rsidRPr="00283CFE">
        <w:rPr>
          <w:b/>
          <w:bCs/>
          <w:sz w:val="28"/>
          <w:szCs w:val="28"/>
        </w:rPr>
        <w:t xml:space="preserve">7) проект плана мероприятий по охране окружающей среды на период действия экологического разрешения на воздействие; </w:t>
      </w:r>
    </w:p>
    <w:bookmarkEnd w:id="0"/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проект нормативов размещения серы в открытом виде на серных картах (при проведении операций по разведке и добыче углеводородов).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вышеизложенного, в комплект документации к заявлению на получение экологического разрешения на воздействие к «Проекту» не включены документы, перечисленные в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4, 5, 6 п. 2 ст. 122 Экологического кодекса.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комплект документации к заявлению на получение экологического разрешения на воздействие входит: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• Проект с разделом «Охрана окружающей среды»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План мероприятий по охране окружающей среды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</w:p>
    <w:sectPr w:rsidR="00D85532" w:rsidSect="00D85532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32"/>
    <w:rsid w:val="00127D89"/>
    <w:rsid w:val="00283CFE"/>
    <w:rsid w:val="008E21C5"/>
    <w:rsid w:val="00AF6E92"/>
    <w:rsid w:val="00D8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C6BE7-2107-49B4-8A79-0A174712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5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Учетная запись Майкрософт</cp:lastModifiedBy>
  <cp:revision>2</cp:revision>
  <dcterms:created xsi:type="dcterms:W3CDTF">2026-04-20T04:43:00Z</dcterms:created>
  <dcterms:modified xsi:type="dcterms:W3CDTF">2026-04-20T04:43:00Z</dcterms:modified>
</cp:coreProperties>
</file>