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B1" w:rsidRPr="00AB68B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68B1">
        <w:rPr>
          <w:rFonts w:ascii="Times New Roman" w:hAnsi="Times New Roman" w:cs="Times New Roman"/>
          <w:sz w:val="24"/>
          <w:szCs w:val="24"/>
          <w:lang w:val="kk-KZ"/>
        </w:rPr>
        <w:t xml:space="preserve">Согласно пункту 12 </w:t>
      </w:r>
      <w:r w:rsidRPr="00AB68B1">
        <w:rPr>
          <w:rFonts w:ascii="Times New Roman" w:hAnsi="Times New Roman" w:cs="Times New Roman"/>
          <w:b/>
          <w:color w:val="000000"/>
          <w:sz w:val="24"/>
          <w:szCs w:val="24"/>
        </w:rPr>
        <w:t>Правил проведения общественных слушаний</w:t>
      </w:r>
      <w:r w:rsidRPr="00AB68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B68B1">
        <w:rPr>
          <w:rFonts w:ascii="Times New Roman" w:hAnsi="Times New Roman" w:cs="Times New Roman"/>
          <w:sz w:val="24"/>
          <w:szCs w:val="24"/>
        </w:rPr>
        <w:t xml:space="preserve">   </w:t>
      </w:r>
      <w:r w:rsidRPr="00AB68B1">
        <w:rPr>
          <w:rFonts w:ascii="Times New Roman" w:hAnsi="Times New Roman" w:cs="Times New Roman"/>
          <w:sz w:val="24"/>
          <w:szCs w:val="24"/>
          <w:lang w:val="kk-KZ"/>
        </w:rPr>
        <w:t xml:space="preserve">при вынесении на общественные слушания посредством открытого собрания </w:t>
      </w:r>
      <w:r w:rsidRPr="00AB68B1">
        <w:rPr>
          <w:rFonts w:ascii="Times New Roman" w:hAnsi="Times New Roman" w:cs="Times New Roman"/>
          <w:sz w:val="24"/>
          <w:szCs w:val="24"/>
        </w:rPr>
        <w:t>проект</w:t>
      </w:r>
      <w:r w:rsidRPr="00AB68B1"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Pr="00AB68B1">
        <w:rPr>
          <w:rFonts w:ascii="Times New Roman" w:hAnsi="Times New Roman" w:cs="Times New Roman"/>
          <w:sz w:val="24"/>
          <w:szCs w:val="24"/>
        </w:rPr>
        <w:t xml:space="preserve"> планов мероприятий по охране окружающей среды, разработанные на трехлетнюю перспективу (в отношении планов мероприятий по охране окружающей среды, разрабатываемых местными исполнительными органами областей, городов респ</w:t>
      </w:r>
      <w:r w:rsidRPr="00AB68B1">
        <w:rPr>
          <w:rFonts w:ascii="Times New Roman" w:hAnsi="Times New Roman" w:cs="Times New Roman"/>
          <w:sz w:val="24"/>
          <w:szCs w:val="24"/>
        </w:rPr>
        <w:t>убликанского значения, столицы)</w:t>
      </w:r>
      <w:r w:rsidRPr="00AB68B1">
        <w:rPr>
          <w:rFonts w:ascii="Times New Roman" w:hAnsi="Times New Roman" w:cs="Times New Roman"/>
          <w:sz w:val="24"/>
          <w:szCs w:val="24"/>
          <w:lang w:val="kk-KZ"/>
        </w:rPr>
        <w:t xml:space="preserve"> предствление нетехнического резюме не требуется.</w:t>
      </w:r>
    </w:p>
    <w:p w:rsidR="00AB68B1" w:rsidRPr="00AB68B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8B1" w:rsidRPr="00AB68B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8B1">
        <w:rPr>
          <w:rFonts w:ascii="Times New Roman" w:hAnsi="Times New Roman" w:cs="Times New Roman"/>
          <w:sz w:val="24"/>
          <w:szCs w:val="24"/>
        </w:rPr>
        <w:t>12. На общественные слушания, проводимые посредством открытого собрания, предоставляются следующие документы:</w:t>
      </w:r>
    </w:p>
    <w:p w:rsidR="00AB68B1" w:rsidRPr="00AB68B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8B1">
        <w:rPr>
          <w:rFonts w:ascii="Times New Roman" w:hAnsi="Times New Roman" w:cs="Times New Roman"/>
          <w:sz w:val="24"/>
          <w:szCs w:val="24"/>
        </w:rPr>
        <w:t xml:space="preserve">       1) проекты государственных программ в отраслях, перечисленных в пункте 3 статьи 52 Кодекса, программ развития территорий и генеральных планов населенных пунктов, проект отчета по стратегической экологической оценке, </w:t>
      </w:r>
      <w:r w:rsidRPr="00AB68B1">
        <w:rPr>
          <w:rFonts w:ascii="Times New Roman" w:hAnsi="Times New Roman" w:cs="Times New Roman"/>
          <w:b/>
          <w:sz w:val="24"/>
          <w:szCs w:val="24"/>
        </w:rPr>
        <w:t>в том числе резюме отчета</w:t>
      </w:r>
      <w:r w:rsidRPr="00AB68B1">
        <w:rPr>
          <w:rFonts w:ascii="Times New Roman" w:hAnsi="Times New Roman" w:cs="Times New Roman"/>
          <w:sz w:val="24"/>
          <w:szCs w:val="24"/>
        </w:rPr>
        <w:t xml:space="preserve"> по стратегической экологической оценке, включающее краткие и обобщенные выводы по подпунктам 1), 2), 3), 4), 5), 6), 7), 8), 9), 10) пункта 4 статьи 57 Кодекса (при стратегической экологической оценке, в том числе сопровождаемой оценкой трансграничных воздействий, в отношении, отчетов по стратегической экологической оценке);</w:t>
      </w:r>
    </w:p>
    <w:p w:rsidR="00AB68B1" w:rsidRPr="00AB68B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8B1">
        <w:rPr>
          <w:rFonts w:ascii="Times New Roman" w:hAnsi="Times New Roman" w:cs="Times New Roman"/>
          <w:sz w:val="24"/>
          <w:szCs w:val="24"/>
        </w:rPr>
        <w:t xml:space="preserve">       2) проект отчета о возможных воздействиях, </w:t>
      </w:r>
      <w:r w:rsidRPr="00AB68B1">
        <w:rPr>
          <w:rFonts w:ascii="Times New Roman" w:hAnsi="Times New Roman" w:cs="Times New Roman"/>
          <w:b/>
          <w:sz w:val="24"/>
          <w:szCs w:val="24"/>
        </w:rPr>
        <w:t>в том числе краткое нетехническое резюме</w:t>
      </w:r>
      <w:r w:rsidRPr="00AB68B1">
        <w:rPr>
          <w:rFonts w:ascii="Times New Roman" w:hAnsi="Times New Roman" w:cs="Times New Roman"/>
          <w:sz w:val="24"/>
          <w:szCs w:val="24"/>
        </w:rPr>
        <w:t xml:space="preserve"> с обобщением информации, указанной в подпунктах 1), 2), 3), 4), 5), 6), 7), 8), 9), 10), 11), 12) пункта 4 статьи 72 Кодекса (при оценке воздействия на окружающую среду, в том числе сопровождаемой оценкой трансграничных воздействий, в отношении проектов отчетов о возможных воздействиях);</w:t>
      </w:r>
    </w:p>
    <w:p w:rsidR="00AB68B1" w:rsidRPr="00AB68B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8B1">
        <w:rPr>
          <w:rFonts w:ascii="Times New Roman" w:hAnsi="Times New Roman" w:cs="Times New Roman"/>
          <w:b/>
          <w:sz w:val="24"/>
          <w:szCs w:val="24"/>
        </w:rPr>
        <w:t xml:space="preserve">      3) проекты планов мероприятий по охране окружающей среды, разработанные на трехлетнюю перспективу (в отношении планов мероприятий по охране окружающей среды, разрабатываемых местными исполнительными органами областей, городов республиканского значения, столицы);</w:t>
      </w:r>
    </w:p>
    <w:p w:rsidR="00AB68B1" w:rsidRPr="00AB68B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8B1">
        <w:rPr>
          <w:rFonts w:ascii="Times New Roman" w:hAnsi="Times New Roman" w:cs="Times New Roman"/>
          <w:sz w:val="24"/>
          <w:szCs w:val="24"/>
        </w:rPr>
        <w:t xml:space="preserve">      4) в отношении объектов обязательной государственной экологической экспертизы в зависимости от вида объекта государственной экологической экспертизы:</w:t>
      </w:r>
    </w:p>
    <w:p w:rsidR="00AB68B1" w:rsidRPr="00AB68B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8B1">
        <w:rPr>
          <w:rFonts w:ascii="Times New Roman" w:hAnsi="Times New Roman" w:cs="Times New Roman"/>
          <w:sz w:val="24"/>
          <w:szCs w:val="24"/>
        </w:rPr>
        <w:t xml:space="preserve">      проектная документация по строительству и (или) эксплуатации объектов I категории, оказывающих негативное воздействие на окружающую среду, предусмотренная для получения экологического разрешения, </w:t>
      </w:r>
      <w:r w:rsidRPr="00AB68B1">
        <w:rPr>
          <w:rFonts w:ascii="Times New Roman" w:hAnsi="Times New Roman" w:cs="Times New Roman"/>
          <w:b/>
          <w:sz w:val="24"/>
          <w:szCs w:val="24"/>
        </w:rPr>
        <w:t>нетехническое резюме к проектной документации;</w:t>
      </w:r>
    </w:p>
    <w:p w:rsidR="000C2B9A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8B1">
        <w:rPr>
          <w:rFonts w:ascii="Times New Roman" w:hAnsi="Times New Roman" w:cs="Times New Roman"/>
          <w:sz w:val="24"/>
          <w:szCs w:val="24"/>
        </w:rPr>
        <w:t xml:space="preserve">       проектная документация по строительству и (или) эксплуатации объектов II категории, оказывающих негативное воздействие на окружающую среду, в том числе промышленных объектов, производственных зданий и сооружений, прочих сооружений, предусмотренных подпунктами 1), 2), 3) пункта 9 Правил № 165, </w:t>
      </w:r>
      <w:r w:rsidRPr="00AB68B1">
        <w:rPr>
          <w:rFonts w:ascii="Times New Roman" w:hAnsi="Times New Roman" w:cs="Times New Roman"/>
          <w:b/>
          <w:sz w:val="24"/>
          <w:szCs w:val="24"/>
        </w:rPr>
        <w:t>нетехническое резюме к проектной документации.</w:t>
      </w:r>
    </w:p>
    <w:p w:rsidR="00746F29" w:rsidRDefault="00746F29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F29" w:rsidRPr="00746F29" w:rsidRDefault="00746F29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Pr="00746F29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одп</w:t>
      </w:r>
      <w:proofErr w:type="spellStart"/>
      <w:r w:rsidRPr="00746F29">
        <w:rPr>
          <w:rFonts w:ascii="Times New Roman" w:hAnsi="Times New Roman" w:cs="Times New Roman"/>
          <w:b/>
          <w:sz w:val="24"/>
          <w:szCs w:val="24"/>
        </w:rPr>
        <w:t>ункте</w:t>
      </w:r>
      <w:proofErr w:type="spellEnd"/>
      <w:r w:rsidRPr="00746F29">
        <w:rPr>
          <w:rFonts w:ascii="Times New Roman" w:hAnsi="Times New Roman" w:cs="Times New Roman"/>
          <w:b/>
          <w:sz w:val="24"/>
          <w:szCs w:val="24"/>
        </w:rPr>
        <w:t xml:space="preserve"> 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пункта </w:t>
      </w:r>
      <w:r w:rsidRPr="00746F29">
        <w:rPr>
          <w:rFonts w:ascii="Times New Roman" w:hAnsi="Times New Roman" w:cs="Times New Roman"/>
          <w:b/>
          <w:sz w:val="24"/>
          <w:szCs w:val="24"/>
        </w:rPr>
        <w:t>НЕТ ТРЕБОВАНИЯ ПО ПРЕДОСТАВЛЕНИЮ НЕТЕХНИЧЕСКОГО РЕЗЮМЕ К ПРОЕКТАМ ПЛАНОВ МЕРОПРИЯТИЙ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B68B1">
        <w:rPr>
          <w:rFonts w:ascii="Times New Roman" w:hAnsi="Times New Roman" w:cs="Times New Roman"/>
          <w:b/>
          <w:sz w:val="24"/>
          <w:szCs w:val="24"/>
        </w:rPr>
        <w:t xml:space="preserve">по охране окружающей среды, </w:t>
      </w:r>
      <w:proofErr w:type="spellStart"/>
      <w:r w:rsidRPr="00AB68B1">
        <w:rPr>
          <w:rFonts w:ascii="Times New Roman" w:hAnsi="Times New Roman" w:cs="Times New Roman"/>
          <w:b/>
          <w:sz w:val="24"/>
          <w:szCs w:val="24"/>
        </w:rPr>
        <w:t>разработанны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х</w:t>
      </w:r>
      <w:r w:rsidRPr="00AB68B1">
        <w:rPr>
          <w:rFonts w:ascii="Times New Roman" w:hAnsi="Times New Roman" w:cs="Times New Roman"/>
          <w:b/>
          <w:sz w:val="24"/>
          <w:szCs w:val="24"/>
        </w:rPr>
        <w:t xml:space="preserve"> на трехлетнюю персп</w:t>
      </w:r>
      <w:bookmarkStart w:id="0" w:name="_GoBack"/>
      <w:bookmarkEnd w:id="0"/>
      <w:r w:rsidRPr="00AB68B1">
        <w:rPr>
          <w:rFonts w:ascii="Times New Roman" w:hAnsi="Times New Roman" w:cs="Times New Roman"/>
          <w:b/>
          <w:sz w:val="24"/>
          <w:szCs w:val="24"/>
        </w:rPr>
        <w:t>ективу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sectPr w:rsidR="00746F29" w:rsidRPr="00746F29" w:rsidSect="00AB68B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9A"/>
    <w:rsid w:val="000C2B9A"/>
    <w:rsid w:val="00746F29"/>
    <w:rsid w:val="00A35F0C"/>
    <w:rsid w:val="00AB68B1"/>
    <w:rsid w:val="00E5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FD19C-54D6-433A-B73C-26F0C8F6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2B9A"/>
    <w:rPr>
      <w:b/>
      <w:bCs/>
    </w:rPr>
  </w:style>
  <w:style w:type="character" w:customStyle="1" w:styleId="dtet0b">
    <w:name w:val="dtet0b"/>
    <w:basedOn w:val="a0"/>
    <w:rsid w:val="000C2B9A"/>
  </w:style>
  <w:style w:type="paragraph" w:styleId="HTML">
    <w:name w:val="HTML Preformatted"/>
    <w:basedOn w:val="a"/>
    <w:link w:val="HTML0"/>
    <w:uiPriority w:val="99"/>
    <w:semiHidden/>
    <w:unhideWhenUsed/>
    <w:rsid w:val="000C2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2B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C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Ермекбаева Гульнара Ермекбае</dc:creator>
  <cp:keywords/>
  <dc:description/>
  <cp:lastModifiedBy>Ермекбаева Гульнара Ермекбае</cp:lastModifiedBy>
  <cp:revision>2</cp:revision>
  <dcterms:created xsi:type="dcterms:W3CDTF">2026-04-21T07:45:00Z</dcterms:created>
  <dcterms:modified xsi:type="dcterms:W3CDTF">2026-04-21T08:10:00Z</dcterms:modified>
</cp:coreProperties>
</file>