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start="0" w:end="0" w:hanging="0"/>
        <w:jc w:val="center"/>
        <w:rPr>
          <w:color w:val="000000"/>
        </w:rPr>
      </w:pPr>
      <w:r>
        <w:rPr>
          <w:rFonts w:ascii="Roboto;Helvetica;Arial;sans-serif" w:hAnsi="Roboto;Helvetica;Arial;sans-serif"/>
          <w:b/>
          <w:i w:val="false"/>
          <w:caps w:val="false"/>
          <w:smallCaps w:val="false"/>
          <w:color w:val="000000"/>
          <w:spacing w:val="0"/>
          <w:sz w:val="24"/>
        </w:rPr>
        <w:t>Нетехническое резюме проекта</w:t>
      </w:r>
      <w:r>
        <w:rPr>
          <w:color w:val="000000"/>
        </w:rPr>
        <w:t xml:space="preserve"> </w:t>
      </w:r>
    </w:p>
    <w:p>
      <w:pPr>
        <w:pStyle w:val="Normal"/>
        <w:jc w:val="both"/>
        <w:rPr/>
      </w:pPr>
      <w:r>
        <w:rPr>
          <w:rFonts w:ascii="TimesNewRomanPSMT" w:hAnsi="TimesNewRomanPSMT"/>
          <w:color w:val="000000"/>
          <w:sz w:val="28"/>
        </w:rPr>
        <w:tab/>
        <w:t>Р</w:t>
      </w:r>
      <w:r>
        <w:rPr>
          <w:rFonts w:ascii="TimesNewRomanPSMT" w:hAnsi="TimesNewRomanPSMT"/>
          <w:sz w:val="28"/>
        </w:rPr>
        <w:t>айон строительства расположен в южной части г. Алматы, в горах северного склона Заилийского Алатау, на частично застроенных землях Бостандыкского района, в ущелье Терисбутак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Координаты: 43.128065, 76.906773</w:t>
      </w:r>
      <w:r>
        <w:rPr>
          <w:rFonts w:ascii="Times New Roman" w:hAnsi="Times New Roman"/>
          <w:sz w:val="28"/>
        </w:rPr>
        <w:t>; 43.128353, 76.909364; 43.129003,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76.953356; 43.127261, 76.968195.</w:t>
      </w:r>
    </w:p>
    <w:p>
      <w:pPr>
        <w:pStyle w:val="Normal"/>
        <w:jc w:val="both"/>
        <w:rPr/>
      </w:pPr>
      <w:r>
        <w:rPr>
          <w:rFonts w:ascii="TimesNewRomanPS-BoldMT" w:hAnsi="TimesNewRomanPS-BoldMT"/>
          <w:b/>
          <w:sz w:val="28"/>
        </w:rPr>
        <w:tab/>
        <w:t xml:space="preserve">Цель проекта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 xml:space="preserve">строительство дороги на горнолыжный комплекс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Кокжайлау</w:t>
      </w:r>
      <w:r>
        <w:rPr>
          <w:rFonts w:ascii="Times New Roman" w:hAnsi="Times New Roman"/>
          <w:sz w:val="28"/>
        </w:rPr>
        <w:t>».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Ближайшие жилые дома расположены с северной стороны на расстоянии </w:t>
      </w:r>
      <w:r>
        <w:rPr>
          <w:rFonts w:ascii="Times New Roman" w:hAnsi="Times New Roman"/>
          <w:sz w:val="28"/>
        </w:rPr>
        <w:t>5-1</w:t>
      </w:r>
      <w:r>
        <w:rPr>
          <w:rFonts w:ascii="TimesNewRomanPSMT" w:hAnsi="TimesNewRomanPSMT"/>
          <w:sz w:val="28"/>
        </w:rPr>
        <w:t>0 м от территории строительства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Проектируемая дорога пересекает р. Терисбутак и р. Большая Алматинка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Рабочий проект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Строительство дороги на горнолыжный комплекс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«Кокжайлау» Корректировка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NewRomanPSMT" w:hAnsi="TimesNewRomanPSMT"/>
          <w:sz w:val="28"/>
        </w:rPr>
        <w:t xml:space="preserve">согласован с РГУ «Балхаш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Алакольская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бассейновая инспекция по охране и регулированию использования водных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ресурсов Комитета по регулированию, охране и использованию водных ресурсов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Министерства водных ресурсов и ирригации РК</w:t>
      </w:r>
      <w:r>
        <w:rPr>
          <w:rFonts w:ascii="Times New Roman" w:hAnsi="Times New Roman"/>
          <w:sz w:val="28"/>
        </w:rPr>
        <w:t xml:space="preserve">» KZ12VRC00027105 </w:t>
      </w:r>
      <w:r>
        <w:rPr>
          <w:rFonts w:ascii="TimesNewRomanPSMT" w:hAnsi="TimesNewRomanPSMT"/>
          <w:sz w:val="28"/>
        </w:rPr>
        <w:t xml:space="preserve">от </w:t>
      </w:r>
      <w:r>
        <w:rPr>
          <w:rFonts w:ascii="Times New Roman" w:hAnsi="Times New Roman"/>
          <w:sz w:val="28"/>
        </w:rPr>
        <w:t>19.02.2026</w:t>
      </w:r>
      <w:r>
        <w:rPr>
          <w:rFonts w:ascii="TimesNewRomanPSMT" w:hAnsi="TimesNewRomanPSMT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ab/>
      </w:r>
      <w:r>
        <w:rPr>
          <w:rFonts w:ascii="TimesNewRomanPSMT" w:hAnsi="TimesNewRomanPSMT"/>
          <w:sz w:val="28"/>
        </w:rPr>
        <w:t xml:space="preserve">На период строительства выявлено: 3 организованных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битумный котел,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передвижная электростанция, компрессор с ДВС, и 1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NewRomanPSMT" w:hAnsi="TimesNewRomanPSMT"/>
          <w:sz w:val="28"/>
        </w:rPr>
        <w:t>неорганизованных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источников загрязнения окружающей среды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выбросы от работы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автотранспорта, выбросы пыли при автотранспортных работах, сварочные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работы, окрасочные работы, выемка грунта, обратная засыпка, прием инертных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материалов, гидроизоляция, укладка асфальта, механический участок, работы по демонтажу отбойным молотком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буровые работы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 xml:space="preserve">В выбросах в атмосферу от источников содержится </w:t>
      </w:r>
      <w:r>
        <w:rPr>
          <w:rFonts w:ascii="Times New Roman" w:hAnsi="Times New Roman"/>
          <w:sz w:val="28"/>
        </w:rPr>
        <w:t xml:space="preserve">23 </w:t>
      </w:r>
      <w:r>
        <w:rPr>
          <w:rFonts w:ascii="TimesNewRomanPSMT" w:hAnsi="TimesNewRomanPSMT"/>
          <w:sz w:val="28"/>
        </w:rPr>
        <w:t>наименования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загрязняющих веществ (без учета автотранспорта) и </w:t>
      </w:r>
      <w:r>
        <w:rPr>
          <w:rFonts w:ascii="Times New Roman" w:hAnsi="Times New Roman"/>
          <w:sz w:val="28"/>
        </w:rPr>
        <w:t xml:space="preserve">4 </w:t>
      </w:r>
      <w:r>
        <w:rPr>
          <w:rFonts w:ascii="TimesNewRomanPSMT" w:hAnsi="TimesNewRomanPSMT"/>
          <w:sz w:val="28"/>
        </w:rPr>
        <w:t>групп веществ,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обладающих эффектом суммации вредного действия (гр. суммации №</w:t>
      </w:r>
      <w:r>
        <w:rPr>
          <w:rFonts w:ascii="Times New Roman" w:hAnsi="Times New Roman"/>
          <w:sz w:val="28"/>
        </w:rPr>
        <w:t xml:space="preserve">31, </w:t>
      </w:r>
      <w:r>
        <w:rPr>
          <w:rFonts w:ascii="TimesNewRomanPSMT" w:hAnsi="TimesNewRomanPSMT"/>
          <w:sz w:val="28"/>
        </w:rPr>
        <w:t>№</w:t>
      </w:r>
      <w:r>
        <w:rPr>
          <w:rFonts w:ascii="Times New Roman" w:hAnsi="Times New Roman"/>
          <w:sz w:val="28"/>
        </w:rPr>
        <w:t>35,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№</w:t>
      </w:r>
      <w:r>
        <w:rPr>
          <w:rFonts w:ascii="Times New Roman" w:hAnsi="Times New Roman"/>
          <w:sz w:val="28"/>
        </w:rPr>
        <w:t xml:space="preserve">71 </w:t>
      </w:r>
      <w:r>
        <w:rPr>
          <w:rFonts w:ascii="TimesNewRomanPSMT" w:hAnsi="TimesNewRomanPSMT"/>
          <w:sz w:val="28"/>
        </w:rPr>
        <w:t>и группа суммации пыли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Воздействие на окружающую среду процесса строительства будет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незначительным, в связи с локальностью и кратковременностью работ.</w:t>
      </w:r>
    </w:p>
    <w:p>
      <w:pPr>
        <w:pStyle w:val="Normal"/>
        <w:jc w:val="both"/>
        <w:rPr/>
      </w:pPr>
      <w:r>
        <w:rPr>
          <w:rFonts w:ascii="TimesNewRomanPS-ItalicMT" w:hAnsi="TimesNewRomanPS-ItalicMT"/>
          <w:i/>
          <w:sz w:val="28"/>
        </w:rPr>
        <w:tab/>
        <w:t xml:space="preserve">Валовое количество выбрасываемых вредных веществ на период строительства </w:t>
      </w:r>
      <w:r>
        <w:rPr>
          <w:rFonts w:ascii="Times New Roman" w:hAnsi="Times New Roman"/>
          <w:i/>
          <w:sz w:val="28"/>
        </w:rPr>
        <w:t xml:space="preserve">– 68,55063722 </w:t>
      </w:r>
      <w:r>
        <w:rPr>
          <w:rFonts w:ascii="TimesNewRomanPS-BoldItalicMT" w:hAnsi="TimesNewRomanPS-BoldItalicMT"/>
          <w:b/>
          <w:i/>
          <w:sz w:val="28"/>
        </w:rPr>
        <w:t>т/период</w:t>
      </w:r>
      <w:r>
        <w:rPr>
          <w:rFonts w:ascii="TimesNewRomanPS-ItalicMT" w:hAnsi="TimesNewRomanPS-ItalicMT"/>
          <w:i/>
          <w:sz w:val="28"/>
        </w:rPr>
        <w:t>; секундное количество выбрасываемых</w:t>
      </w:r>
    </w:p>
    <w:p>
      <w:pPr>
        <w:pStyle w:val="Normal"/>
        <w:jc w:val="both"/>
        <w:rPr/>
      </w:pPr>
      <w:r>
        <w:rPr>
          <w:rFonts w:ascii="TimesNewRomanPS-ItalicMT" w:hAnsi="TimesNewRomanPS-ItalicMT"/>
          <w:i/>
          <w:sz w:val="28"/>
        </w:rPr>
        <w:t xml:space="preserve">вредных веществ на период строительства </w:t>
      </w:r>
      <w:r>
        <w:rPr>
          <w:rFonts w:ascii="Times New Roman" w:hAnsi="Times New Roman"/>
          <w:i/>
          <w:sz w:val="28"/>
        </w:rPr>
        <w:t xml:space="preserve">– 2.655128114 </w:t>
      </w:r>
      <w:r>
        <w:rPr>
          <w:rFonts w:ascii="TimesNewRomanPS-BoldItalicMT" w:hAnsi="TimesNewRomanPS-BoldItalicMT"/>
          <w:b/>
          <w:i/>
          <w:sz w:val="28"/>
        </w:rPr>
        <w:t>г/сек</w:t>
      </w:r>
      <w:r>
        <w:rPr>
          <w:rFonts w:ascii="Times New Roman" w:hAnsi="Times New Roman"/>
          <w:i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 xml:space="preserve">На период эксплуатации выявлен </w:t>
      </w:r>
      <w:r>
        <w:rPr>
          <w:rFonts w:ascii="TimesNewRomanPS-ItalicMT" w:hAnsi="TimesNewRomanPS-ItalicMT"/>
          <w:i/>
          <w:sz w:val="28"/>
        </w:rPr>
        <w:t xml:space="preserve">1 неорганизованный ненормируемый источник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маневрирование автотранспорта.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Выбросы загрязняющих веществ на период эксплуатации не нормируются.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Расчет выбросов проведен для комплексной оценки влияния объекта на район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размещения.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sz w:val="28"/>
        </w:rPr>
        <w:tab/>
      </w:r>
      <w:r>
        <w:rPr>
          <w:rFonts w:ascii="TimesNewRomanPS-ItalicMT" w:hAnsi="TimesNewRomanPS-ItalicMT"/>
          <w:i/>
          <w:sz w:val="28"/>
        </w:rPr>
        <w:t xml:space="preserve">Общее водопользование. </w:t>
      </w:r>
      <w:r>
        <w:rPr>
          <w:rFonts w:ascii="TimesNewRomanPSMT" w:hAnsi="TimesNewRomanPSMT"/>
          <w:sz w:val="28"/>
        </w:rPr>
        <w:t>На период строительства используется вода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питьевого и технического качества. Объемов потребления воды: Вода питьевого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качества: </w:t>
      </w:r>
      <w:r>
        <w:rPr>
          <w:rFonts w:ascii="Times New Roman" w:hAnsi="Times New Roman"/>
          <w:sz w:val="28"/>
        </w:rPr>
        <w:t xml:space="preserve">3467,2 </w:t>
      </w:r>
      <w:r>
        <w:rPr>
          <w:rFonts w:ascii="TimesNewRomanPSMT" w:hAnsi="TimesNewRomanPSMT"/>
          <w:sz w:val="28"/>
        </w:rPr>
        <w:t>м</w:t>
      </w:r>
      <w:r>
        <w:rPr>
          <w:rFonts w:ascii="Times New Roman" w:hAnsi="Times New Roman"/>
          <w:sz w:val="18"/>
        </w:rPr>
        <w:t>3</w:t>
      </w:r>
      <w:r>
        <w:rPr>
          <w:rFonts w:ascii="TimesNewRomanPSMT" w:hAnsi="TimesNewRomanPSMT"/>
          <w:sz w:val="28"/>
        </w:rPr>
        <w:t>/период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 xml:space="preserve">технического качества: </w:t>
      </w:r>
      <w:r>
        <w:rPr>
          <w:rFonts w:ascii="Times New Roman" w:hAnsi="Times New Roman"/>
          <w:sz w:val="28"/>
        </w:rPr>
        <w:t xml:space="preserve">38942,93344682 </w:t>
      </w:r>
      <w:r>
        <w:rPr>
          <w:rFonts w:ascii="TimesNewRomanPSMT" w:hAnsi="TimesNewRomanPSMT"/>
          <w:sz w:val="28"/>
        </w:rPr>
        <w:t>м</w:t>
      </w:r>
      <w:r>
        <w:rPr>
          <w:rFonts w:ascii="Times New Roman" w:hAnsi="Times New Roman"/>
          <w:sz w:val="18"/>
        </w:rPr>
        <w:t>3</w:t>
      </w:r>
      <w:r>
        <w:rPr>
          <w:rFonts w:ascii="TimesNewRomanPSMT" w:hAnsi="TimesNewRomanPSMT"/>
          <w:sz w:val="28"/>
        </w:rPr>
        <w:t>/период.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Вода используется на хозяйственно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бытовые и строительные нужды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Более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подробнее будут определены на следующей стадии проектирования. Сброс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загрязняющих веществ отсутствует.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>Прав на недропользования нет. Сырье будет закупаться у специализированных организациях.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При реализации проекта ущерб животному миру оценивается как незначительное, предусматривается компенсация.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 xml:space="preserve">На период строительства ожидается образование </w:t>
      </w:r>
      <w:r>
        <w:rPr>
          <w:rFonts w:ascii="Times New Roman" w:hAnsi="Times New Roman"/>
          <w:sz w:val="28"/>
        </w:rPr>
        <w:t xml:space="preserve">11574,9 </w:t>
      </w:r>
      <w:r>
        <w:rPr>
          <w:rFonts w:ascii="TimesNewRomanPSMT" w:hAnsi="TimesNewRomanPSMT"/>
          <w:sz w:val="28"/>
        </w:rPr>
        <w:t>т</w:t>
      </w:r>
      <w:r>
        <w:rPr>
          <w:rFonts w:ascii="Times New Roman" w:hAnsi="Times New Roman"/>
          <w:sz w:val="28"/>
        </w:rPr>
        <w:t>/</w:t>
      </w:r>
      <w:r>
        <w:rPr>
          <w:rFonts w:ascii="TimesNewRomanPSMT" w:hAnsi="TimesNewRomanPSMT"/>
          <w:sz w:val="28"/>
        </w:rPr>
        <w:t>период, из них: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Смешанные коммунальные отходы </w:t>
      </w:r>
      <w:r>
        <w:rPr>
          <w:rFonts w:ascii="Times New Roman" w:hAnsi="Times New Roman"/>
          <w:sz w:val="28"/>
        </w:rPr>
        <w:t xml:space="preserve">– 39,4 </w:t>
      </w:r>
      <w:r>
        <w:rPr>
          <w:rFonts w:ascii="TimesNewRomanPSMT" w:hAnsi="TimesNewRomanPSMT"/>
          <w:sz w:val="28"/>
        </w:rPr>
        <w:t>т/период, Отходы от красок и лаков,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содержащие органические растворители или другие опасные вещества </w:t>
      </w:r>
      <w:r>
        <w:rPr>
          <w:rFonts w:ascii="Times New Roman" w:hAnsi="Times New Roman"/>
          <w:sz w:val="28"/>
        </w:rPr>
        <w:t xml:space="preserve">– 75,1958 </w:t>
      </w:r>
      <w:r>
        <w:rPr>
          <w:rFonts w:ascii="TimesNewRomanPSMT" w:hAnsi="TimesNewRomanPSMT"/>
          <w:sz w:val="28"/>
        </w:rPr>
        <w:t>т/период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 xml:space="preserve">Отходы сварки </w:t>
      </w:r>
      <w:r>
        <w:rPr>
          <w:rFonts w:ascii="Times New Roman" w:hAnsi="Times New Roman"/>
          <w:sz w:val="28"/>
        </w:rPr>
        <w:t xml:space="preserve">– 0,00283 </w:t>
      </w:r>
      <w:r>
        <w:rPr>
          <w:rFonts w:ascii="TimesNewRomanPSMT" w:hAnsi="TimesNewRomanPSMT"/>
          <w:sz w:val="28"/>
        </w:rPr>
        <w:t xml:space="preserve">т/период, Абсорбенты, фильтровальные материалы (включая масляные фильтры иначе не определенные), ткани для вытирания защитная одежда, загрязненные опасными материалами </w:t>
      </w:r>
      <w:r>
        <w:rPr>
          <w:rFonts w:ascii="Times New Roman" w:hAnsi="Times New Roman"/>
          <w:sz w:val="28"/>
        </w:rPr>
        <w:t xml:space="preserve">– 0,01125 </w:t>
      </w:r>
      <w:r>
        <w:rPr>
          <w:rFonts w:ascii="TimesNewRomanPSMT" w:hAnsi="TimesNewRomanPSMT"/>
          <w:sz w:val="28"/>
        </w:rPr>
        <w:t>т/период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 xml:space="preserve">отходы очистки сточных вод </w:t>
      </w:r>
      <w:r>
        <w:rPr>
          <w:rFonts w:ascii="Times New Roman" w:hAnsi="Times New Roman"/>
          <w:sz w:val="28"/>
        </w:rPr>
        <w:t>– 1,</w:t>
      </w:r>
      <w:r>
        <w:rPr>
          <w:rFonts w:ascii="TimesNewRomanPSMT" w:hAnsi="TimesNewRomanPSMT"/>
          <w:sz w:val="28"/>
        </w:rPr>
        <w:t xml:space="preserve">8287 т/период, смешанные отходы строительства </w:t>
      </w:r>
      <w:r>
        <w:rPr>
          <w:rFonts w:ascii="Times New Roman" w:hAnsi="Times New Roman"/>
          <w:sz w:val="28"/>
        </w:rPr>
        <w:t xml:space="preserve">– 11458,4937 </w:t>
      </w:r>
      <w:r>
        <w:rPr>
          <w:rFonts w:ascii="TimesNewRomanPSMT" w:hAnsi="TimesNewRomanPSMT"/>
          <w:sz w:val="28"/>
        </w:rPr>
        <w:t>т/период, отходы, подлежащие утилизации, передаются специализированным организациям, остальные вывозятся на полигон ТБО</w:t>
      </w:r>
      <w:r>
        <w:rPr>
          <w:rFonts w:ascii="Times New Roman" w:hAnsi="Times New Roman"/>
          <w:sz w:val="28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Roboto">
    <w:altName w:val="Helvetica"/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NewRomanPS-BoldMT">
    <w:charset w:val="cc" w:characterSet="windows-1251"/>
    <w:family w:val="roman"/>
    <w:pitch w:val="variable"/>
  </w:font>
  <w:font w:name="TimesNewRomanPS-ItalicMT">
    <w:charset w:val="cc" w:characterSet="windows-1251"/>
    <w:family w:val="roman"/>
    <w:pitch w:val="variable"/>
  </w:font>
  <w:font w:name="TimesNewRomanPS-BoldItalicMT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LibreOffice/7.5.1.2$Windows_X86_64 LibreOffice_project/fcbaee479e84c6cd81291587d2ee68cba099e129</Application>
  <AppVersion>15.0000</AppVersion>
  <Pages>2</Pages>
  <Words>390</Words>
  <Characters>3008</Characters>
  <CharactersWithSpaces>3385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2026-04-01T12:26:22Z</dcterms:created>
  <dc:creator/>
  <dc:description/>
  <dc:language>en-US</dc:language>
  <cp:lastModifiedBy/>
  <dcterms:modified xsi:type="dcterms:W3CDTF">2026-04-21T15:21:24Z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