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72" w:rsidRPr="00537279" w:rsidRDefault="00565D72" w:rsidP="00565D72">
      <w:pPr>
        <w:pStyle w:val="1"/>
      </w:pPr>
      <w:r w:rsidRPr="00537279">
        <w:t>Краткое нетехническое резюме с обобщением информации в целях информирования заинтересованной общественности в связи с ее участием в оценке воздействия на окружающую среду</w:t>
      </w:r>
    </w:p>
    <w:p w:rsidR="00565D72" w:rsidRPr="00537279" w:rsidRDefault="00565D72" w:rsidP="00565D72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EE4C23" w:rsidRPr="00BA3011" w:rsidRDefault="00EE4C23" w:rsidP="00BA3011">
      <w:pPr>
        <w:tabs>
          <w:tab w:val="left" w:pos="1134"/>
          <w:tab w:val="left" w:pos="1276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BA3011">
        <w:rPr>
          <w:rFonts w:ascii="Times New Roman" w:hAnsi="Times New Roman"/>
          <w:sz w:val="28"/>
          <w:szCs w:val="28"/>
        </w:rPr>
        <w:t>Месторождени</w:t>
      </w:r>
      <w:proofErr w:type="spellEnd"/>
      <w:r w:rsidRPr="00BA3011">
        <w:rPr>
          <w:rFonts w:ascii="Times New Roman" w:hAnsi="Times New Roman"/>
          <w:sz w:val="28"/>
          <w:szCs w:val="28"/>
          <w:lang w:val="kk-KZ"/>
        </w:rPr>
        <w:t>е</w:t>
      </w:r>
      <w:r w:rsidRPr="00BA30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3011">
        <w:rPr>
          <w:rFonts w:ascii="Times New Roman" w:hAnsi="Times New Roman"/>
          <w:sz w:val="28"/>
          <w:szCs w:val="28"/>
        </w:rPr>
        <w:t>Итауыз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3011">
        <w:rPr>
          <w:rFonts w:ascii="Times New Roman" w:hAnsi="Times New Roman"/>
          <w:sz w:val="28"/>
          <w:szCs w:val="28"/>
        </w:rPr>
        <w:t>Жиландинской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группы месторождений расположена в Республике Казахстан, области </w:t>
      </w:r>
      <w:proofErr w:type="spellStart"/>
      <w:r w:rsidRPr="00BA3011">
        <w:rPr>
          <w:rFonts w:ascii="Times New Roman" w:hAnsi="Times New Roman"/>
          <w:sz w:val="28"/>
          <w:szCs w:val="28"/>
        </w:rPr>
        <w:t>Ұлытау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, на расстоянии 24 км севернее от г. </w:t>
      </w:r>
      <w:proofErr w:type="spellStart"/>
      <w:r w:rsidRPr="00BA3011">
        <w:rPr>
          <w:rFonts w:ascii="Times New Roman" w:hAnsi="Times New Roman"/>
          <w:sz w:val="28"/>
          <w:szCs w:val="28"/>
        </w:rPr>
        <w:t>Сатпаев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. </w:t>
      </w:r>
    </w:p>
    <w:p w:rsidR="00EE4C23" w:rsidRPr="00BA3011" w:rsidRDefault="00EE4C23" w:rsidP="00BA3011">
      <w:pPr>
        <w:tabs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b/>
          <w:sz w:val="28"/>
          <w:szCs w:val="28"/>
        </w:rPr>
        <w:t xml:space="preserve">Вид основной деятельности: </w:t>
      </w:r>
      <w:r w:rsidRPr="00BA3011">
        <w:rPr>
          <w:rFonts w:ascii="Times New Roman" w:hAnsi="Times New Roman"/>
          <w:sz w:val="28"/>
          <w:szCs w:val="28"/>
        </w:rPr>
        <w:t>Проведение добычи медных руд подземным способом.</w:t>
      </w:r>
    </w:p>
    <w:p w:rsidR="00EE4C23" w:rsidRPr="00BA3011" w:rsidRDefault="00EE4C23" w:rsidP="00BA3011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BA3011">
        <w:rPr>
          <w:rFonts w:ascii="Times New Roman" w:hAnsi="Times New Roman"/>
          <w:b/>
          <w:sz w:val="28"/>
          <w:szCs w:val="28"/>
        </w:rPr>
        <w:t xml:space="preserve">Количество </w:t>
      </w:r>
      <w:proofErr w:type="spellStart"/>
      <w:r w:rsidRPr="00BA3011">
        <w:rPr>
          <w:rFonts w:ascii="Times New Roman" w:hAnsi="Times New Roman"/>
          <w:b/>
          <w:sz w:val="28"/>
          <w:szCs w:val="28"/>
        </w:rPr>
        <w:t>промплощадок</w:t>
      </w:r>
      <w:proofErr w:type="spellEnd"/>
      <w:r w:rsidRPr="00BA3011">
        <w:rPr>
          <w:rFonts w:ascii="Times New Roman" w:hAnsi="Times New Roman"/>
          <w:b/>
          <w:sz w:val="28"/>
          <w:szCs w:val="28"/>
        </w:rPr>
        <w:t xml:space="preserve"> и их адреса: </w:t>
      </w:r>
    </w:p>
    <w:p w:rsidR="00EE4C23" w:rsidRPr="00BA3011" w:rsidRDefault="00EE4C23" w:rsidP="00BA3011">
      <w:pPr>
        <w:kinsoku/>
        <w:overflowPunct/>
        <w:autoSpaceDE/>
        <w:autoSpaceDN/>
        <w:adjustRightInd/>
        <w:snapToGrid/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Все проектируемые здания и сооружения расположены на двадцати существующих и проектируемых площадках, удаленных друг от друга на различные расстояния:</w:t>
      </w:r>
    </w:p>
    <w:p w:rsidR="00EE4C23" w:rsidRPr="00BA3011" w:rsidRDefault="00EE4C23" w:rsidP="00BA3011">
      <w:pPr>
        <w:kinsoku/>
        <w:overflowPunct/>
        <w:autoSpaceDE/>
        <w:autoSpaceDN/>
        <w:adjustRightInd/>
        <w:snapToGrid/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- существующий карьер «</w:t>
      </w:r>
      <w:proofErr w:type="spellStart"/>
      <w:r w:rsidRPr="00BA3011">
        <w:rPr>
          <w:rFonts w:ascii="Times New Roman" w:hAnsi="Times New Roman"/>
          <w:sz w:val="28"/>
          <w:szCs w:val="28"/>
        </w:rPr>
        <w:t>Итауыз</w:t>
      </w:r>
      <w:proofErr w:type="spellEnd"/>
      <w:r w:rsidRPr="00BA3011">
        <w:rPr>
          <w:rFonts w:ascii="Times New Roman" w:hAnsi="Times New Roman"/>
          <w:sz w:val="28"/>
          <w:szCs w:val="28"/>
        </w:rPr>
        <w:t>» и породные отвалы;</w:t>
      </w:r>
    </w:p>
    <w:p w:rsidR="00EE4C23" w:rsidRPr="00BA3011" w:rsidRDefault="00EE4C23" w:rsidP="00BA3011">
      <w:pPr>
        <w:kinsoku/>
        <w:overflowPunct/>
        <w:autoSpaceDE/>
        <w:autoSpaceDN/>
        <w:adjustRightInd/>
        <w:snapToGrid/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 xml:space="preserve">- существующая перегрузочная площадка </w:t>
      </w:r>
      <w:proofErr w:type="gramStart"/>
      <w:r w:rsidRPr="00BA3011">
        <w:rPr>
          <w:rFonts w:ascii="Times New Roman" w:hAnsi="Times New Roman"/>
          <w:sz w:val="28"/>
          <w:szCs w:val="28"/>
        </w:rPr>
        <w:t>в ж</w:t>
      </w:r>
      <w:proofErr w:type="gramEnd"/>
      <w:r w:rsidRPr="00BA3011">
        <w:rPr>
          <w:rFonts w:ascii="Times New Roman" w:hAnsi="Times New Roman"/>
          <w:sz w:val="28"/>
          <w:szCs w:val="28"/>
        </w:rPr>
        <w:t>/д транспорт;</w:t>
      </w:r>
    </w:p>
    <w:p w:rsidR="00EE4C23" w:rsidRPr="00BA3011" w:rsidRDefault="00EE4C23" w:rsidP="00BA3011">
      <w:pPr>
        <w:kinsoku/>
        <w:overflowPunct/>
        <w:autoSpaceDE/>
        <w:autoSpaceDN/>
        <w:adjustRightInd/>
        <w:snapToGrid/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- площадка портала 1 (в карьере «</w:t>
      </w:r>
      <w:proofErr w:type="spellStart"/>
      <w:r w:rsidRPr="00BA3011">
        <w:rPr>
          <w:rFonts w:ascii="Times New Roman" w:hAnsi="Times New Roman"/>
          <w:sz w:val="28"/>
          <w:szCs w:val="28"/>
        </w:rPr>
        <w:t>Итауыз</w:t>
      </w:r>
      <w:proofErr w:type="spellEnd"/>
      <w:r w:rsidRPr="00BA3011">
        <w:rPr>
          <w:rFonts w:ascii="Times New Roman" w:hAnsi="Times New Roman"/>
          <w:sz w:val="28"/>
          <w:szCs w:val="28"/>
        </w:rPr>
        <w:t>»);</w:t>
      </w:r>
    </w:p>
    <w:p w:rsidR="00EE4C23" w:rsidRPr="00BA3011" w:rsidRDefault="00EE4C23" w:rsidP="00BA3011">
      <w:pPr>
        <w:kinsoku/>
        <w:overflowPunct/>
        <w:autoSpaceDE/>
        <w:autoSpaceDN/>
        <w:adjustRightInd/>
        <w:snapToGrid/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- площадка портала 2 (в карьере «</w:t>
      </w:r>
      <w:proofErr w:type="spellStart"/>
      <w:r w:rsidRPr="00BA3011">
        <w:rPr>
          <w:rFonts w:ascii="Times New Roman" w:hAnsi="Times New Roman"/>
          <w:sz w:val="28"/>
          <w:szCs w:val="28"/>
        </w:rPr>
        <w:t>Итауыз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»); </w:t>
      </w:r>
    </w:p>
    <w:p w:rsidR="00EE4C23" w:rsidRPr="00BA3011" w:rsidRDefault="00EE4C23" w:rsidP="00BA3011">
      <w:pPr>
        <w:kinsoku/>
        <w:overflowPunct/>
        <w:autoSpaceDE/>
        <w:autoSpaceDN/>
        <w:adjustRightInd/>
        <w:snapToGrid/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- площадка портал 3 (в карьере «</w:t>
      </w:r>
      <w:proofErr w:type="spellStart"/>
      <w:r w:rsidRPr="00BA3011">
        <w:rPr>
          <w:rFonts w:ascii="Times New Roman" w:hAnsi="Times New Roman"/>
          <w:sz w:val="28"/>
          <w:szCs w:val="28"/>
        </w:rPr>
        <w:t>Итауыз</w:t>
      </w:r>
      <w:proofErr w:type="spellEnd"/>
      <w:r w:rsidRPr="00BA3011">
        <w:rPr>
          <w:rFonts w:ascii="Times New Roman" w:hAnsi="Times New Roman"/>
          <w:sz w:val="28"/>
          <w:szCs w:val="28"/>
        </w:rPr>
        <w:t>»);</w:t>
      </w:r>
    </w:p>
    <w:p w:rsidR="00EE4C23" w:rsidRPr="00BA3011" w:rsidRDefault="00EE4C23" w:rsidP="00BA3011">
      <w:pPr>
        <w:kinsoku/>
        <w:overflowPunct/>
        <w:autoSpaceDE/>
        <w:autoSpaceDN/>
        <w:adjustRightInd/>
        <w:snapToGrid/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- площадка выездной траншеи с порталом 4 (УПГР);</w:t>
      </w:r>
    </w:p>
    <w:p w:rsidR="00EE4C23" w:rsidRPr="00BA3011" w:rsidRDefault="00EE4C23" w:rsidP="00BA3011">
      <w:pPr>
        <w:kinsoku/>
        <w:overflowPunct/>
        <w:autoSpaceDE/>
        <w:autoSpaceDN/>
        <w:adjustRightInd/>
        <w:snapToGrid/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- площадка обработки вагонов соляным раствором;</w:t>
      </w:r>
    </w:p>
    <w:p w:rsidR="00EE4C23" w:rsidRPr="00BA3011" w:rsidRDefault="00EE4C23" w:rsidP="00BA3011">
      <w:pPr>
        <w:kinsoku/>
        <w:overflowPunct/>
        <w:autoSpaceDE/>
        <w:autoSpaceDN/>
        <w:adjustRightInd/>
        <w:snapToGrid/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- площадка пруда-испарителя №1 для шахт «Восточная Сары-Оба», «Западная Сары-Оба», «</w:t>
      </w:r>
      <w:proofErr w:type="spellStart"/>
      <w:r w:rsidRPr="00BA3011">
        <w:rPr>
          <w:rFonts w:ascii="Times New Roman" w:hAnsi="Times New Roman"/>
          <w:sz w:val="28"/>
          <w:szCs w:val="28"/>
        </w:rPr>
        <w:t>Итауыз</w:t>
      </w:r>
      <w:proofErr w:type="spellEnd"/>
      <w:r w:rsidRPr="00BA3011">
        <w:rPr>
          <w:rFonts w:ascii="Times New Roman" w:hAnsi="Times New Roman"/>
          <w:sz w:val="28"/>
          <w:szCs w:val="28"/>
        </w:rPr>
        <w:t>», «</w:t>
      </w:r>
      <w:proofErr w:type="spellStart"/>
      <w:r w:rsidRPr="00BA3011">
        <w:rPr>
          <w:rFonts w:ascii="Times New Roman" w:hAnsi="Times New Roman"/>
          <w:sz w:val="28"/>
          <w:szCs w:val="28"/>
        </w:rPr>
        <w:t>Карашошак</w:t>
      </w:r>
      <w:proofErr w:type="spellEnd"/>
      <w:r w:rsidRPr="00BA3011">
        <w:rPr>
          <w:rFonts w:ascii="Times New Roman" w:hAnsi="Times New Roman"/>
          <w:sz w:val="28"/>
          <w:szCs w:val="28"/>
        </w:rPr>
        <w:t>».</w:t>
      </w:r>
    </w:p>
    <w:p w:rsidR="00EE4C23" w:rsidRPr="00BA3011" w:rsidRDefault="00EE4C23" w:rsidP="00BA3011">
      <w:pPr>
        <w:kinsoku/>
        <w:overflowPunct/>
        <w:autoSpaceDE/>
        <w:autoSpaceDN/>
        <w:adjustRightInd/>
        <w:snapToGrid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EE4C23" w:rsidRPr="00BA3011" w:rsidRDefault="00EE4C23" w:rsidP="00BA3011">
      <w:pPr>
        <w:kinsoku/>
        <w:overflowPunct/>
        <w:autoSpaceDE/>
        <w:autoSpaceDN/>
        <w:adjustRightInd/>
        <w:snapToGrid/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Существующая площадка карьера «</w:t>
      </w:r>
      <w:proofErr w:type="spellStart"/>
      <w:r w:rsidRPr="00BA3011">
        <w:rPr>
          <w:rFonts w:ascii="Times New Roman" w:hAnsi="Times New Roman"/>
          <w:sz w:val="28"/>
          <w:szCs w:val="28"/>
        </w:rPr>
        <w:t>Итауыз</w:t>
      </w:r>
      <w:proofErr w:type="spellEnd"/>
      <w:r w:rsidRPr="00BA3011">
        <w:rPr>
          <w:rFonts w:ascii="Times New Roman" w:hAnsi="Times New Roman"/>
          <w:sz w:val="28"/>
          <w:szCs w:val="28"/>
        </w:rPr>
        <w:t>» и породные отвалы представляют из себя карьер вытянутой формы с севера на юг, длиной около 2500 м и шириной около 500 м и породные отвалы, расположенные с западной, южной и восточной сторон от существующего карьера.</w:t>
      </w:r>
    </w:p>
    <w:p w:rsidR="00EE4C23" w:rsidRPr="00BA3011" w:rsidRDefault="00EE4C23" w:rsidP="00BA3011">
      <w:pPr>
        <w:kinsoku/>
        <w:overflowPunct/>
        <w:autoSpaceDE/>
        <w:autoSpaceDN/>
        <w:adjustRightInd/>
        <w:snapToGrid/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 xml:space="preserve">Существующая перегрузочная площадка в железнодорожный транспорт расположена в юго-восточном направлении от карьера на расстоянии 700 м. Погрузка руды ведется в вагоны, подаваемые тепловозом по существующему железнодорожному пути и отправляется на </w:t>
      </w:r>
      <w:proofErr w:type="spellStart"/>
      <w:r w:rsidRPr="00BA3011">
        <w:rPr>
          <w:rFonts w:ascii="Times New Roman" w:hAnsi="Times New Roman"/>
          <w:sz w:val="28"/>
          <w:szCs w:val="28"/>
        </w:rPr>
        <w:t>Жезказганскую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обогатительную фабрику. </w:t>
      </w:r>
    </w:p>
    <w:p w:rsidR="00EE4C23" w:rsidRPr="00BA3011" w:rsidRDefault="00EE4C23" w:rsidP="00BA3011">
      <w:pPr>
        <w:kinsoku/>
        <w:overflowPunct/>
        <w:autoSpaceDE/>
        <w:autoSpaceDN/>
        <w:adjustRightInd/>
        <w:snapToGrid/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Площадка портала 1 расположена внутри карьера «</w:t>
      </w:r>
      <w:proofErr w:type="spellStart"/>
      <w:r w:rsidRPr="00BA3011">
        <w:rPr>
          <w:rFonts w:ascii="Times New Roman" w:hAnsi="Times New Roman"/>
          <w:sz w:val="28"/>
          <w:szCs w:val="28"/>
        </w:rPr>
        <w:t>Итауыз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» в южной его части. </w:t>
      </w:r>
    </w:p>
    <w:p w:rsidR="00EE4C23" w:rsidRPr="00BA3011" w:rsidRDefault="00EE4C23" w:rsidP="00BA3011">
      <w:pPr>
        <w:kinsoku/>
        <w:overflowPunct/>
        <w:autoSpaceDE/>
        <w:autoSpaceDN/>
        <w:adjustRightInd/>
        <w:snapToGrid/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Площадка портала 2 расположена внутри карьера «</w:t>
      </w:r>
      <w:proofErr w:type="spellStart"/>
      <w:r w:rsidRPr="00BA3011">
        <w:rPr>
          <w:rFonts w:ascii="Times New Roman" w:hAnsi="Times New Roman"/>
          <w:sz w:val="28"/>
          <w:szCs w:val="28"/>
        </w:rPr>
        <w:t>Итауыз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» в центральной его части. </w:t>
      </w:r>
    </w:p>
    <w:p w:rsidR="00EE4C23" w:rsidRPr="00BA3011" w:rsidRDefault="00EE4C23" w:rsidP="00BA3011">
      <w:pPr>
        <w:kinsoku/>
        <w:overflowPunct/>
        <w:autoSpaceDE/>
        <w:autoSpaceDN/>
        <w:adjustRightInd/>
        <w:snapToGrid/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Площадка портала 3 расположена внутри карьера «</w:t>
      </w:r>
      <w:proofErr w:type="spellStart"/>
      <w:r w:rsidRPr="00BA3011">
        <w:rPr>
          <w:rFonts w:ascii="Times New Roman" w:hAnsi="Times New Roman"/>
          <w:sz w:val="28"/>
          <w:szCs w:val="28"/>
        </w:rPr>
        <w:t>Итауыз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» в северной его части. </w:t>
      </w:r>
    </w:p>
    <w:p w:rsidR="00EE4C23" w:rsidRPr="00BA3011" w:rsidRDefault="00EE4C23" w:rsidP="00BA3011">
      <w:pPr>
        <w:kinsoku/>
        <w:overflowPunct/>
        <w:autoSpaceDE/>
        <w:autoSpaceDN/>
        <w:adjustRightInd/>
        <w:snapToGrid/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Площадка выездной траншеи с порталом 4 (УПГР) расположена в направлении на север от существующего карьера на расстоянии около 0,7 км. На площадке расположены следующие объекты:</w:t>
      </w:r>
    </w:p>
    <w:p w:rsidR="00EE4C23" w:rsidRPr="00BA3011" w:rsidRDefault="00EE4C23" w:rsidP="00BA3011">
      <w:pPr>
        <w:numPr>
          <w:ilvl w:val="0"/>
          <w:numId w:val="6"/>
        </w:numPr>
        <w:kinsoku/>
        <w:overflowPunct/>
        <w:autoSpaceDE/>
        <w:autoSpaceDN/>
        <w:adjustRightInd/>
        <w:snapToGrid/>
        <w:spacing w:after="0"/>
        <w:ind w:left="0" w:firstLine="709"/>
        <w:contextualSpacing/>
        <w:jc w:val="left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выездная траншея;</w:t>
      </w:r>
    </w:p>
    <w:p w:rsidR="00EE4C23" w:rsidRPr="00BA3011" w:rsidRDefault="00EE4C23" w:rsidP="00BA3011">
      <w:pPr>
        <w:numPr>
          <w:ilvl w:val="0"/>
          <w:numId w:val="6"/>
        </w:numPr>
        <w:kinsoku/>
        <w:overflowPunct/>
        <w:autoSpaceDE/>
        <w:autoSpaceDN/>
        <w:adjustRightInd/>
        <w:snapToGrid/>
        <w:spacing w:after="0"/>
        <w:ind w:left="0" w:firstLine="709"/>
        <w:contextualSpacing/>
        <w:jc w:val="left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портал 4</w:t>
      </w:r>
      <w:r w:rsidRPr="00BA3011">
        <w:rPr>
          <w:rFonts w:ascii="Times New Roman" w:hAnsi="Times New Roman"/>
          <w:sz w:val="28"/>
          <w:szCs w:val="28"/>
          <w:lang w:val="en-US"/>
        </w:rPr>
        <w:t>;</w:t>
      </w:r>
    </w:p>
    <w:p w:rsidR="00EE4C23" w:rsidRPr="00BA3011" w:rsidRDefault="00EE4C23" w:rsidP="00BA3011">
      <w:pPr>
        <w:numPr>
          <w:ilvl w:val="0"/>
          <w:numId w:val="6"/>
        </w:numPr>
        <w:kinsoku/>
        <w:overflowPunct/>
        <w:autoSpaceDE/>
        <w:autoSpaceDN/>
        <w:adjustRightInd/>
        <w:snapToGrid/>
        <w:spacing w:after="0"/>
        <w:ind w:left="0" w:firstLine="709"/>
        <w:contextualSpacing/>
        <w:jc w:val="left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 xml:space="preserve">породный отвал объёмом 169,0 </w:t>
      </w:r>
      <w:proofErr w:type="gramStart"/>
      <w:r w:rsidRPr="00BA3011">
        <w:rPr>
          <w:rFonts w:ascii="Times New Roman" w:hAnsi="Times New Roman"/>
          <w:sz w:val="28"/>
          <w:szCs w:val="28"/>
        </w:rPr>
        <w:t>тыс.м</w:t>
      </w:r>
      <w:proofErr w:type="gramEnd"/>
      <w:r w:rsidRPr="00BA3011">
        <w:rPr>
          <w:rFonts w:ascii="Times New Roman" w:hAnsi="Times New Roman"/>
          <w:sz w:val="28"/>
          <w:szCs w:val="28"/>
        </w:rPr>
        <w:t>³, высотой 10,0 м;</w:t>
      </w:r>
    </w:p>
    <w:p w:rsidR="00EE4C23" w:rsidRPr="00BA3011" w:rsidRDefault="00EE4C23" w:rsidP="00BA3011">
      <w:pPr>
        <w:numPr>
          <w:ilvl w:val="0"/>
          <w:numId w:val="6"/>
        </w:numPr>
        <w:kinsoku/>
        <w:overflowPunct/>
        <w:autoSpaceDE/>
        <w:autoSpaceDN/>
        <w:adjustRightInd/>
        <w:snapToGrid/>
        <w:spacing w:after="0"/>
        <w:ind w:left="0" w:firstLine="709"/>
        <w:contextualSpacing/>
        <w:jc w:val="left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 xml:space="preserve">отвал плодородно-растительного слоя (ПРС) объёмом 14,0 </w:t>
      </w:r>
      <w:proofErr w:type="gramStart"/>
      <w:r w:rsidRPr="00BA3011">
        <w:rPr>
          <w:rFonts w:ascii="Times New Roman" w:hAnsi="Times New Roman"/>
          <w:sz w:val="28"/>
          <w:szCs w:val="28"/>
        </w:rPr>
        <w:t>тыс.м</w:t>
      </w:r>
      <w:proofErr w:type="gramEnd"/>
      <w:r w:rsidRPr="00BA3011">
        <w:rPr>
          <w:rFonts w:ascii="Times New Roman" w:hAnsi="Times New Roman"/>
          <w:sz w:val="28"/>
          <w:szCs w:val="28"/>
        </w:rPr>
        <w:t>³.</w:t>
      </w:r>
    </w:p>
    <w:p w:rsidR="00EE4C23" w:rsidRPr="00BA3011" w:rsidRDefault="00EE4C23" w:rsidP="00BA3011">
      <w:pPr>
        <w:kinsoku/>
        <w:overflowPunct/>
        <w:autoSpaceDE/>
        <w:autoSpaceDN/>
        <w:adjustRightInd/>
        <w:snapToGrid/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lastRenderedPageBreak/>
        <w:t xml:space="preserve">Площадка станции обработки вагонов соляным раствором расположена на железнодорожном переезде в районе площадки ПС-35/6кВ по автодороге ВСО к площадке карьера </w:t>
      </w:r>
      <w:proofErr w:type="spellStart"/>
      <w:r w:rsidRPr="00BA3011">
        <w:rPr>
          <w:rFonts w:ascii="Times New Roman" w:hAnsi="Times New Roman"/>
          <w:sz w:val="28"/>
          <w:szCs w:val="28"/>
        </w:rPr>
        <w:t>Итауыз</w:t>
      </w:r>
      <w:proofErr w:type="spellEnd"/>
      <w:r w:rsidRPr="00BA3011">
        <w:rPr>
          <w:rFonts w:ascii="Times New Roman" w:hAnsi="Times New Roman"/>
          <w:sz w:val="28"/>
          <w:szCs w:val="28"/>
        </w:rPr>
        <w:t>.</w:t>
      </w:r>
    </w:p>
    <w:p w:rsidR="00EE4C23" w:rsidRPr="00BA3011" w:rsidRDefault="00EE4C23" w:rsidP="00BA3011">
      <w:pPr>
        <w:kinsoku/>
        <w:overflowPunct/>
        <w:autoSpaceDE/>
        <w:autoSpaceDN/>
        <w:adjustRightInd/>
        <w:snapToGrid/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 xml:space="preserve">Площадка ПС35/6 </w:t>
      </w:r>
      <w:proofErr w:type="spellStart"/>
      <w:r w:rsidRPr="00BA3011">
        <w:rPr>
          <w:rFonts w:ascii="Times New Roman" w:hAnsi="Times New Roman"/>
          <w:sz w:val="28"/>
          <w:szCs w:val="28"/>
        </w:rPr>
        <w:t>кВ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месторождения «</w:t>
      </w:r>
      <w:proofErr w:type="spellStart"/>
      <w:r w:rsidRPr="00BA3011">
        <w:rPr>
          <w:rFonts w:ascii="Times New Roman" w:hAnsi="Times New Roman"/>
          <w:sz w:val="28"/>
          <w:szCs w:val="28"/>
        </w:rPr>
        <w:t>Итауыз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» предназначена для подачи электроснабжения, расположена по автомобильной дороге к площадке карьера </w:t>
      </w:r>
      <w:proofErr w:type="spellStart"/>
      <w:r w:rsidRPr="00BA3011">
        <w:rPr>
          <w:rFonts w:ascii="Times New Roman" w:hAnsi="Times New Roman"/>
          <w:sz w:val="28"/>
          <w:szCs w:val="28"/>
        </w:rPr>
        <w:t>Итауыз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между породными отвалами №7 и №4. </w:t>
      </w:r>
    </w:p>
    <w:p w:rsidR="00EE4C23" w:rsidRPr="00BA3011" w:rsidRDefault="00EE4C23" w:rsidP="00BA3011">
      <w:pPr>
        <w:kinsoku/>
        <w:overflowPunct/>
        <w:autoSpaceDE/>
        <w:autoSpaceDN/>
        <w:adjustRightInd/>
        <w:snapToGrid/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Пруд-испаритель №1 расположен восточнее существующего карьера «</w:t>
      </w:r>
      <w:proofErr w:type="spellStart"/>
      <w:r w:rsidRPr="00BA3011">
        <w:rPr>
          <w:rFonts w:ascii="Times New Roman" w:hAnsi="Times New Roman"/>
          <w:sz w:val="28"/>
          <w:szCs w:val="28"/>
        </w:rPr>
        <w:t>Итауыз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» на расстоянии около 8,0 км. </w:t>
      </w:r>
    </w:p>
    <w:p w:rsidR="00EE4C23" w:rsidRPr="00BA3011" w:rsidRDefault="00EE4C23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 xml:space="preserve">Ближайшим населённым пунктом является п. </w:t>
      </w:r>
      <w:proofErr w:type="spellStart"/>
      <w:r w:rsidRPr="00BA3011">
        <w:rPr>
          <w:rFonts w:ascii="Times New Roman" w:hAnsi="Times New Roman"/>
          <w:sz w:val="28"/>
          <w:szCs w:val="28"/>
        </w:rPr>
        <w:t>Сатпаев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(бывший Северный), </w:t>
      </w:r>
      <w:r w:rsidRPr="00BA3011">
        <w:rPr>
          <w:rFonts w:ascii="Times New Roman" w:hAnsi="Times New Roman"/>
          <w:sz w:val="28"/>
        </w:rPr>
        <w:t xml:space="preserve">расположенный на расстоянии около 9 км северо-восточнее от месторождения. </w:t>
      </w:r>
      <w:r w:rsidRPr="00BA3011">
        <w:rPr>
          <w:rFonts w:ascii="Times New Roman" w:hAnsi="Times New Roman"/>
          <w:sz w:val="28"/>
          <w:szCs w:val="28"/>
        </w:rPr>
        <w:t xml:space="preserve">Ближайшим городом является г. </w:t>
      </w:r>
      <w:proofErr w:type="spellStart"/>
      <w:r w:rsidRPr="00BA3011">
        <w:rPr>
          <w:rFonts w:ascii="Times New Roman" w:hAnsi="Times New Roman"/>
          <w:sz w:val="28"/>
          <w:szCs w:val="28"/>
        </w:rPr>
        <w:t>Сатпаев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, с расстоянием до него около 24 км. </w:t>
      </w:r>
    </w:p>
    <w:p w:rsidR="00EE4C23" w:rsidRPr="00BA3011" w:rsidRDefault="00EE4C23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Землепользование рудника «</w:t>
      </w:r>
      <w:proofErr w:type="spellStart"/>
      <w:r w:rsidRPr="00BA3011">
        <w:rPr>
          <w:rFonts w:ascii="Times New Roman" w:hAnsi="Times New Roman"/>
          <w:sz w:val="28"/>
          <w:szCs w:val="28"/>
        </w:rPr>
        <w:t>Итауыз</w:t>
      </w:r>
      <w:proofErr w:type="spellEnd"/>
      <w:r w:rsidRPr="00BA3011">
        <w:rPr>
          <w:rFonts w:ascii="Times New Roman" w:hAnsi="Times New Roman"/>
          <w:sz w:val="28"/>
          <w:szCs w:val="28"/>
        </w:rPr>
        <w:t>» осуществляется на основании Актов на право временного возмездного землепользования:</w:t>
      </w:r>
    </w:p>
    <w:p w:rsidR="00EE4C23" w:rsidRPr="00BA3011" w:rsidRDefault="00EE4C23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 xml:space="preserve">- Акт на право временного возмездного землепользования № 0617344 от 09.07.2018 года. Целевое назначение земельного участка: </w:t>
      </w:r>
      <w:r w:rsidRPr="00BA3011">
        <w:rPr>
          <w:rFonts w:ascii="Times New Roman" w:hAnsi="Times New Roman"/>
          <w:i/>
          <w:sz w:val="28"/>
          <w:szCs w:val="28"/>
        </w:rPr>
        <w:t xml:space="preserve">для обслуживания объектов карьера </w:t>
      </w:r>
      <w:proofErr w:type="spellStart"/>
      <w:r w:rsidRPr="00BA3011">
        <w:rPr>
          <w:rFonts w:ascii="Times New Roman" w:hAnsi="Times New Roman"/>
          <w:i/>
          <w:sz w:val="28"/>
          <w:szCs w:val="28"/>
        </w:rPr>
        <w:t>Итауз</w:t>
      </w:r>
      <w:proofErr w:type="spellEnd"/>
      <w:r w:rsidRPr="00BA3011">
        <w:rPr>
          <w:rFonts w:ascii="Times New Roman" w:hAnsi="Times New Roman"/>
          <w:sz w:val="28"/>
          <w:szCs w:val="28"/>
        </w:rPr>
        <w:t>. Кадастровый номер земельного участка – 09-112-025-1035. Площадь землепользования составляет 291,3730га;</w:t>
      </w:r>
    </w:p>
    <w:p w:rsidR="00EE4C23" w:rsidRPr="00BA3011" w:rsidRDefault="00EE4C23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 xml:space="preserve">- Акт на право временного возмездного землепользования № 0619699 от 04.05.2019 года. Целевое назначение земельного участка: </w:t>
      </w:r>
      <w:r w:rsidRPr="00BA3011">
        <w:rPr>
          <w:rFonts w:ascii="Times New Roman" w:hAnsi="Times New Roman"/>
          <w:i/>
          <w:sz w:val="28"/>
          <w:szCs w:val="28"/>
        </w:rPr>
        <w:t xml:space="preserve">для добычи медьсодержащих руд на месторождении </w:t>
      </w:r>
      <w:proofErr w:type="spellStart"/>
      <w:r w:rsidRPr="00BA3011">
        <w:rPr>
          <w:rFonts w:ascii="Times New Roman" w:hAnsi="Times New Roman"/>
          <w:i/>
          <w:sz w:val="28"/>
          <w:szCs w:val="28"/>
        </w:rPr>
        <w:t>Итауз</w:t>
      </w:r>
      <w:proofErr w:type="spellEnd"/>
      <w:r w:rsidRPr="00BA3011">
        <w:rPr>
          <w:rFonts w:ascii="Times New Roman" w:hAnsi="Times New Roman"/>
          <w:sz w:val="28"/>
          <w:szCs w:val="28"/>
        </w:rPr>
        <w:t>. Кадастровый номер земельного участка – 09-112-025-1046. Площадь землепользования составляет 528,9053га;</w:t>
      </w:r>
    </w:p>
    <w:p w:rsidR="00EE4C23" w:rsidRPr="00BA3011" w:rsidRDefault="00EE4C23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 xml:space="preserve">- Акт на право временного возмездного землепользования № 0617343 от 09.07.2018 года. Целевое назначение земельного участка: </w:t>
      </w:r>
      <w:r w:rsidRPr="00BA3011">
        <w:rPr>
          <w:rFonts w:ascii="Times New Roman" w:hAnsi="Times New Roman"/>
          <w:i/>
          <w:sz w:val="28"/>
          <w:szCs w:val="28"/>
        </w:rPr>
        <w:t xml:space="preserve">для обслуживания объектов карьера </w:t>
      </w:r>
      <w:proofErr w:type="spellStart"/>
      <w:r w:rsidRPr="00BA3011">
        <w:rPr>
          <w:rFonts w:ascii="Times New Roman" w:hAnsi="Times New Roman"/>
          <w:i/>
          <w:sz w:val="28"/>
          <w:szCs w:val="28"/>
        </w:rPr>
        <w:t>Итауз</w:t>
      </w:r>
      <w:proofErr w:type="spellEnd"/>
      <w:r w:rsidRPr="00BA3011">
        <w:rPr>
          <w:rFonts w:ascii="Times New Roman" w:hAnsi="Times New Roman"/>
          <w:sz w:val="28"/>
          <w:szCs w:val="28"/>
        </w:rPr>
        <w:t>. Кадастровый номер земельного участка – 09-112-025-1056. Площадь землепользования составляет 126,0757га;</w:t>
      </w:r>
    </w:p>
    <w:p w:rsidR="00EE4C23" w:rsidRPr="00BA3011" w:rsidRDefault="00EE4C23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565D72" w:rsidRPr="00BA3011" w:rsidRDefault="00565D72" w:rsidP="00BA3011">
      <w:pPr>
        <w:spacing w:after="0"/>
        <w:ind w:firstLine="709"/>
        <w:rPr>
          <w:rFonts w:ascii="Times New Roman" w:hAnsi="Times New Roman"/>
          <w:b/>
          <w:i/>
          <w:sz w:val="28"/>
          <w:szCs w:val="28"/>
          <w:u w:val="single"/>
        </w:rPr>
      </w:pPr>
      <w:r w:rsidRPr="00BA3011">
        <w:rPr>
          <w:rFonts w:ascii="Times New Roman" w:hAnsi="Times New Roman"/>
          <w:b/>
          <w:i/>
          <w:sz w:val="28"/>
          <w:szCs w:val="28"/>
          <w:u w:val="single"/>
        </w:rPr>
        <w:t>Атмосферный воздух</w:t>
      </w:r>
    </w:p>
    <w:p w:rsidR="00BA3011" w:rsidRPr="00BA3011" w:rsidRDefault="00C44E36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 xml:space="preserve">Фактически в настоящее время производится отработка запасов участка подземных горных работ (УПГР), которая в соответствии с календарным планом добычи руды намечена по 2030 год. С 2024-2025 годов предусматривались подготовительные работы для создания условий перехода на схему всех запасов месторождения, однако в связи с со сложными горно-геологическими условиями наблюдается отставания от графика производства работ по реализации проектных решений по технологическим процессам схемы отработки всех запасов месторождения. В настоящее время, по схеме отработки всех запасов месторождения работы не начаты. Соответственно в настоящей редакции проекта нормативов допустимых выбросов (НДВ) исключены объекты, разработанные отдельными проектами и фактически не реализованы. </w:t>
      </w:r>
    </w:p>
    <w:p w:rsidR="00C44E36" w:rsidRPr="00BA3011" w:rsidRDefault="00C44E36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 xml:space="preserve">В соответствии с принятыми проектными решениями по схеме вскрытия и отработки запасов месторождения, от установленных источников загрязнения на период 2026-2030 годы в атмосферный воздух выбрасываются загрязняющие вещества 46-ти наименований. Выбрасываемые вещества, в </w:t>
      </w:r>
      <w:proofErr w:type="spellStart"/>
      <w:r w:rsidRPr="00BA3011">
        <w:rPr>
          <w:rFonts w:ascii="Times New Roman" w:hAnsi="Times New Roman"/>
          <w:sz w:val="28"/>
          <w:szCs w:val="28"/>
        </w:rPr>
        <w:t>т.ч</w:t>
      </w:r>
      <w:proofErr w:type="spellEnd"/>
      <w:r w:rsidRPr="00BA3011">
        <w:rPr>
          <w:rFonts w:ascii="Times New Roman" w:hAnsi="Times New Roman"/>
          <w:sz w:val="28"/>
          <w:szCs w:val="28"/>
        </w:rPr>
        <w:t>. обладающие эффектом суммарного вредного воздействия, образуют 7 групп суммаций.</w:t>
      </w:r>
    </w:p>
    <w:p w:rsidR="00C44E36" w:rsidRPr="00BA3011" w:rsidRDefault="00C44E36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lastRenderedPageBreak/>
        <w:t>На период установления НДВ на 2026-2030 годы, объем выбрасываемых загрязняющих веществ, составит:</w:t>
      </w:r>
    </w:p>
    <w:p w:rsidR="00C44E36" w:rsidRPr="00BA3011" w:rsidRDefault="00C44E36" w:rsidP="00BA3011">
      <w:pPr>
        <w:numPr>
          <w:ilvl w:val="0"/>
          <w:numId w:val="4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с учетом выбросов от передвижных источников:</w:t>
      </w:r>
    </w:p>
    <w:p w:rsidR="00C44E36" w:rsidRPr="00BA3011" w:rsidRDefault="00C44E36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 xml:space="preserve">- на 2026г. – 307.87376321 тонн; </w:t>
      </w:r>
    </w:p>
    <w:p w:rsidR="00C44E36" w:rsidRPr="00BA3011" w:rsidRDefault="00C44E36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 xml:space="preserve">- на 2027г. – 304.46644934 тонн; </w:t>
      </w:r>
    </w:p>
    <w:p w:rsidR="00C44E36" w:rsidRPr="00BA3011" w:rsidRDefault="00C44E36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 xml:space="preserve">- на 2028г. – 302.49969484 тонн; </w:t>
      </w:r>
    </w:p>
    <w:p w:rsidR="00C44E36" w:rsidRPr="00BA3011" w:rsidRDefault="00C44E36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 xml:space="preserve">- на 2029г. – 350.01977744 тонн; </w:t>
      </w:r>
    </w:p>
    <w:p w:rsidR="00C44E36" w:rsidRPr="00BA3011" w:rsidRDefault="00C44E36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- на 2030г. – 382.45844321 тонн.</w:t>
      </w:r>
    </w:p>
    <w:p w:rsidR="00C44E36" w:rsidRPr="00BA3011" w:rsidRDefault="00C44E36" w:rsidP="00BA3011">
      <w:pPr>
        <w:numPr>
          <w:ilvl w:val="0"/>
          <w:numId w:val="4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без учета выбросов от передвижных источников:</w:t>
      </w:r>
    </w:p>
    <w:p w:rsidR="00C44E36" w:rsidRPr="00BA3011" w:rsidRDefault="00C44E36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- на 2026г. – 302.12670321 тонн;</w:t>
      </w:r>
    </w:p>
    <w:p w:rsidR="00C44E36" w:rsidRPr="00BA3011" w:rsidRDefault="00C44E36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- на 2027г. – 298.71938934 тонн;</w:t>
      </w:r>
    </w:p>
    <w:p w:rsidR="00C44E36" w:rsidRPr="00BA3011" w:rsidRDefault="00C44E36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- на 2028г. – 296.75263484 тонн;</w:t>
      </w:r>
    </w:p>
    <w:p w:rsidR="00C44E36" w:rsidRPr="00BA3011" w:rsidRDefault="00C44E36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- на 2029г. – 344.27271744 тонн;</w:t>
      </w:r>
    </w:p>
    <w:p w:rsidR="00C44E36" w:rsidRPr="00BA3011" w:rsidRDefault="00C44E36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- на 2030г. – 376.71138321 тонн.</w:t>
      </w:r>
    </w:p>
    <w:p w:rsidR="00C44E36" w:rsidRPr="00BA3011" w:rsidRDefault="00C44E36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Для месторождения «</w:t>
      </w:r>
      <w:proofErr w:type="spellStart"/>
      <w:r w:rsidRPr="00BA3011">
        <w:rPr>
          <w:rFonts w:ascii="Times New Roman" w:hAnsi="Times New Roman"/>
          <w:sz w:val="28"/>
          <w:szCs w:val="28"/>
        </w:rPr>
        <w:t>Итауыз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BA3011">
        <w:rPr>
          <w:rFonts w:ascii="Times New Roman" w:hAnsi="Times New Roman"/>
          <w:sz w:val="28"/>
          <w:szCs w:val="28"/>
        </w:rPr>
        <w:t>Жиландинской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группы месторождений в 2023 году разработан проект предварительной санитарно-защитной зоны (СЗЗ), на который выдано положительное санитарно-эпидемиологическое заключение №KZ48VBZ00049046 от 23.112023г. Так, в соответствии с проектом для месторождения </w:t>
      </w:r>
      <w:proofErr w:type="spellStart"/>
      <w:r w:rsidRPr="00BA3011">
        <w:rPr>
          <w:rFonts w:ascii="Times New Roman" w:hAnsi="Times New Roman"/>
          <w:sz w:val="28"/>
          <w:szCs w:val="28"/>
        </w:rPr>
        <w:t>Итауыз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санитарно-защитная зона устанавливается размером 1000 м, которая относится к </w:t>
      </w:r>
      <w:r w:rsidRPr="00BA3011">
        <w:rPr>
          <w:rFonts w:ascii="Times New Roman" w:hAnsi="Times New Roman"/>
          <w:sz w:val="28"/>
          <w:szCs w:val="28"/>
          <w:lang w:val="en-US"/>
        </w:rPr>
        <w:t>I</w:t>
      </w:r>
      <w:r w:rsidRPr="00BA3011">
        <w:rPr>
          <w:rFonts w:ascii="Times New Roman" w:hAnsi="Times New Roman"/>
          <w:sz w:val="28"/>
          <w:szCs w:val="28"/>
        </w:rPr>
        <w:t xml:space="preserve"> классу опасности, для ремонтной </w:t>
      </w:r>
      <w:proofErr w:type="spellStart"/>
      <w:r w:rsidRPr="00BA3011">
        <w:rPr>
          <w:rFonts w:ascii="Times New Roman" w:hAnsi="Times New Roman"/>
          <w:sz w:val="28"/>
          <w:szCs w:val="28"/>
        </w:rPr>
        <w:t>мастерсткой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</w:t>
      </w:r>
      <w:r w:rsidRPr="00BA3011">
        <w:rPr>
          <w:rFonts w:ascii="Times New Roman" w:hAnsi="Times New Roman"/>
          <w:sz w:val="28"/>
          <w:szCs w:val="28"/>
          <w:lang w:val="en-US"/>
        </w:rPr>
        <w:t>PIT</w:t>
      </w:r>
      <w:r w:rsidRPr="00BA3011">
        <w:rPr>
          <w:rFonts w:ascii="Times New Roman" w:hAnsi="Times New Roman"/>
          <w:sz w:val="28"/>
          <w:szCs w:val="28"/>
        </w:rPr>
        <w:t>-</w:t>
      </w:r>
      <w:r w:rsidRPr="00BA3011">
        <w:rPr>
          <w:rFonts w:ascii="Times New Roman" w:hAnsi="Times New Roman"/>
          <w:sz w:val="28"/>
          <w:szCs w:val="28"/>
          <w:lang w:val="en-US"/>
        </w:rPr>
        <w:t>STOP</w:t>
      </w:r>
      <w:r w:rsidRPr="00BA3011">
        <w:rPr>
          <w:rFonts w:ascii="Times New Roman" w:hAnsi="Times New Roman"/>
          <w:sz w:val="28"/>
          <w:szCs w:val="28"/>
        </w:rPr>
        <w:t xml:space="preserve"> (ремонтный бокс) санитарно-защитная зона устанавливается размером 100 м (</w:t>
      </w:r>
      <w:r w:rsidRPr="00BA3011">
        <w:rPr>
          <w:rFonts w:ascii="Times New Roman" w:hAnsi="Times New Roman"/>
          <w:sz w:val="28"/>
          <w:szCs w:val="28"/>
          <w:lang w:val="en-US"/>
        </w:rPr>
        <w:t>IV</w:t>
      </w:r>
      <w:r w:rsidRPr="00BA3011">
        <w:rPr>
          <w:rFonts w:ascii="Times New Roman" w:hAnsi="Times New Roman"/>
          <w:sz w:val="28"/>
          <w:szCs w:val="28"/>
        </w:rPr>
        <w:t xml:space="preserve"> класс), для пруда-испарителя №1 санитарно-защитная зона принималась аналогично размеру СЗЗ основного производства и составляет 1000 м (</w:t>
      </w:r>
      <w:r w:rsidRPr="00BA3011">
        <w:rPr>
          <w:rFonts w:ascii="Times New Roman" w:hAnsi="Times New Roman"/>
          <w:sz w:val="28"/>
          <w:szCs w:val="28"/>
          <w:lang w:val="en-US"/>
        </w:rPr>
        <w:t>I</w:t>
      </w:r>
      <w:r w:rsidRPr="00BA3011">
        <w:rPr>
          <w:rFonts w:ascii="Times New Roman" w:hAnsi="Times New Roman"/>
          <w:sz w:val="28"/>
          <w:szCs w:val="28"/>
        </w:rPr>
        <w:t xml:space="preserve"> класс). </w:t>
      </w:r>
    </w:p>
    <w:p w:rsidR="00C44E36" w:rsidRPr="00BA3011" w:rsidRDefault="00C44E36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 xml:space="preserve">Согласно «Решения по определению категории объекта, оказывающего негативное воздействие на окружающую среду», выданного РГУ «Департамент экологии по Карагандинской области» Комитета экологического регулирования и контроля Министерства экологии, геологии и природных ресурсов Республики Казахстан от 25 августа 2021 года, по объекту – «месторождение </w:t>
      </w:r>
      <w:proofErr w:type="spellStart"/>
      <w:r w:rsidRPr="00BA3011">
        <w:rPr>
          <w:rFonts w:ascii="Times New Roman" w:hAnsi="Times New Roman"/>
          <w:sz w:val="28"/>
          <w:szCs w:val="28"/>
        </w:rPr>
        <w:t>Итауыз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филиала ТОО «Корпорация </w:t>
      </w:r>
      <w:proofErr w:type="spellStart"/>
      <w:r w:rsidRPr="00BA3011">
        <w:rPr>
          <w:rFonts w:ascii="Times New Roman" w:hAnsi="Times New Roman"/>
          <w:sz w:val="28"/>
          <w:szCs w:val="28"/>
        </w:rPr>
        <w:t>Казахмыс</w:t>
      </w:r>
      <w:proofErr w:type="spellEnd"/>
      <w:r w:rsidRPr="00BA3011">
        <w:rPr>
          <w:rFonts w:ascii="Times New Roman" w:hAnsi="Times New Roman"/>
          <w:sz w:val="28"/>
          <w:szCs w:val="28"/>
        </w:rPr>
        <w:t>» - ПО «</w:t>
      </w:r>
      <w:proofErr w:type="spellStart"/>
      <w:r w:rsidRPr="00BA3011">
        <w:rPr>
          <w:rFonts w:ascii="Times New Roman" w:hAnsi="Times New Roman"/>
          <w:sz w:val="28"/>
          <w:szCs w:val="28"/>
        </w:rPr>
        <w:t>Жезказганцветмет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» определена категория </w:t>
      </w:r>
      <w:r w:rsidRPr="00BA3011">
        <w:rPr>
          <w:rFonts w:ascii="Times New Roman" w:hAnsi="Times New Roman"/>
          <w:sz w:val="28"/>
          <w:szCs w:val="28"/>
          <w:lang w:val="en-US"/>
        </w:rPr>
        <w:t>I</w:t>
      </w:r>
      <w:r w:rsidRPr="00BA3011">
        <w:rPr>
          <w:rFonts w:ascii="Times New Roman" w:hAnsi="Times New Roman"/>
          <w:sz w:val="28"/>
          <w:szCs w:val="28"/>
        </w:rPr>
        <w:t xml:space="preserve">. </w:t>
      </w:r>
    </w:p>
    <w:p w:rsidR="00C44E36" w:rsidRPr="00BA3011" w:rsidRDefault="00C44E36" w:rsidP="00BA3011">
      <w:pPr>
        <w:pStyle w:val="MARKER1"/>
        <w:numPr>
          <w:ilvl w:val="0"/>
          <w:numId w:val="0"/>
        </w:num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Расчет уровня загрязнения атмосферы его графическая интерпретация, содержание и формирование таблиц проекта нормативов предельно допустимых выбросов предприятия выполнены с использованием программы «Эра», версия 3.0. Расчет величин концентраций загрязняющих веществ в приземных слоях атмосферы проводился на расчетном прямоугольнике и границе ранее установленной санитарно-защитной зоны (СЗЗ).</w:t>
      </w:r>
    </w:p>
    <w:p w:rsidR="00C44E36" w:rsidRPr="00BA3011" w:rsidRDefault="00C44E36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Предлагаемые сроки достижения нормативов допустимых выбросов   по ингредиентам определялись уровнем загрязнения воздуха и вкладом каждого источника выброса. Нормативы выбросов разработаны для каждого вредного вещества и групп суммаций, загрязняющих окружающую среду.</w:t>
      </w:r>
    </w:p>
    <w:p w:rsidR="00C44E36" w:rsidRPr="00BA3011" w:rsidRDefault="00C44E36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По ингредиентам, приземная концентрация которых не превышает значения ПДК с учетом эффекта суммации, а также для ингредиентов, расчет приземных концентраций по которым не целесообразен, предлагается установить нормативы на уровне существующих выбросов.</w:t>
      </w:r>
    </w:p>
    <w:p w:rsidR="00070B7B" w:rsidRPr="00BA3011" w:rsidRDefault="00070B7B" w:rsidP="00BA3011">
      <w:pPr>
        <w:spacing w:after="0"/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4D44D0" w:rsidRPr="00BA3011" w:rsidRDefault="004D44D0" w:rsidP="00BA3011">
      <w:pPr>
        <w:spacing w:after="0"/>
        <w:ind w:firstLine="709"/>
        <w:rPr>
          <w:rFonts w:ascii="Times New Roman" w:hAnsi="Times New Roman"/>
          <w:b/>
          <w:i/>
          <w:sz w:val="28"/>
          <w:szCs w:val="28"/>
          <w:u w:val="single"/>
        </w:rPr>
      </w:pPr>
      <w:r w:rsidRPr="00BA3011">
        <w:rPr>
          <w:rFonts w:ascii="Times New Roman" w:hAnsi="Times New Roman"/>
          <w:b/>
          <w:i/>
          <w:sz w:val="28"/>
          <w:szCs w:val="28"/>
          <w:u w:val="single"/>
        </w:rPr>
        <w:t xml:space="preserve">Отходы </w:t>
      </w:r>
    </w:p>
    <w:p w:rsidR="00BA3011" w:rsidRPr="00BA3011" w:rsidRDefault="00BA3011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lastRenderedPageBreak/>
        <w:t>В период эксплуатации прогнозируется образование 30-ти видов отходов: аккумуляторы отработанные автомобильные, отработанное моторное масло, о</w:t>
      </w:r>
      <w:r w:rsidRPr="00BA3011">
        <w:rPr>
          <w:rFonts w:ascii="Times New Roman" w:hAnsi="Times New Roman"/>
          <w:bCs/>
          <w:iCs/>
          <w:sz w:val="28"/>
          <w:szCs w:val="28"/>
        </w:rPr>
        <w:t>тработанное трансмиссионное масло, отработанное гидравлическое масло, о</w:t>
      </w:r>
      <w:r w:rsidRPr="00BA3011">
        <w:rPr>
          <w:rFonts w:ascii="Times New Roman" w:hAnsi="Times New Roman"/>
          <w:sz w:val="28"/>
          <w:szCs w:val="28"/>
        </w:rPr>
        <w:t>тработанные теплоносители (антифриз и др.), ветошь промасленная, фильтры масляные отработанные, фильтры топливные отработанные</w:t>
      </w:r>
      <w:r w:rsidRPr="00BA3011">
        <w:rPr>
          <w:rFonts w:ascii="Times New Roman" w:hAnsi="Times New Roman"/>
          <w:bCs/>
          <w:iCs/>
          <w:sz w:val="28"/>
          <w:szCs w:val="28"/>
        </w:rPr>
        <w:t xml:space="preserve">, тара из-под лакокрасочных материалов, светильники шахтные головные отработанные, </w:t>
      </w:r>
      <w:proofErr w:type="spellStart"/>
      <w:r w:rsidRPr="00BA3011">
        <w:rPr>
          <w:rFonts w:ascii="Times New Roman" w:hAnsi="Times New Roman"/>
          <w:bCs/>
          <w:iCs/>
          <w:sz w:val="28"/>
          <w:szCs w:val="28"/>
        </w:rPr>
        <w:t>мешкотара</w:t>
      </w:r>
      <w:proofErr w:type="spellEnd"/>
      <w:r w:rsidRPr="00BA3011">
        <w:rPr>
          <w:rFonts w:ascii="Times New Roman" w:hAnsi="Times New Roman"/>
          <w:bCs/>
          <w:iCs/>
          <w:sz w:val="28"/>
          <w:szCs w:val="28"/>
        </w:rPr>
        <w:t xml:space="preserve"> полипропиленовая, </w:t>
      </w:r>
      <w:proofErr w:type="spellStart"/>
      <w:r w:rsidRPr="00BA3011">
        <w:rPr>
          <w:rFonts w:ascii="Times New Roman" w:hAnsi="Times New Roman"/>
          <w:bCs/>
          <w:iCs/>
          <w:sz w:val="28"/>
          <w:szCs w:val="28"/>
        </w:rPr>
        <w:t>с</w:t>
      </w:r>
      <w:r w:rsidRPr="00BA3011">
        <w:rPr>
          <w:rFonts w:ascii="Times New Roman" w:hAnsi="Times New Roman"/>
          <w:sz w:val="28"/>
          <w:szCs w:val="28"/>
        </w:rPr>
        <w:t>амоспасатели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шахтные отработанные, тара металлическая из-под ГСМ, </w:t>
      </w:r>
      <w:proofErr w:type="spellStart"/>
      <w:r w:rsidRPr="00BA3011">
        <w:rPr>
          <w:rFonts w:ascii="Times New Roman" w:hAnsi="Times New Roman"/>
          <w:sz w:val="28"/>
          <w:szCs w:val="28"/>
        </w:rPr>
        <w:t>нефтешлам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при зачистке резервуаров,</w:t>
      </w:r>
      <w:r w:rsidRPr="00BA3011">
        <w:rPr>
          <w:rFonts w:ascii="Times New Roman" w:hAnsi="Times New Roman"/>
        </w:rPr>
        <w:t xml:space="preserve"> </w:t>
      </w:r>
      <w:r w:rsidRPr="00BA3011">
        <w:rPr>
          <w:rFonts w:ascii="Times New Roman" w:hAnsi="Times New Roman"/>
          <w:sz w:val="28"/>
          <w:szCs w:val="28"/>
        </w:rPr>
        <w:t>лампы, не содержащие</w:t>
      </w:r>
      <w:r w:rsidRPr="00BA3011">
        <w:rPr>
          <w:rFonts w:ascii="Times New Roman" w:hAnsi="Times New Roman"/>
        </w:rPr>
        <w:t xml:space="preserve"> ртуть,</w:t>
      </w:r>
      <w:r w:rsidRPr="00BA3011">
        <w:rPr>
          <w:rFonts w:ascii="Times New Roman" w:hAnsi="Times New Roman"/>
          <w:sz w:val="28"/>
          <w:szCs w:val="28"/>
        </w:rPr>
        <w:t xml:space="preserve"> шины автомобильные отработанные, фильтры воздушные отработанные, огарки сварочных электродов, лом черных металлов, лом цветных металлов, обрезки кабеля, лом абразивных изделий, </w:t>
      </w:r>
      <w:proofErr w:type="spellStart"/>
      <w:r w:rsidRPr="00BA3011">
        <w:rPr>
          <w:rFonts w:ascii="Times New Roman" w:hAnsi="Times New Roman"/>
          <w:sz w:val="28"/>
          <w:szCs w:val="28"/>
        </w:rPr>
        <w:t>мешкотара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бумажная, древесные отходы,</w:t>
      </w:r>
      <w:r w:rsidRPr="00BA3011">
        <w:rPr>
          <w:rFonts w:ascii="Times New Roman" w:hAnsi="Times New Roman"/>
        </w:rPr>
        <w:t xml:space="preserve"> </w:t>
      </w:r>
      <w:r w:rsidRPr="00BA3011">
        <w:rPr>
          <w:rFonts w:ascii="Times New Roman" w:hAnsi="Times New Roman"/>
          <w:sz w:val="28"/>
          <w:szCs w:val="28"/>
        </w:rPr>
        <w:t xml:space="preserve">использованная спецодежда и обувь, </w:t>
      </w:r>
      <w:r w:rsidRPr="00BA3011">
        <w:rPr>
          <w:rFonts w:ascii="Times New Roman" w:hAnsi="Times New Roman"/>
          <w:sz w:val="28"/>
          <w:szCs w:val="28"/>
          <w:lang w:bidi="ru-RU"/>
        </w:rPr>
        <w:t>отходы средств индивидуальной защиты (СИЗ)</w:t>
      </w:r>
      <w:r w:rsidRPr="00BA3011">
        <w:rPr>
          <w:rFonts w:ascii="Times New Roman" w:hAnsi="Times New Roman"/>
          <w:sz w:val="28"/>
          <w:szCs w:val="28"/>
        </w:rPr>
        <w:t>, строительные отходы,</w:t>
      </w:r>
      <w:r w:rsidRPr="00BA3011">
        <w:rPr>
          <w:rFonts w:ascii="Times New Roman" w:hAnsi="Times New Roman"/>
        </w:rPr>
        <w:t xml:space="preserve"> </w:t>
      </w:r>
      <w:r w:rsidRPr="00BA3011">
        <w:rPr>
          <w:rFonts w:ascii="Times New Roman" w:hAnsi="Times New Roman"/>
          <w:sz w:val="28"/>
          <w:szCs w:val="28"/>
        </w:rPr>
        <w:t>твердые бытовые отходы (ТБО), вмещающая порода.</w:t>
      </w:r>
    </w:p>
    <w:p w:rsidR="00BA3011" w:rsidRPr="00BA3011" w:rsidRDefault="00BA3011" w:rsidP="00BA3011">
      <w:pPr>
        <w:tabs>
          <w:tab w:val="left" w:pos="1134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- опасные отходы – 16 видов (</w:t>
      </w:r>
      <w:r w:rsidRPr="00BA3011">
        <w:rPr>
          <w:rFonts w:ascii="Times New Roman" w:eastAsia="Calibri" w:hAnsi="Times New Roman"/>
          <w:sz w:val="28"/>
          <w:szCs w:val="28"/>
        </w:rPr>
        <w:t>аккумуляторы отработанные автомобильные, отработанное моторное масло, отработанное трансмиссионное масло, отработанное гидравлическое масло, отработанные теплоносители (антифриз и др.), ветошь промасленная,</w:t>
      </w:r>
      <w:r w:rsidRPr="00BA3011">
        <w:rPr>
          <w:rFonts w:ascii="Times New Roman" w:hAnsi="Times New Roman"/>
          <w:sz w:val="28"/>
          <w:szCs w:val="28"/>
        </w:rPr>
        <w:t xml:space="preserve"> </w:t>
      </w:r>
      <w:r w:rsidRPr="00BA3011">
        <w:rPr>
          <w:rFonts w:ascii="Times New Roman" w:eastAsia="Calibri" w:hAnsi="Times New Roman"/>
          <w:sz w:val="28"/>
          <w:szCs w:val="28"/>
        </w:rPr>
        <w:t>фильтры масляные отработанные,</w:t>
      </w:r>
      <w:r w:rsidRPr="00BA3011">
        <w:rPr>
          <w:rFonts w:ascii="Times New Roman" w:hAnsi="Times New Roman"/>
          <w:sz w:val="28"/>
          <w:szCs w:val="28"/>
        </w:rPr>
        <w:t xml:space="preserve"> </w:t>
      </w:r>
      <w:r w:rsidRPr="00BA3011">
        <w:rPr>
          <w:rFonts w:ascii="Times New Roman" w:eastAsia="Calibri" w:hAnsi="Times New Roman"/>
          <w:sz w:val="28"/>
          <w:szCs w:val="28"/>
        </w:rPr>
        <w:t xml:space="preserve">фильтры топливные отработанные, тара из-под лакокрасочных материалов, светильники шахтные головные отработанные, </w:t>
      </w:r>
      <w:proofErr w:type="spellStart"/>
      <w:r w:rsidRPr="00BA3011">
        <w:rPr>
          <w:rFonts w:ascii="Times New Roman" w:eastAsia="Calibri" w:hAnsi="Times New Roman"/>
          <w:sz w:val="28"/>
          <w:szCs w:val="28"/>
        </w:rPr>
        <w:t>мешкотара</w:t>
      </w:r>
      <w:proofErr w:type="spellEnd"/>
      <w:r w:rsidRPr="00BA3011">
        <w:rPr>
          <w:rFonts w:ascii="Times New Roman" w:eastAsia="Calibri" w:hAnsi="Times New Roman"/>
          <w:sz w:val="28"/>
          <w:szCs w:val="28"/>
        </w:rPr>
        <w:t xml:space="preserve"> полипропиленовая, </w:t>
      </w:r>
      <w:r w:rsidRPr="00BA30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3011">
        <w:rPr>
          <w:rFonts w:ascii="Times New Roman" w:eastAsia="Calibri" w:hAnsi="Times New Roman"/>
          <w:sz w:val="28"/>
          <w:szCs w:val="28"/>
        </w:rPr>
        <w:t>самоспасатели</w:t>
      </w:r>
      <w:proofErr w:type="spellEnd"/>
      <w:r w:rsidRPr="00BA3011">
        <w:rPr>
          <w:rFonts w:ascii="Times New Roman" w:eastAsia="Calibri" w:hAnsi="Times New Roman"/>
          <w:sz w:val="28"/>
          <w:szCs w:val="28"/>
        </w:rPr>
        <w:t xml:space="preserve"> шахтные отработанные, тара металлическая из-под ГСМ,</w:t>
      </w:r>
      <w:r w:rsidRPr="00BA3011">
        <w:rPr>
          <w:rFonts w:ascii="Times New Roman" w:hAnsi="Times New Roman"/>
        </w:rPr>
        <w:t xml:space="preserve"> </w:t>
      </w:r>
      <w:r w:rsidRPr="00BA3011">
        <w:rPr>
          <w:rFonts w:ascii="Times New Roman" w:hAnsi="Times New Roman"/>
          <w:sz w:val="28"/>
          <w:szCs w:val="28"/>
        </w:rPr>
        <w:t>т</w:t>
      </w:r>
      <w:r w:rsidRPr="00BA3011">
        <w:rPr>
          <w:rFonts w:ascii="Times New Roman" w:eastAsia="Calibri" w:hAnsi="Times New Roman"/>
          <w:sz w:val="28"/>
          <w:szCs w:val="28"/>
        </w:rPr>
        <w:t xml:space="preserve">ара из-под лакокрасочных материалов (ЛКМ), </w:t>
      </w:r>
      <w:proofErr w:type="spellStart"/>
      <w:r w:rsidRPr="00BA3011">
        <w:rPr>
          <w:rFonts w:ascii="Times New Roman" w:eastAsia="Calibri" w:hAnsi="Times New Roman"/>
          <w:sz w:val="28"/>
          <w:szCs w:val="28"/>
        </w:rPr>
        <w:t>нефтешлам</w:t>
      </w:r>
      <w:proofErr w:type="spellEnd"/>
      <w:r w:rsidRPr="00BA3011">
        <w:rPr>
          <w:rFonts w:ascii="Times New Roman" w:eastAsia="Calibri" w:hAnsi="Times New Roman"/>
          <w:sz w:val="28"/>
          <w:szCs w:val="28"/>
        </w:rPr>
        <w:t xml:space="preserve"> при зачистке резервуаров, отработанные фильтрующие элементы)</w:t>
      </w:r>
      <w:r w:rsidRPr="00BA3011">
        <w:rPr>
          <w:rFonts w:ascii="Times New Roman" w:hAnsi="Times New Roman"/>
          <w:sz w:val="28"/>
          <w:szCs w:val="28"/>
        </w:rPr>
        <w:t>;</w:t>
      </w:r>
    </w:p>
    <w:p w:rsidR="00BA3011" w:rsidRPr="00BA3011" w:rsidRDefault="00BA3011" w:rsidP="00BA3011">
      <w:pPr>
        <w:tabs>
          <w:tab w:val="left" w:pos="1134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 xml:space="preserve">- неопасные отходы – 14 видов (шины автомобильные отработанные, фильтры воздушные отработанные, огарки сварочных электродов, лом черных металлов, лом цветных металлов, обрезки кабеля, лом абразивных изделий, отработанные тормозные колодки, строительные отходы, </w:t>
      </w:r>
      <w:proofErr w:type="spellStart"/>
      <w:r w:rsidRPr="00BA3011">
        <w:rPr>
          <w:rFonts w:ascii="Times New Roman" w:hAnsi="Times New Roman"/>
          <w:sz w:val="28"/>
          <w:szCs w:val="28"/>
        </w:rPr>
        <w:t>мешкотара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бумажная, </w:t>
      </w:r>
    </w:p>
    <w:p w:rsidR="00BA3011" w:rsidRPr="00BA3011" w:rsidRDefault="00BA3011" w:rsidP="00BA3011">
      <w:pPr>
        <w:tabs>
          <w:tab w:val="left" w:pos="1134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отходы древесины, отработанные лампы, не содержащие ртуть, использованная спецодежда и обувь, отходы средств индивидуальной защиты (СИЗ), твердые бытовые отходы, в</w:t>
      </w:r>
      <w:r w:rsidRPr="00BA3011">
        <w:rPr>
          <w:rFonts w:ascii="Times New Roman" w:hAnsi="Times New Roman"/>
          <w:bCs/>
          <w:iCs/>
          <w:sz w:val="28"/>
          <w:szCs w:val="28"/>
        </w:rPr>
        <w:t>мещающая порода</w:t>
      </w:r>
      <w:r w:rsidRPr="00BA3011">
        <w:rPr>
          <w:rFonts w:ascii="Times New Roman" w:hAnsi="Times New Roman"/>
          <w:bCs/>
          <w:sz w:val="28"/>
          <w:szCs w:val="28"/>
        </w:rPr>
        <w:t>)</w:t>
      </w:r>
      <w:r w:rsidRPr="00BA3011">
        <w:rPr>
          <w:rFonts w:ascii="Times New Roman" w:eastAsia="Calibri" w:hAnsi="Times New Roman"/>
          <w:sz w:val="28"/>
          <w:szCs w:val="28"/>
        </w:rPr>
        <w:t xml:space="preserve">. </w:t>
      </w:r>
    </w:p>
    <w:p w:rsidR="00BA3011" w:rsidRPr="00BA3011" w:rsidRDefault="00BA3011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- зеркальные отходы – отсутствуют.</w:t>
      </w:r>
    </w:p>
    <w:p w:rsidR="00BA3011" w:rsidRPr="00BA3011" w:rsidRDefault="00BA3011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Общий объем образования отходов на 2026 г - 547280,1469 т/год, 2027 г - 397011,6747 т/год, 2028 г - 398313,2739 т/год, 2029 г - 465740,0952 т/год, 2030 - 509366,0272 т/год.</w:t>
      </w:r>
    </w:p>
    <w:p w:rsidR="00BA3011" w:rsidRPr="00BA3011" w:rsidRDefault="00BA3011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Лимит накопления отходов на 2026 г - 202,1203497 т/год, 2027 г. - 202,6209018 т/год, 2028 г- 202,2579818 т/год, 2029 г - 202,0841388 т/год, 2030 г. - 202,0161431 т/год.</w:t>
      </w:r>
    </w:p>
    <w:p w:rsidR="00BA3011" w:rsidRPr="00BA3011" w:rsidRDefault="00BA3011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Общий объем образования вмещающих пород 2026 г – 547077 т/год, 2027 г. – 396808 т/год, 2028 г- 398110 т/год, 2029 г – 465537 т/год, 2030 г. – 509163 т/год.</w:t>
      </w:r>
    </w:p>
    <w:p w:rsidR="00BA3011" w:rsidRPr="00BA3011" w:rsidRDefault="00BA3011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Часть вмещающих пород используется для подсыпки автодорог 2026-2030 гг. - 9331,2 т/год. Часть вмещающих пород используется для засыпки отработанного карьерного пространства: 2026 г – 547077 т/год, 2027 г. – 396808 т/год, 2028 г- 398110 т/год, 2029 г – 465537 т/год, 2030 г. – 509163 т/год.</w:t>
      </w:r>
    </w:p>
    <w:p w:rsidR="00BA3011" w:rsidRPr="00BA3011" w:rsidRDefault="00BA3011" w:rsidP="00BA3011">
      <w:pPr>
        <w:spacing w:after="0"/>
        <w:ind w:firstLine="709"/>
        <w:rPr>
          <w:rFonts w:ascii="Times New Roman" w:eastAsia="Calibri" w:hAnsi="Times New Roman"/>
          <w:sz w:val="28"/>
          <w:szCs w:val="28"/>
        </w:rPr>
      </w:pPr>
      <w:r w:rsidRPr="00BA3011">
        <w:rPr>
          <w:rFonts w:ascii="Times New Roman" w:eastAsia="Calibri" w:hAnsi="Times New Roman"/>
          <w:sz w:val="28"/>
          <w:szCs w:val="28"/>
        </w:rPr>
        <w:t xml:space="preserve">В соответствии со ст. 336 Кодекса специализированным организациям, занимающимся выполнением работ (оказанием услуг) по переработке, </w:t>
      </w:r>
      <w:r w:rsidRPr="00BA3011">
        <w:rPr>
          <w:rFonts w:ascii="Times New Roman" w:eastAsia="Calibri" w:hAnsi="Times New Roman"/>
          <w:sz w:val="28"/>
          <w:szCs w:val="28"/>
        </w:rPr>
        <w:lastRenderedPageBreak/>
        <w:t xml:space="preserve">обезвреживанию, удаления и (или) уничтожению опасных отходов необходимо получить лицензию на выполнение работ и оказание услуг в области охраны окружающей среды по соответствующему подвиду деятельности согласно требованиям Закона РК «О разрешениях и уведомлениях». </w:t>
      </w:r>
    </w:p>
    <w:p w:rsidR="00BA3011" w:rsidRPr="00BA3011" w:rsidRDefault="00BA3011" w:rsidP="00BA3011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 xml:space="preserve">Исходя из соблюдения природоохранных мероприятий при обращении с отходами, должной системы управления отходами, передачей на восстановление и (или) удаление, определено, что уровень воздействия отходов производства и потребления на компоненты окружающей среды можно охарактеризовать как воздействие </w:t>
      </w:r>
      <w:r w:rsidRPr="00BA3011">
        <w:rPr>
          <w:rFonts w:ascii="Times New Roman" w:hAnsi="Times New Roman"/>
          <w:b/>
          <w:sz w:val="28"/>
          <w:szCs w:val="28"/>
        </w:rPr>
        <w:t>допустимое</w:t>
      </w:r>
      <w:r w:rsidRPr="00BA3011">
        <w:rPr>
          <w:rFonts w:ascii="Times New Roman" w:hAnsi="Times New Roman"/>
          <w:b/>
          <w:sz w:val="28"/>
          <w:szCs w:val="28"/>
        </w:rPr>
        <w:t>.</w:t>
      </w:r>
    </w:p>
    <w:p w:rsidR="00BA3011" w:rsidRPr="00BA3011" w:rsidRDefault="00BA3011" w:rsidP="00BA3011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bookmarkStart w:id="0" w:name="_GoBack"/>
    </w:p>
    <w:bookmarkEnd w:id="0"/>
    <w:p w:rsidR="00BA3011" w:rsidRPr="00BA3011" w:rsidRDefault="00BA3011" w:rsidP="00BA3011">
      <w:pPr>
        <w:spacing w:after="0"/>
        <w:ind w:firstLine="709"/>
        <w:rPr>
          <w:rFonts w:ascii="Times New Roman" w:hAnsi="Times New Roman"/>
          <w:sz w:val="28"/>
          <w:szCs w:val="28"/>
        </w:rPr>
        <w:sectPr w:rsidR="00BA3011" w:rsidRPr="00BA3011" w:rsidSect="004454F9">
          <w:footerReference w:type="even" r:id="rId7"/>
          <w:pgSz w:w="11906" w:h="16838"/>
          <w:pgMar w:top="993" w:right="851" w:bottom="851" w:left="1418" w:header="425" w:footer="283" w:gutter="0"/>
          <w:cols w:space="708"/>
          <w:docGrid w:linePitch="360"/>
        </w:sectPr>
      </w:pPr>
    </w:p>
    <w:p w:rsidR="004D44D0" w:rsidRPr="00BA3011" w:rsidRDefault="00294D4E" w:rsidP="00BA3011">
      <w:pPr>
        <w:tabs>
          <w:tab w:val="left" w:pos="1134"/>
        </w:tabs>
        <w:spacing w:after="0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BA3011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Сбросы </w:t>
      </w:r>
    </w:p>
    <w:p w:rsidR="00BA3011" w:rsidRPr="00BA3011" w:rsidRDefault="00BA3011" w:rsidP="00BA3011">
      <w:pPr>
        <w:spacing w:after="0"/>
        <w:ind w:firstLine="709"/>
        <w:rPr>
          <w:rFonts w:ascii="Times New Roman" w:hAnsi="Times New Roman"/>
          <w:sz w:val="28"/>
          <w:szCs w:val="28"/>
          <w:lang w:val="kk-KZ"/>
        </w:rPr>
      </w:pPr>
      <w:r w:rsidRPr="00BA3011">
        <w:rPr>
          <w:rFonts w:ascii="Times New Roman" w:hAnsi="Times New Roman"/>
          <w:sz w:val="28"/>
          <w:szCs w:val="28"/>
        </w:rPr>
        <w:t>Настоящий проект</w:t>
      </w:r>
      <w:r w:rsidRPr="00BA3011">
        <w:rPr>
          <w:rFonts w:ascii="Times New Roman" w:hAnsi="Times New Roman"/>
          <w:sz w:val="28"/>
          <w:szCs w:val="28"/>
          <w:lang w:val="kk-KZ"/>
        </w:rPr>
        <w:t xml:space="preserve"> нормативов допустимых сбросов загрязняющих веществ, поступающих с шахтными водами (шх. «Итауыз») Жиландинской группы месторождений филиала ТОО «Корпорация Казахмыс» – «Q.I. Satbaev atyndagy Jezqazgan Tau-Ken ondirisi» в пруд-испаритель №1 разработан на 2026-2030 годы.</w:t>
      </w:r>
    </w:p>
    <w:p w:rsidR="00BA3011" w:rsidRPr="00BA3011" w:rsidRDefault="00BA3011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 xml:space="preserve">В настоящем проекте НДС устанавливаются нормативы на 2026-2030 годы на сброс шахтной воды месторождения </w:t>
      </w:r>
      <w:proofErr w:type="spellStart"/>
      <w:r w:rsidRPr="00BA3011">
        <w:rPr>
          <w:rFonts w:ascii="Times New Roman" w:hAnsi="Times New Roman"/>
          <w:sz w:val="28"/>
          <w:szCs w:val="28"/>
        </w:rPr>
        <w:t>Итауыз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в пруд-испаритель №1.</w:t>
      </w:r>
    </w:p>
    <w:p w:rsidR="00BA3011" w:rsidRPr="00BA3011" w:rsidRDefault="00BA3011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 xml:space="preserve">В настоящий момент по месторождению </w:t>
      </w:r>
      <w:proofErr w:type="spellStart"/>
      <w:r w:rsidRPr="00BA3011">
        <w:rPr>
          <w:rFonts w:ascii="Times New Roman" w:hAnsi="Times New Roman"/>
          <w:sz w:val="28"/>
          <w:szCs w:val="28"/>
        </w:rPr>
        <w:t>Итауыз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имеется экологическое разрешение №KZ43VCZ03459510 от 11.04.2024 г. (приложении 6) с нормативами допустимых сбросов загрязняющих веществ, поступающих с шахтными водами в пруд-испаритель №1 в объеме: на 2024 г. – 7803,59538 т/год, 2025 г. – 11079,15561 т/год, на 2026 г. – 11430,74196 т/год.</w:t>
      </w:r>
    </w:p>
    <w:p w:rsidR="00BA3011" w:rsidRPr="00BA3011" w:rsidRDefault="00BA3011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 xml:space="preserve">С 2026 г. по 2030 г. отвод шахтной воды месторождения </w:t>
      </w:r>
      <w:proofErr w:type="spellStart"/>
      <w:r w:rsidRPr="00BA3011">
        <w:rPr>
          <w:rFonts w:ascii="Times New Roman" w:hAnsi="Times New Roman"/>
          <w:sz w:val="28"/>
          <w:szCs w:val="28"/>
        </w:rPr>
        <w:t>Итауыз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в пруд-испаритель №1 предусмотрен одним </w:t>
      </w:r>
      <w:proofErr w:type="spellStart"/>
      <w:r w:rsidRPr="00BA3011">
        <w:rPr>
          <w:rFonts w:ascii="Times New Roman" w:hAnsi="Times New Roman"/>
          <w:sz w:val="28"/>
          <w:szCs w:val="28"/>
        </w:rPr>
        <w:t>водовыпуском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№3 – отведение шахтной воды месторождения </w:t>
      </w:r>
      <w:proofErr w:type="spellStart"/>
      <w:r w:rsidRPr="00BA3011">
        <w:rPr>
          <w:rFonts w:ascii="Times New Roman" w:hAnsi="Times New Roman"/>
          <w:sz w:val="28"/>
          <w:szCs w:val="28"/>
        </w:rPr>
        <w:t>Итауыз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в пруд-испаритель №1.</w:t>
      </w:r>
    </w:p>
    <w:p w:rsidR="00BA3011" w:rsidRPr="00BA3011" w:rsidRDefault="00BA3011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Данным проектом рассматривается сброс шахтной воды в пруд-испаритель замкнутого типа, т.е. когда нет открытых водозаборов воды на орошение и не осуществляются сбросы части стоков накопителей в водные объекты и земную поверхность.</w:t>
      </w:r>
    </w:p>
    <w:p w:rsidR="00BA3011" w:rsidRPr="00BA3011" w:rsidRDefault="00BA3011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 xml:space="preserve">Гидрографическая сеть местоположения месторождения </w:t>
      </w:r>
      <w:proofErr w:type="spellStart"/>
      <w:r w:rsidRPr="00BA3011">
        <w:rPr>
          <w:rFonts w:ascii="Times New Roman" w:hAnsi="Times New Roman"/>
          <w:sz w:val="28"/>
          <w:szCs w:val="28"/>
        </w:rPr>
        <w:t>Итауыз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слаборазвита, восточнее месторождения, на расстоянии 1,2 км от него располагается верховье речки </w:t>
      </w:r>
      <w:proofErr w:type="spellStart"/>
      <w:r w:rsidRPr="00BA3011">
        <w:rPr>
          <w:rFonts w:ascii="Times New Roman" w:hAnsi="Times New Roman"/>
          <w:sz w:val="28"/>
          <w:szCs w:val="28"/>
        </w:rPr>
        <w:t>Жиделисай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, а на расстоянии около 9,7 км на северо-восток располагается река </w:t>
      </w:r>
      <w:proofErr w:type="spellStart"/>
      <w:r w:rsidRPr="00BA3011">
        <w:rPr>
          <w:rFonts w:ascii="Times New Roman" w:hAnsi="Times New Roman"/>
          <w:sz w:val="28"/>
          <w:szCs w:val="28"/>
        </w:rPr>
        <w:t>Жиланды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. Расстояние от пруда-испарителя №1 до речки </w:t>
      </w:r>
      <w:proofErr w:type="spellStart"/>
      <w:r w:rsidRPr="00BA3011">
        <w:rPr>
          <w:rFonts w:ascii="Times New Roman" w:hAnsi="Times New Roman"/>
          <w:sz w:val="28"/>
          <w:szCs w:val="28"/>
        </w:rPr>
        <w:t>Жиделисай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составляет около 3,4 км и реки </w:t>
      </w:r>
      <w:proofErr w:type="spellStart"/>
      <w:r w:rsidRPr="00BA3011">
        <w:rPr>
          <w:rFonts w:ascii="Times New Roman" w:hAnsi="Times New Roman"/>
          <w:sz w:val="28"/>
          <w:szCs w:val="28"/>
        </w:rPr>
        <w:t>Жиланды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около 3,3 км. В летнее время русло рек почти полностью пересыхает, с водотоком река только в период осенне-весенних паводков.</w:t>
      </w:r>
    </w:p>
    <w:p w:rsidR="00BA3011" w:rsidRPr="00BA3011" w:rsidRDefault="00BA3011" w:rsidP="00BA3011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 xml:space="preserve">В соответствии с постановлением </w:t>
      </w:r>
      <w:proofErr w:type="spellStart"/>
      <w:r w:rsidRPr="00BA3011">
        <w:rPr>
          <w:rFonts w:ascii="Times New Roman" w:hAnsi="Times New Roman"/>
          <w:sz w:val="28"/>
          <w:szCs w:val="28"/>
        </w:rPr>
        <w:t>акимата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области </w:t>
      </w:r>
      <w:proofErr w:type="spellStart"/>
      <w:r w:rsidRPr="00BA3011">
        <w:rPr>
          <w:rFonts w:ascii="Times New Roman" w:hAnsi="Times New Roman"/>
          <w:sz w:val="28"/>
          <w:szCs w:val="28"/>
        </w:rPr>
        <w:t>Ұлытау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от 20.05.2025 г. № 43/01 «Об установлении </w:t>
      </w:r>
      <w:proofErr w:type="spellStart"/>
      <w:r w:rsidRPr="00BA3011">
        <w:rPr>
          <w:rFonts w:ascii="Times New Roman" w:hAnsi="Times New Roman"/>
          <w:sz w:val="28"/>
          <w:szCs w:val="28"/>
        </w:rPr>
        <w:t>водоохранных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зон, полос водных объектов области </w:t>
      </w:r>
      <w:proofErr w:type="spellStart"/>
      <w:r w:rsidRPr="00BA3011">
        <w:rPr>
          <w:rFonts w:ascii="Times New Roman" w:hAnsi="Times New Roman"/>
          <w:sz w:val="28"/>
          <w:szCs w:val="28"/>
        </w:rPr>
        <w:t>Ұлытау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и режима их хозяйственного использования», размер </w:t>
      </w:r>
      <w:proofErr w:type="spellStart"/>
      <w:r w:rsidRPr="00BA3011">
        <w:rPr>
          <w:rFonts w:ascii="Times New Roman" w:hAnsi="Times New Roman"/>
          <w:sz w:val="28"/>
          <w:szCs w:val="28"/>
        </w:rPr>
        <w:t>водоохранной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зоны для реки </w:t>
      </w:r>
      <w:proofErr w:type="spellStart"/>
      <w:r w:rsidRPr="00BA3011">
        <w:rPr>
          <w:rFonts w:ascii="Times New Roman" w:hAnsi="Times New Roman"/>
          <w:sz w:val="28"/>
          <w:szCs w:val="28"/>
        </w:rPr>
        <w:t>Жиланды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составляет 500 м, </w:t>
      </w:r>
      <w:proofErr w:type="spellStart"/>
      <w:r w:rsidRPr="00BA3011">
        <w:rPr>
          <w:rFonts w:ascii="Times New Roman" w:hAnsi="Times New Roman"/>
          <w:sz w:val="28"/>
          <w:szCs w:val="28"/>
        </w:rPr>
        <w:t>водоохранной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полосы – 50-100 м. Для реки </w:t>
      </w:r>
      <w:proofErr w:type="spellStart"/>
      <w:r w:rsidRPr="00BA3011">
        <w:rPr>
          <w:rFonts w:ascii="Times New Roman" w:hAnsi="Times New Roman"/>
          <w:sz w:val="28"/>
          <w:szCs w:val="28"/>
        </w:rPr>
        <w:t>Жиделисай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в соответствии с постановлением </w:t>
      </w:r>
      <w:proofErr w:type="spellStart"/>
      <w:r w:rsidRPr="00BA3011">
        <w:rPr>
          <w:rFonts w:ascii="Times New Roman" w:hAnsi="Times New Roman"/>
          <w:sz w:val="28"/>
          <w:szCs w:val="28"/>
        </w:rPr>
        <w:t>акимата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области </w:t>
      </w:r>
      <w:proofErr w:type="spellStart"/>
      <w:r w:rsidRPr="00BA3011">
        <w:rPr>
          <w:rFonts w:ascii="Times New Roman" w:hAnsi="Times New Roman"/>
          <w:sz w:val="28"/>
          <w:szCs w:val="28"/>
        </w:rPr>
        <w:t>Ұлытау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от 10.04.2025 г. № 35/01 «Об установлении </w:t>
      </w:r>
      <w:proofErr w:type="spellStart"/>
      <w:r w:rsidRPr="00BA3011">
        <w:rPr>
          <w:rFonts w:ascii="Times New Roman" w:hAnsi="Times New Roman"/>
          <w:sz w:val="28"/>
          <w:szCs w:val="28"/>
        </w:rPr>
        <w:t>водоохранных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зон, полос и режима хозяйственного использования участков рек </w:t>
      </w:r>
      <w:proofErr w:type="spellStart"/>
      <w:r w:rsidRPr="00BA3011">
        <w:rPr>
          <w:rFonts w:ascii="Times New Roman" w:hAnsi="Times New Roman"/>
          <w:sz w:val="28"/>
          <w:szCs w:val="28"/>
        </w:rPr>
        <w:t>Жиделисай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A3011">
        <w:rPr>
          <w:rFonts w:ascii="Times New Roman" w:hAnsi="Times New Roman"/>
          <w:sz w:val="28"/>
          <w:szCs w:val="28"/>
        </w:rPr>
        <w:t>Кокдомбак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области </w:t>
      </w:r>
      <w:proofErr w:type="spellStart"/>
      <w:r w:rsidRPr="00BA3011">
        <w:rPr>
          <w:rFonts w:ascii="Times New Roman" w:hAnsi="Times New Roman"/>
          <w:sz w:val="28"/>
          <w:szCs w:val="28"/>
        </w:rPr>
        <w:t>Ұлытау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», размер </w:t>
      </w:r>
      <w:proofErr w:type="spellStart"/>
      <w:r w:rsidRPr="00BA3011">
        <w:rPr>
          <w:rFonts w:ascii="Times New Roman" w:hAnsi="Times New Roman"/>
          <w:sz w:val="28"/>
          <w:szCs w:val="28"/>
        </w:rPr>
        <w:t>водоохранной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зоны составляет 500 м, </w:t>
      </w:r>
      <w:proofErr w:type="spellStart"/>
      <w:r w:rsidRPr="00BA3011">
        <w:rPr>
          <w:rFonts w:ascii="Times New Roman" w:hAnsi="Times New Roman"/>
          <w:sz w:val="28"/>
          <w:szCs w:val="28"/>
        </w:rPr>
        <w:t>водоохранной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полосы – 35 м. Таким образом, территория пруда-испарителя №1 не входит в </w:t>
      </w:r>
      <w:proofErr w:type="spellStart"/>
      <w:r w:rsidRPr="00BA3011">
        <w:rPr>
          <w:rFonts w:ascii="Times New Roman" w:hAnsi="Times New Roman"/>
          <w:sz w:val="28"/>
          <w:szCs w:val="28"/>
        </w:rPr>
        <w:t>водоохранные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зоны и полосы водных объектов.</w:t>
      </w:r>
    </w:p>
    <w:p w:rsidR="00BA3011" w:rsidRPr="00BA3011" w:rsidRDefault="00BA3011" w:rsidP="00BA3011">
      <w:pPr>
        <w:shd w:val="clear" w:color="auto" w:fill="FFFFFF"/>
        <w:spacing w:after="0"/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В районе расположения пруда-испарителя особо охраняемые природные объекты отсутствуют.</w:t>
      </w:r>
    </w:p>
    <w:p w:rsidR="00BA3011" w:rsidRPr="00BA3011" w:rsidRDefault="00BA3011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 xml:space="preserve">При нормировании сброса шахтной воды месторождения </w:t>
      </w:r>
      <w:proofErr w:type="spellStart"/>
      <w:r w:rsidRPr="00BA3011">
        <w:rPr>
          <w:rFonts w:ascii="Times New Roman" w:hAnsi="Times New Roman"/>
          <w:sz w:val="28"/>
          <w:szCs w:val="28"/>
        </w:rPr>
        <w:t>Итауыз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в пруд-испаритель №1 на 2026-2030 гг. принят расчетный ДС по результатам анализов шахтной воды за 2023-2025 </w:t>
      </w:r>
      <w:proofErr w:type="spellStart"/>
      <w:r w:rsidRPr="00BA3011">
        <w:rPr>
          <w:rFonts w:ascii="Times New Roman" w:hAnsi="Times New Roman"/>
          <w:sz w:val="28"/>
          <w:szCs w:val="28"/>
        </w:rPr>
        <w:t>гг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, выполненных аккредитованными лабораториями и прогнозного </w:t>
      </w:r>
      <w:proofErr w:type="spellStart"/>
      <w:r w:rsidRPr="00BA3011">
        <w:rPr>
          <w:rFonts w:ascii="Times New Roman" w:hAnsi="Times New Roman"/>
          <w:sz w:val="28"/>
          <w:szCs w:val="28"/>
        </w:rPr>
        <w:t>водопритока</w:t>
      </w:r>
      <w:proofErr w:type="spellEnd"/>
      <w:r w:rsidRPr="00BA3011">
        <w:rPr>
          <w:rFonts w:ascii="Times New Roman" w:hAnsi="Times New Roman"/>
          <w:sz w:val="28"/>
          <w:szCs w:val="28"/>
        </w:rPr>
        <w:t>.</w:t>
      </w:r>
    </w:p>
    <w:p w:rsidR="00BA3011" w:rsidRPr="00BA3011" w:rsidRDefault="00BA3011" w:rsidP="00BA3011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BA3011">
        <w:rPr>
          <w:sz w:val="28"/>
          <w:szCs w:val="28"/>
        </w:rPr>
        <w:lastRenderedPageBreak/>
        <w:t xml:space="preserve">Нормативы сбросов загрязняющих веществ, поступающих с шахтной водой месторождения </w:t>
      </w:r>
      <w:proofErr w:type="spellStart"/>
      <w:r w:rsidRPr="00BA3011">
        <w:rPr>
          <w:sz w:val="28"/>
          <w:szCs w:val="28"/>
        </w:rPr>
        <w:t>Итауыз</w:t>
      </w:r>
      <w:proofErr w:type="spellEnd"/>
      <w:r w:rsidRPr="00BA3011">
        <w:rPr>
          <w:sz w:val="28"/>
          <w:szCs w:val="28"/>
        </w:rPr>
        <w:t xml:space="preserve"> по </w:t>
      </w:r>
      <w:proofErr w:type="spellStart"/>
      <w:r w:rsidRPr="00BA3011">
        <w:rPr>
          <w:sz w:val="28"/>
          <w:szCs w:val="28"/>
        </w:rPr>
        <w:t>водовыпуску</w:t>
      </w:r>
      <w:proofErr w:type="spellEnd"/>
      <w:r w:rsidRPr="00BA3011">
        <w:rPr>
          <w:sz w:val="28"/>
          <w:szCs w:val="28"/>
        </w:rPr>
        <w:t xml:space="preserve"> №3 в пруд-испаритель №1 составит: на 2026 г. – 651132,86 г/час, 4753,275635 т/год, 2027 г. – 757479,43 г/час, 5529,5854 т/год, 2028 г. – 879770,78 г/час, 6422,341058 т/год, 2029 г. – 879782,24 г/час, 6422,426938 т/год, 2030 г. – 1161069,58 г/час, 8475,788424 т/год.</w:t>
      </w:r>
    </w:p>
    <w:p w:rsidR="00BA3011" w:rsidRPr="00BA3011" w:rsidRDefault="00BA3011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 xml:space="preserve">Перечень нормируемых веществ, отводимых по </w:t>
      </w:r>
      <w:proofErr w:type="spellStart"/>
      <w:r w:rsidRPr="00BA3011">
        <w:rPr>
          <w:rFonts w:ascii="Times New Roman" w:hAnsi="Times New Roman"/>
          <w:sz w:val="28"/>
          <w:szCs w:val="28"/>
        </w:rPr>
        <w:t>водовыпуску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№3 соответствует «Перечню загрязняющих веществ, эмиссии которых подлежат экологическому нормированию», утвержденных приказом Министра экологии, геологии и природных ресурсов РК от 25.06.2021 года №212, и состоит из 17 веществ: хлориды, сульфаты, взвешенные вещества, нитраты, нитриты, азот аммонийный, медь, свинец, железо, цинк, </w:t>
      </w:r>
      <w:proofErr w:type="spellStart"/>
      <w:r w:rsidRPr="00BA3011">
        <w:rPr>
          <w:rFonts w:ascii="Times New Roman" w:hAnsi="Times New Roman"/>
          <w:sz w:val="28"/>
          <w:szCs w:val="28"/>
        </w:rPr>
        <w:t>БПК</w:t>
      </w:r>
      <w:r w:rsidRPr="00BA3011">
        <w:rPr>
          <w:rFonts w:ascii="Times New Roman" w:hAnsi="Times New Roman"/>
          <w:sz w:val="28"/>
          <w:szCs w:val="28"/>
          <w:vertAlign w:val="subscript"/>
        </w:rPr>
        <w:t>полное</w:t>
      </w:r>
      <w:proofErr w:type="spellEnd"/>
      <w:r w:rsidRPr="00BA3011">
        <w:rPr>
          <w:rFonts w:ascii="Times New Roman" w:hAnsi="Times New Roman"/>
          <w:sz w:val="28"/>
          <w:szCs w:val="28"/>
        </w:rPr>
        <w:t>, нефтепродукты, бериллий, бор, кадмий, марганец и барий.</w:t>
      </w:r>
    </w:p>
    <w:p w:rsidR="00BA3011" w:rsidRPr="00BA3011" w:rsidRDefault="00BA3011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 xml:space="preserve">Значения для определения величины допустимого сброса в соответствии с п. 56 Методики определения нормативов эмиссий в окружающую среду, утвержденной приказом Министра экологии, геологии и природных ресурсов РК от 10.03.2021 года № 63 приняты </w:t>
      </w:r>
      <w:r w:rsidRPr="00BA3011">
        <w:rPr>
          <w:rFonts w:ascii="Times New Roman" w:hAnsi="Times New Roman"/>
          <w:b/>
          <w:sz w:val="28"/>
          <w:szCs w:val="28"/>
        </w:rPr>
        <w:t xml:space="preserve">по максимальным данным за предыдущие три года </w:t>
      </w:r>
      <w:r w:rsidRPr="00BA3011">
        <w:rPr>
          <w:rFonts w:ascii="Times New Roman" w:hAnsi="Times New Roman"/>
          <w:sz w:val="28"/>
          <w:szCs w:val="28"/>
        </w:rPr>
        <w:t>(по перспективным, менее благоприятным значениям, известным по ранее согласованным проектам расширения, реконструкции).</w:t>
      </w:r>
    </w:p>
    <w:p w:rsidR="00BA3011" w:rsidRPr="00BA3011" w:rsidRDefault="00BA3011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Кроме того, отмечаем, что пруд-испаритель является гидроизолированным сооружением с противофильтрационным экраном. Сооружение данного типа полностью исключает фильтрацию сточных вод в подземные горизонты, следовательно, пруд-испаритель не оказывает влияния на почву и грунтовые воды.</w:t>
      </w:r>
    </w:p>
    <w:p w:rsidR="00BA3011" w:rsidRPr="00BA3011" w:rsidRDefault="00BA3011" w:rsidP="00BA3011">
      <w:pPr>
        <w:tabs>
          <w:tab w:val="left" w:pos="1134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 xml:space="preserve">Контроль за состоянием подземных вод пруда-испарителя и месторождения </w:t>
      </w:r>
      <w:proofErr w:type="spellStart"/>
      <w:r w:rsidRPr="00BA3011">
        <w:rPr>
          <w:rFonts w:ascii="Times New Roman" w:hAnsi="Times New Roman"/>
          <w:sz w:val="28"/>
          <w:szCs w:val="28"/>
        </w:rPr>
        <w:t>Итауыз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проводится по организованной сети мониторинговых скважин службой гидрогеолога в соответствии с Рабочим проектом «Организация и ведение мониторинга подземных вод </w:t>
      </w:r>
      <w:proofErr w:type="spellStart"/>
      <w:r w:rsidRPr="00BA3011">
        <w:rPr>
          <w:rFonts w:ascii="Times New Roman" w:hAnsi="Times New Roman"/>
          <w:sz w:val="28"/>
          <w:szCs w:val="28"/>
        </w:rPr>
        <w:t>Жиландинской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группы месторождений».</w:t>
      </w:r>
    </w:p>
    <w:p w:rsidR="00BA3011" w:rsidRPr="00BA3011" w:rsidRDefault="00BA3011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>Контроль за соблюдением нормативов допустимых сбросов на выпуске сточных вод при сбросе шахтной воды в пруд-испаритель осуществляет отдел производственного экологического контроля на основе программы производственного экологического контроля.</w:t>
      </w:r>
    </w:p>
    <w:p w:rsidR="00BA3011" w:rsidRPr="00BA3011" w:rsidRDefault="00BA3011" w:rsidP="00BA301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011">
        <w:rPr>
          <w:rFonts w:ascii="Times New Roman" w:hAnsi="Times New Roman"/>
          <w:sz w:val="28"/>
          <w:szCs w:val="28"/>
        </w:rPr>
        <w:t xml:space="preserve">Согласно решению по определению категории объекта, оказывающего негативное воздействие на окружающую среду от 25.08.2021 г., деятельность месторождения </w:t>
      </w:r>
      <w:proofErr w:type="spellStart"/>
      <w:r w:rsidRPr="00BA3011">
        <w:rPr>
          <w:rFonts w:ascii="Times New Roman" w:hAnsi="Times New Roman"/>
          <w:sz w:val="28"/>
          <w:szCs w:val="28"/>
        </w:rPr>
        <w:t>Итауыз</w:t>
      </w:r>
      <w:proofErr w:type="spellEnd"/>
      <w:r w:rsidRPr="00BA3011">
        <w:rPr>
          <w:rFonts w:ascii="Times New Roman" w:hAnsi="Times New Roman"/>
          <w:sz w:val="28"/>
          <w:szCs w:val="28"/>
        </w:rPr>
        <w:t xml:space="preserve"> относится к объектам I категории (приложение 5). Согласно приложению 2 Экологического кодекса РК и «</w:t>
      </w:r>
      <w:r w:rsidRPr="00BA3011">
        <w:rPr>
          <w:rFonts w:ascii="Times New Roman" w:hAnsi="Times New Roman"/>
          <w:color w:val="000000"/>
          <w:sz w:val="28"/>
          <w:szCs w:val="28"/>
        </w:rPr>
        <w:t xml:space="preserve">Инструкции по определению категории объекта, оказывающего негативное воздействие на окружающую среду», утв. приказом Министра экологии, геологии и природных ресурсов РК от 13 июля 2021 года № 246, данный вид деятельности относится к </w:t>
      </w:r>
      <w:r w:rsidRPr="00BA3011">
        <w:rPr>
          <w:rFonts w:ascii="Times New Roman" w:hAnsi="Times New Roman"/>
          <w:sz w:val="28"/>
          <w:szCs w:val="28"/>
        </w:rPr>
        <w:t>I категории.</w:t>
      </w:r>
    </w:p>
    <w:p w:rsidR="00D74280" w:rsidRPr="00D74280" w:rsidRDefault="00D74280" w:rsidP="00D74280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4D44D0" w:rsidRDefault="004D44D0" w:rsidP="004D44D0">
      <w:pPr>
        <w:spacing w:after="0"/>
      </w:pPr>
    </w:p>
    <w:sectPr w:rsidR="004D4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011" w:rsidRDefault="00BA3011" w:rsidP="00BA3011">
      <w:pPr>
        <w:spacing w:after="0"/>
      </w:pPr>
      <w:r>
        <w:separator/>
      </w:r>
    </w:p>
  </w:endnote>
  <w:endnote w:type="continuationSeparator" w:id="0">
    <w:p w:rsidR="00BA3011" w:rsidRDefault="00BA3011" w:rsidP="00BA30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3D5" w:rsidRPr="002A50AA" w:rsidRDefault="00BA3011">
    <w:pPr>
      <w:pStyle w:val="ab"/>
      <w:framePr w:wrap="around" w:vAnchor="text" w:hAnchor="margin" w:xAlign="right" w:y="1"/>
      <w:rPr>
        <w:rStyle w:val="ad"/>
        <w:sz w:val="28"/>
      </w:rPr>
    </w:pPr>
    <w:r w:rsidRPr="002A50AA">
      <w:rPr>
        <w:rStyle w:val="ad"/>
        <w:sz w:val="28"/>
      </w:rPr>
      <w:fldChar w:fldCharType="begin"/>
    </w:r>
    <w:r w:rsidRPr="002A50AA">
      <w:rPr>
        <w:rStyle w:val="ad"/>
        <w:sz w:val="28"/>
      </w:rPr>
      <w:instrText xml:space="preserve">PAGE  </w:instrText>
    </w:r>
    <w:r w:rsidRPr="002A50AA">
      <w:rPr>
        <w:rStyle w:val="ad"/>
        <w:sz w:val="28"/>
      </w:rPr>
      <w:fldChar w:fldCharType="end"/>
    </w:r>
  </w:p>
  <w:p w:rsidR="004223D5" w:rsidRPr="002A50AA" w:rsidRDefault="00BA3011">
    <w:pPr>
      <w:pStyle w:val="ab"/>
      <w:ind w:right="360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011" w:rsidRDefault="00BA3011" w:rsidP="00BA3011">
      <w:pPr>
        <w:spacing w:after="0"/>
      </w:pPr>
      <w:r>
        <w:separator/>
      </w:r>
    </w:p>
  </w:footnote>
  <w:footnote w:type="continuationSeparator" w:id="0">
    <w:p w:rsidR="00BA3011" w:rsidRDefault="00BA3011" w:rsidP="00BA30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D09"/>
    <w:multiLevelType w:val="hybridMultilevel"/>
    <w:tmpl w:val="BE02D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A93E8F"/>
    <w:multiLevelType w:val="multilevel"/>
    <w:tmpl w:val="D95891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90918"/>
    <w:multiLevelType w:val="hybridMultilevel"/>
    <w:tmpl w:val="1A5A4956"/>
    <w:lvl w:ilvl="0" w:tplc="5A0A8CF8">
      <w:start w:val="65535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2D40C13"/>
    <w:multiLevelType w:val="hybridMultilevel"/>
    <w:tmpl w:val="113A4C3A"/>
    <w:lvl w:ilvl="0" w:tplc="59F68D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BC2060E"/>
    <w:multiLevelType w:val="hybridMultilevel"/>
    <w:tmpl w:val="DBECAB64"/>
    <w:lvl w:ilvl="0" w:tplc="4B3CC04A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33365FA"/>
    <w:multiLevelType w:val="hybridMultilevel"/>
    <w:tmpl w:val="2EBE9B52"/>
    <w:lvl w:ilvl="0" w:tplc="78FCC262">
      <w:start w:val="2"/>
      <w:numFmt w:val="bullet"/>
      <w:pStyle w:val="MARKER1"/>
      <w:lvlText w:val=""/>
      <w:lvlJc w:val="left"/>
      <w:pPr>
        <w:tabs>
          <w:tab w:val="num" w:pos="454"/>
        </w:tabs>
        <w:ind w:left="454" w:hanging="341"/>
      </w:pPr>
      <w:rPr>
        <w:rFonts w:ascii="Symbol" w:eastAsia="Times New Roman" w:hAnsi="Symbol" w:cs="Times New Roman" w:hint="default"/>
        <w:b w:val="0"/>
        <w:color w:val="auto"/>
        <w:sz w:val="22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72"/>
    <w:rsid w:val="00070B7B"/>
    <w:rsid w:val="00294D4E"/>
    <w:rsid w:val="00424A6A"/>
    <w:rsid w:val="004C48F7"/>
    <w:rsid w:val="004D44D0"/>
    <w:rsid w:val="00532C03"/>
    <w:rsid w:val="00565D72"/>
    <w:rsid w:val="008C19FC"/>
    <w:rsid w:val="008E424F"/>
    <w:rsid w:val="009C35D6"/>
    <w:rsid w:val="00B7368D"/>
    <w:rsid w:val="00BA3011"/>
    <w:rsid w:val="00C44E36"/>
    <w:rsid w:val="00D74280"/>
    <w:rsid w:val="00EE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F107"/>
  <w15:chartTrackingRefBased/>
  <w15:docId w15:val="{71A02965-C425-437E-9192-C989BEAE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D72"/>
    <w:pPr>
      <w:kinsoku w:val="0"/>
      <w:overflowPunct w:val="0"/>
      <w:autoSpaceDE w:val="0"/>
      <w:autoSpaceDN w:val="0"/>
      <w:adjustRightInd w:val="0"/>
      <w:snapToGrid w:val="0"/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aliases w:val="KAAE,Chapter Head,HeadingR 1,HeadingR 11,HeadingR 12,HeadingR 13,HeadingR 14,HeadingR 15,HeadingR 16,RSKH1,Hoofdstuk,Modulo,- 1st Order Heading,Report Heading 1,TA CHAPTER NO.,. (1.0),CHAPTER HEADER,ALK_K1,Heading 1_ARGOSS,Ззаголовок 1,D&amp;M,H"/>
    <w:basedOn w:val="a"/>
    <w:next w:val="a"/>
    <w:link w:val="10"/>
    <w:uiPriority w:val="99"/>
    <w:qFormat/>
    <w:rsid w:val="00565D72"/>
    <w:pPr>
      <w:widowControl w:val="0"/>
      <w:spacing w:after="0"/>
      <w:ind w:firstLine="709"/>
      <w:outlineLvl w:val="0"/>
    </w:pPr>
    <w:rPr>
      <w:rFonts w:ascii="Times New Roman" w:hAnsi="Times New Roman"/>
      <w:b/>
      <w:bCs/>
      <w:caps/>
      <w:kern w:val="32"/>
      <w:sz w:val="28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KAAE Знак,Chapter Head Знак,HeadingR 1 Знак,HeadingR 11 Знак,HeadingR 12 Знак,HeadingR 13 Знак,HeadingR 14 Знак,HeadingR 15 Знак,HeadingR 16 Знак,RSKH1 Знак,Hoofdstuk Знак,Modulo Знак,- 1st Order Heading Знак,Report Heading 1 Знак"/>
    <w:basedOn w:val="a0"/>
    <w:link w:val="1"/>
    <w:uiPriority w:val="99"/>
    <w:rsid w:val="00565D72"/>
    <w:rPr>
      <w:rFonts w:ascii="Times New Roman" w:eastAsia="Times New Roman" w:hAnsi="Times New Roman" w:cs="Times New Roman"/>
      <w:b/>
      <w:bCs/>
      <w:caps/>
      <w:kern w:val="32"/>
      <w:sz w:val="28"/>
      <w:lang w:val="x-none" w:eastAsia="x-none"/>
    </w:rPr>
  </w:style>
  <w:style w:type="paragraph" w:styleId="a3">
    <w:name w:val="List Paragraph"/>
    <w:aliases w:val="маркированный,Paragraph,Citation List,Resume Title,List Paragraph Char Char,Bullet 1,List Paragraph1,b1,Number_1,SGLText List Paragraph,new,lp1,Normal Sentence,Colorful List - Accent 11,ListPar1,List Paragraph2,List Paragraph11,list1,HEAD 3"/>
    <w:basedOn w:val="a"/>
    <w:link w:val="a4"/>
    <w:uiPriority w:val="34"/>
    <w:qFormat/>
    <w:rsid w:val="00565D72"/>
    <w:pPr>
      <w:ind w:left="720"/>
      <w:contextualSpacing/>
    </w:pPr>
    <w:rPr>
      <w:lang w:val="x-none" w:eastAsia="x-none"/>
    </w:rPr>
  </w:style>
  <w:style w:type="paragraph" w:customStyle="1" w:styleId="Default">
    <w:name w:val="Default"/>
    <w:qFormat/>
    <w:rsid w:val="00565D72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,Paragraph Знак,Citation List Знак,Resume Title Знак,List Paragraph Char Char Знак,Bullet 1 Знак,List Paragraph1 Знак,b1 Знак,Number_1 Знак,SGLText List Paragraph Знак,new Знак,lp1 Знак,Normal Sentence Знак,list1 Знак"/>
    <w:link w:val="a3"/>
    <w:uiPriority w:val="34"/>
    <w:qFormat/>
    <w:locked/>
    <w:rsid w:val="00565D7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5">
    <w:name w:val="Основной текст + Курсив"/>
    <w:rsid w:val="00565D7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MARKER1">
    <w:name w:val="**MARKER_1"/>
    <w:basedOn w:val="a"/>
    <w:link w:val="MARKER10"/>
    <w:qFormat/>
    <w:rsid w:val="00B7368D"/>
    <w:pPr>
      <w:numPr>
        <w:numId w:val="5"/>
      </w:numPr>
    </w:pPr>
  </w:style>
  <w:style w:type="character" w:customStyle="1" w:styleId="MARKER10">
    <w:name w:val="**MARKER_1 Знак Знак"/>
    <w:link w:val="MARKER1"/>
    <w:rsid w:val="00B7368D"/>
    <w:rPr>
      <w:rFonts w:ascii="Arial" w:eastAsia="Times New Roman" w:hAnsi="Arial" w:cs="Times New Roman"/>
      <w:sz w:val="20"/>
      <w:szCs w:val="20"/>
      <w:lang w:eastAsia="ru-RU"/>
    </w:rPr>
  </w:style>
  <w:style w:type="table" w:styleId="a6">
    <w:name w:val="Table Grid"/>
    <w:basedOn w:val="a1"/>
    <w:rsid w:val="00070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aliases w:val="Основной текст с отступом Знак1,Основной текст с отступом Знак Знак"/>
    <w:basedOn w:val="a"/>
    <w:link w:val="a8"/>
    <w:unhideWhenUsed/>
    <w:qFormat/>
    <w:rsid w:val="00D74280"/>
    <w:pPr>
      <w:kinsoku/>
      <w:overflowPunct/>
      <w:autoSpaceDE/>
      <w:autoSpaceDN/>
      <w:adjustRightInd/>
      <w:snapToGrid/>
      <w:ind w:left="283"/>
      <w:jc w:val="left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aliases w:val="Основной текст с отступом Знак1 Знак,Основной текст с отступом Знак Знак Знак"/>
    <w:basedOn w:val="a0"/>
    <w:link w:val="a7"/>
    <w:rsid w:val="00D7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aliases w:val="Title Up,h,Header_ARGOSS,??????? ??????????,FirstPageHeader,FirstPageHeader1,FirstPageHeader2,FirstPageHeader3,FirstPageHeader4,FirstPageHeader5,FirstPageHeader6,FirstPageHeader7,FirstPageHeader8,FirstPageHeader9,FirstPageHeader10"/>
    <w:basedOn w:val="a"/>
    <w:link w:val="aa"/>
    <w:uiPriority w:val="99"/>
    <w:qFormat/>
    <w:rsid w:val="00BA3011"/>
    <w:pPr>
      <w:tabs>
        <w:tab w:val="center" w:pos="4677"/>
        <w:tab w:val="right" w:pos="9355"/>
      </w:tabs>
      <w:kinsoku/>
      <w:overflowPunct/>
      <w:autoSpaceDE/>
      <w:autoSpaceDN/>
      <w:adjustRightInd/>
      <w:snapToGrid/>
      <w:spacing w:after="0"/>
      <w:jc w:val="left"/>
    </w:pPr>
    <w:rPr>
      <w:rFonts w:ascii="Times New Roman" w:hAnsi="Times New Roman"/>
    </w:rPr>
  </w:style>
  <w:style w:type="character" w:customStyle="1" w:styleId="aa">
    <w:name w:val="Верхний колонтитул Знак"/>
    <w:aliases w:val="Title Up Знак,h Знак,Header_ARGOSS Знак,??????? ?????????? Знак,FirstPageHeader Знак,FirstPageHeader1 Знак,FirstPageHeader2 Знак,FirstPageHeader3 Знак,FirstPageHeader4 Знак,FirstPageHeader5 Знак,FirstPageHeader6 Знак"/>
    <w:basedOn w:val="a0"/>
    <w:link w:val="a9"/>
    <w:uiPriority w:val="99"/>
    <w:rsid w:val="00BA30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aliases w:val="Title Down,Footer_ARGOSS"/>
    <w:basedOn w:val="a"/>
    <w:link w:val="ac"/>
    <w:uiPriority w:val="99"/>
    <w:qFormat/>
    <w:rsid w:val="00BA3011"/>
    <w:pPr>
      <w:tabs>
        <w:tab w:val="center" w:pos="4677"/>
        <w:tab w:val="right" w:pos="9355"/>
      </w:tabs>
      <w:kinsoku/>
      <w:overflowPunct/>
      <w:autoSpaceDE/>
      <w:autoSpaceDN/>
      <w:adjustRightInd/>
      <w:snapToGrid/>
      <w:spacing w:after="0"/>
      <w:jc w:val="left"/>
    </w:pPr>
    <w:rPr>
      <w:rFonts w:ascii="Times New Roman" w:hAnsi="Times New Roman"/>
      <w:sz w:val="24"/>
      <w:szCs w:val="24"/>
    </w:rPr>
  </w:style>
  <w:style w:type="character" w:customStyle="1" w:styleId="ac">
    <w:name w:val="Нижний колонтитул Знак"/>
    <w:aliases w:val="Title Down Знак,Footer_ARGOSS Знак"/>
    <w:basedOn w:val="a0"/>
    <w:link w:val="ab"/>
    <w:uiPriority w:val="99"/>
    <w:rsid w:val="00BA30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aliases w:val="Page Number arabic"/>
    <w:basedOn w:val="a0"/>
    <w:rsid w:val="00BA3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2407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Сулейменова</dc:creator>
  <cp:keywords/>
  <dc:description/>
  <cp:lastModifiedBy>Айжан Сулейменова</cp:lastModifiedBy>
  <cp:revision>5</cp:revision>
  <dcterms:created xsi:type="dcterms:W3CDTF">2026-03-18T09:17:00Z</dcterms:created>
  <dcterms:modified xsi:type="dcterms:W3CDTF">2026-04-23T07:24:00Z</dcterms:modified>
</cp:coreProperties>
</file>