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6386A" w:rsidRDefault="0056386A" w:rsidP="0056386A">
      <w:pPr>
        <w:spacing w:after="0" w:line="240" w:lineRule="auto"/>
        <w:ind w:firstLine="567"/>
        <w:jc w:val="both"/>
        <w:rPr>
          <w:rStyle w:val="fontstyle21"/>
          <w:lang w:val="kk-KZ"/>
        </w:rPr>
      </w:pPr>
      <w:r w:rsidRPr="0056386A">
        <w:rPr>
          <w:rStyle w:val="fontstyle01"/>
        </w:rPr>
        <w:t xml:space="preserve">Сведения о предполагаемом месте осуществления намечаемой деятельности. </w:t>
      </w:r>
      <w:r w:rsidRPr="0056386A">
        <w:rPr>
          <w:rStyle w:val="fontstyle21"/>
        </w:rPr>
        <w:t xml:space="preserve">Участок недр расположен на территории </w:t>
      </w:r>
      <w:proofErr w:type="spellStart"/>
      <w:r w:rsidRPr="0056386A">
        <w:rPr>
          <w:rStyle w:val="fontstyle21"/>
        </w:rPr>
        <w:t>Саркандского</w:t>
      </w:r>
      <w:proofErr w:type="spellEnd"/>
      <w:r w:rsidRPr="0056386A">
        <w:rPr>
          <w:rStyle w:val="fontstyle21"/>
        </w:rPr>
        <w:t xml:space="preserve"> района </w:t>
      </w:r>
      <w:proofErr w:type="spellStart"/>
      <w:r w:rsidRPr="0056386A">
        <w:rPr>
          <w:rStyle w:val="fontstyle21"/>
        </w:rPr>
        <w:t>Жетысуской</w:t>
      </w:r>
      <w:proofErr w:type="spellEnd"/>
      <w:r w:rsidRPr="0056386A">
        <w:rPr>
          <w:rStyle w:val="fontstyle21"/>
        </w:rPr>
        <w:t xml:space="preserve"> области, в 10 км южнее от районного центра </w:t>
      </w:r>
      <w:proofErr w:type="spellStart"/>
      <w:r w:rsidRPr="0056386A">
        <w:rPr>
          <w:rStyle w:val="fontstyle21"/>
        </w:rPr>
        <w:t>Сарканд</w:t>
      </w:r>
      <w:proofErr w:type="spellEnd"/>
      <w:r w:rsidRPr="0056386A">
        <w:rPr>
          <w:rStyle w:val="fontstyle21"/>
        </w:rPr>
        <w:t xml:space="preserve">. Количество блоков- 10 блоков. Площадь0,00242 </w:t>
      </w:r>
      <w:proofErr w:type="spellStart"/>
      <w:r w:rsidRPr="0056386A">
        <w:rPr>
          <w:rStyle w:val="fontstyle21"/>
        </w:rPr>
        <w:t>га</w:t>
      </w:r>
      <w:proofErr w:type="gramStart"/>
      <w:r w:rsidRPr="0056386A">
        <w:rPr>
          <w:rStyle w:val="fontstyle21"/>
        </w:rPr>
        <w:t>.Г</w:t>
      </w:r>
      <w:proofErr w:type="gramEnd"/>
      <w:r w:rsidRPr="0056386A">
        <w:rPr>
          <w:rStyle w:val="fontstyle21"/>
        </w:rPr>
        <w:t>еографические</w:t>
      </w:r>
      <w:proofErr w:type="spellEnd"/>
      <w:r w:rsidRPr="0056386A">
        <w:rPr>
          <w:rStyle w:val="fontstyle21"/>
        </w:rPr>
        <w:t xml:space="preserve"> координаты: 1) 45°20'0.00"</w:t>
      </w:r>
      <w:proofErr w:type="spellStart"/>
      <w:r w:rsidRPr="0056386A">
        <w:rPr>
          <w:rStyle w:val="fontstyle21"/>
        </w:rPr>
        <w:t>с.ш</w:t>
      </w:r>
      <w:proofErr w:type="spellEnd"/>
      <w:r w:rsidRPr="0056386A">
        <w:rPr>
          <w:rStyle w:val="fontstyle21"/>
        </w:rPr>
        <w:t>. 79°49'0.00"; 2) 45°20'0.00"</w:t>
      </w:r>
      <w:proofErr w:type="spellStart"/>
      <w:r w:rsidRPr="0056386A">
        <w:rPr>
          <w:rStyle w:val="fontstyle21"/>
        </w:rPr>
        <w:t>с.ш</w:t>
      </w:r>
      <w:proofErr w:type="spellEnd"/>
      <w:r w:rsidRPr="0056386A">
        <w:rPr>
          <w:rStyle w:val="fontstyle21"/>
        </w:rPr>
        <w:t>. 79°56'0.00" 3) 45°19'0.00"</w:t>
      </w:r>
      <w:proofErr w:type="spellStart"/>
      <w:r w:rsidRPr="0056386A">
        <w:rPr>
          <w:rStyle w:val="fontstyle21"/>
        </w:rPr>
        <w:t>с.ш</w:t>
      </w:r>
      <w:proofErr w:type="spellEnd"/>
      <w:r w:rsidRPr="0056386A">
        <w:rPr>
          <w:rStyle w:val="fontstyle21"/>
        </w:rPr>
        <w:t>. 79°56'0.00" 4) 45°19'0.00"</w:t>
      </w:r>
      <w:proofErr w:type="spellStart"/>
      <w:r w:rsidRPr="0056386A">
        <w:rPr>
          <w:rStyle w:val="fontstyle21"/>
        </w:rPr>
        <w:t>с.ш</w:t>
      </w:r>
      <w:proofErr w:type="spellEnd"/>
      <w:r w:rsidRPr="0056386A">
        <w:rPr>
          <w:rStyle w:val="fontstyle21"/>
        </w:rPr>
        <w:t>. 79°52'0.00" 5) 45°18'0.00"</w:t>
      </w:r>
      <w:proofErr w:type="spellStart"/>
      <w:r w:rsidRPr="0056386A">
        <w:rPr>
          <w:rStyle w:val="fontstyle21"/>
        </w:rPr>
        <w:t>с.ш</w:t>
      </w:r>
      <w:proofErr w:type="spellEnd"/>
      <w:r w:rsidRPr="0056386A">
        <w:rPr>
          <w:rStyle w:val="fontstyle21"/>
        </w:rPr>
        <w:t>. 79°52'0.00" 6) 45°18'0.00"</w:t>
      </w:r>
      <w:proofErr w:type="spellStart"/>
      <w:r w:rsidRPr="0056386A">
        <w:rPr>
          <w:rStyle w:val="fontstyle21"/>
        </w:rPr>
        <w:t>с.ш</w:t>
      </w:r>
      <w:proofErr w:type="spellEnd"/>
      <w:r w:rsidRPr="0056386A">
        <w:rPr>
          <w:rStyle w:val="fontstyle21"/>
        </w:rPr>
        <w:t>. 79°49'0.00" . Основание для разведки является получение лицензии 3323-EL от 19 мая 2025 года</w:t>
      </w:r>
      <w:proofErr w:type="gramStart"/>
      <w:r w:rsidRPr="0056386A">
        <w:rPr>
          <w:rStyle w:val="fontstyle21"/>
        </w:rPr>
        <w:t xml:space="preserve"> .</w:t>
      </w:r>
      <w:proofErr w:type="gramEnd"/>
    </w:p>
    <w:p w:rsidR="0056386A" w:rsidRPr="0056386A" w:rsidRDefault="0056386A" w:rsidP="0056386A">
      <w:pPr>
        <w:spacing w:after="0" w:line="240" w:lineRule="auto"/>
        <w:ind w:firstLine="567"/>
        <w:jc w:val="both"/>
        <w:rPr>
          <w:rFonts w:ascii="Times New Roman" w:hAnsi="Times New Roman" w:cs="Times New Roman"/>
          <w:color w:val="000000"/>
          <w:sz w:val="24"/>
          <w:szCs w:val="24"/>
          <w:lang w:val="kk-KZ"/>
        </w:rPr>
      </w:pPr>
      <w:r w:rsidRPr="0056386A">
        <w:rPr>
          <w:rFonts w:ascii="Times New Roman" w:hAnsi="Times New Roman" w:cs="Times New Roman"/>
          <w:color w:val="000000"/>
          <w:sz w:val="24"/>
          <w:szCs w:val="24"/>
        </w:rPr>
        <w:t xml:space="preserve">Для решения задач в проект заложен следующий комплекс геологоразведочных работ: </w:t>
      </w:r>
      <w:proofErr w:type="spellStart"/>
      <w:r w:rsidRPr="0056386A">
        <w:rPr>
          <w:rFonts w:ascii="Times New Roman" w:hAnsi="Times New Roman" w:cs="Times New Roman"/>
          <w:color w:val="000000"/>
          <w:sz w:val="24"/>
          <w:szCs w:val="24"/>
        </w:rPr>
        <w:t>Предполевая</w:t>
      </w:r>
      <w:proofErr w:type="spellEnd"/>
      <w:r w:rsidRPr="0056386A">
        <w:rPr>
          <w:rFonts w:ascii="Times New Roman" w:hAnsi="Times New Roman" w:cs="Times New Roman"/>
          <w:color w:val="000000"/>
          <w:sz w:val="24"/>
          <w:szCs w:val="24"/>
        </w:rPr>
        <w:t xml:space="preserve"> подготовка: сбор, анализ и интерпретация ранее проведенных геологических, поисковых, гидрогеологических, геофизических и тематических работ на площади;- изучение материалов ранее проведенных работ, карт фактического материала;- подготовка проектных материалов полевых работ; Полевой период:- проведение топографо-геодезических работ;- геохимические работы;- геофизические работы (аэромагнитная съемка; электроразведка методом ВП-СГ; профильная </w:t>
      </w:r>
      <w:proofErr w:type="spellStart"/>
      <w:r w:rsidRPr="0056386A">
        <w:rPr>
          <w:rFonts w:ascii="Times New Roman" w:hAnsi="Times New Roman" w:cs="Times New Roman"/>
          <w:color w:val="000000"/>
          <w:sz w:val="24"/>
          <w:szCs w:val="24"/>
        </w:rPr>
        <w:t>электротомография</w:t>
      </w:r>
      <w:proofErr w:type="spellEnd"/>
      <w:r w:rsidRPr="0056386A">
        <w:rPr>
          <w:rFonts w:ascii="Times New Roman" w:hAnsi="Times New Roman" w:cs="Times New Roman"/>
          <w:color w:val="000000"/>
          <w:sz w:val="24"/>
          <w:szCs w:val="24"/>
        </w:rPr>
        <w:t xml:space="preserve"> ВП);- проведение горных работ; проведение буровых рабо</w:t>
      </w:r>
      <w:proofErr w:type="gramStart"/>
      <w:r w:rsidRPr="0056386A">
        <w:rPr>
          <w:rFonts w:ascii="Times New Roman" w:hAnsi="Times New Roman" w:cs="Times New Roman"/>
          <w:color w:val="000000"/>
          <w:sz w:val="24"/>
          <w:szCs w:val="24"/>
        </w:rPr>
        <w:t>т-</w:t>
      </w:r>
      <w:proofErr w:type="gramEnd"/>
      <w:r w:rsidRPr="0056386A">
        <w:rPr>
          <w:rFonts w:ascii="Times New Roman" w:hAnsi="Times New Roman" w:cs="Times New Roman"/>
          <w:color w:val="000000"/>
          <w:sz w:val="24"/>
          <w:szCs w:val="24"/>
        </w:rPr>
        <w:t xml:space="preserve"> проведение работ соответствующих требованиям инструкций, с документацией , комплексом скважинных геофизических исследований, опробованием и проведением аналитических работ ;- изучение технических и технологических свойств полезного ископаемого, путем отбора проб;- изучение инженерно-геологических и гидрогеологических условий отработки месторождения.- проведение аналитических работ. Камеральный период:- обработка полученных результатов работ;- корректировка геологических карт, разрезов, продольных проекций по данным проведенных работ. План разведки разрабатывается с учетом заданного срока работ (геологического изучения участка) равного 6 (пять) лет</w:t>
      </w:r>
    </w:p>
    <w:p w:rsidR="0056386A" w:rsidRPr="0056386A" w:rsidRDefault="0056386A" w:rsidP="0056386A">
      <w:pPr>
        <w:spacing w:after="0" w:line="240" w:lineRule="auto"/>
        <w:ind w:firstLine="567"/>
        <w:jc w:val="both"/>
        <w:rPr>
          <w:rFonts w:ascii="Times New Roman" w:hAnsi="Times New Roman" w:cs="Times New Roman"/>
          <w:color w:val="000000"/>
          <w:sz w:val="24"/>
          <w:szCs w:val="24"/>
          <w:lang w:val="kk-KZ"/>
        </w:rPr>
      </w:pPr>
      <w:r w:rsidRPr="0056386A">
        <w:rPr>
          <w:rFonts w:ascii="Times New Roman" w:hAnsi="Times New Roman" w:cs="Times New Roman"/>
          <w:color w:val="000000"/>
          <w:sz w:val="24"/>
          <w:szCs w:val="24"/>
        </w:rPr>
        <w:t xml:space="preserve">Геохимические работы будут проведены с отбором проб по сети 100×100м по всей площади участка недр в количестве 2 400 геохимические пробы. Глубина отбора проб принята 15-20 см под растительным </w:t>
      </w:r>
      <w:proofErr w:type="spellStart"/>
      <w:r w:rsidRPr="0056386A">
        <w:rPr>
          <w:rFonts w:ascii="Times New Roman" w:hAnsi="Times New Roman" w:cs="Times New Roman"/>
          <w:color w:val="000000"/>
          <w:sz w:val="24"/>
          <w:szCs w:val="24"/>
        </w:rPr>
        <w:t>слоем</w:t>
      </w:r>
      <w:proofErr w:type="gramStart"/>
      <w:r w:rsidRPr="0056386A">
        <w:rPr>
          <w:rFonts w:ascii="Times New Roman" w:hAnsi="Times New Roman" w:cs="Times New Roman"/>
          <w:color w:val="000000"/>
          <w:sz w:val="24"/>
          <w:szCs w:val="24"/>
        </w:rPr>
        <w:t>.О</w:t>
      </w:r>
      <w:proofErr w:type="gramEnd"/>
      <w:r w:rsidRPr="0056386A">
        <w:rPr>
          <w:rFonts w:ascii="Times New Roman" w:hAnsi="Times New Roman" w:cs="Times New Roman"/>
          <w:color w:val="000000"/>
          <w:sz w:val="24"/>
          <w:szCs w:val="24"/>
        </w:rPr>
        <w:t>птимальная</w:t>
      </w:r>
      <w:proofErr w:type="spellEnd"/>
      <w:r w:rsidRPr="0056386A">
        <w:rPr>
          <w:rFonts w:ascii="Times New Roman" w:hAnsi="Times New Roman" w:cs="Times New Roman"/>
          <w:color w:val="000000"/>
          <w:sz w:val="24"/>
          <w:szCs w:val="24"/>
        </w:rPr>
        <w:t xml:space="preserve"> глубина </w:t>
      </w:r>
      <w:proofErr w:type="spellStart"/>
      <w:r w:rsidRPr="0056386A">
        <w:rPr>
          <w:rFonts w:ascii="Times New Roman" w:hAnsi="Times New Roman" w:cs="Times New Roman"/>
          <w:color w:val="000000"/>
          <w:sz w:val="24"/>
          <w:szCs w:val="24"/>
        </w:rPr>
        <w:t>пробоотбора</w:t>
      </w:r>
      <w:proofErr w:type="spellEnd"/>
      <w:r w:rsidRPr="0056386A">
        <w:rPr>
          <w:rFonts w:ascii="Times New Roman" w:hAnsi="Times New Roman" w:cs="Times New Roman"/>
          <w:color w:val="000000"/>
          <w:sz w:val="24"/>
          <w:szCs w:val="24"/>
        </w:rPr>
        <w:t xml:space="preserve"> должна быть уточнена опытными работами. Результаты выполнения геохимических работ позволят произвести: - построение геохимических карт содержаний элементов и их ассоциаций; - выделение аномальных геохимических полей и их ранжирование по степени перспективности; - определение генетического типа и оценки уровня эрозионного среза аномальных геохимических полей; - оценка перспектив потенциальной рудоносности выявленных аномальных геохимических полей; - выявление геохимических аномалий и предоставление рекомендаций по направлению, методике об очередности дальнейших ГРР, определение мест заложения горных выработок. Общее количество точек отбора проб по участку составит– 5 050 </w:t>
      </w:r>
      <w:proofErr w:type="spellStart"/>
      <w:r w:rsidRPr="0056386A">
        <w:rPr>
          <w:rFonts w:ascii="Times New Roman" w:hAnsi="Times New Roman" w:cs="Times New Roman"/>
          <w:color w:val="000000"/>
          <w:sz w:val="24"/>
          <w:szCs w:val="24"/>
        </w:rPr>
        <w:t>проб</w:t>
      </w:r>
      <w:proofErr w:type="gramStart"/>
      <w:r w:rsidRPr="0056386A">
        <w:rPr>
          <w:rFonts w:ascii="Times New Roman" w:hAnsi="Times New Roman" w:cs="Times New Roman"/>
          <w:color w:val="000000"/>
          <w:sz w:val="24"/>
          <w:szCs w:val="24"/>
        </w:rPr>
        <w:t>.П</w:t>
      </w:r>
      <w:proofErr w:type="gramEnd"/>
      <w:r w:rsidRPr="0056386A">
        <w:rPr>
          <w:rFonts w:ascii="Times New Roman" w:hAnsi="Times New Roman" w:cs="Times New Roman"/>
          <w:color w:val="000000"/>
          <w:sz w:val="24"/>
          <w:szCs w:val="24"/>
        </w:rPr>
        <w:t>роходка</w:t>
      </w:r>
      <w:proofErr w:type="spellEnd"/>
      <w:r w:rsidRPr="0056386A">
        <w:rPr>
          <w:rFonts w:ascii="Times New Roman" w:hAnsi="Times New Roman" w:cs="Times New Roman"/>
          <w:color w:val="000000"/>
          <w:sz w:val="24"/>
          <w:szCs w:val="24"/>
        </w:rPr>
        <w:t xml:space="preserve"> горных выработок позволит проконтролировать результаты геохимических и геофизических исследований. Перед проходкой горных выработок на местности производится разбивка разведочных линий с закреплением вешками устьев будущих канав. При каком-либо препятствии, место заложения одной выработки смещается в ту или иную сторону на расстояние до 5 м. Для вскрытия и прослеживания рудных зон с поверхности, планом намечается проходка канав </w:t>
      </w:r>
      <w:proofErr w:type="spellStart"/>
      <w:r w:rsidRPr="0056386A">
        <w:rPr>
          <w:rFonts w:ascii="Times New Roman" w:hAnsi="Times New Roman" w:cs="Times New Roman"/>
          <w:color w:val="000000"/>
          <w:sz w:val="24"/>
          <w:szCs w:val="24"/>
        </w:rPr>
        <w:t>вкрест</w:t>
      </w:r>
      <w:proofErr w:type="spellEnd"/>
      <w:r w:rsidRPr="0056386A">
        <w:rPr>
          <w:rFonts w:ascii="Times New Roman" w:hAnsi="Times New Roman" w:cs="Times New Roman"/>
          <w:color w:val="000000"/>
          <w:sz w:val="24"/>
          <w:szCs w:val="24"/>
        </w:rPr>
        <w:t xml:space="preserve"> простирания рудных зон. </w:t>
      </w:r>
      <w:proofErr w:type="gramStart"/>
      <w:r w:rsidRPr="0056386A">
        <w:rPr>
          <w:rFonts w:ascii="Times New Roman" w:hAnsi="Times New Roman" w:cs="Times New Roman"/>
          <w:color w:val="000000"/>
          <w:sz w:val="24"/>
          <w:szCs w:val="24"/>
        </w:rPr>
        <w:t xml:space="preserve">Канавы проходятся на глубину от 1,0 до 3,0 м, при средней глубине 2,0 м. Ширина канав определяется шириной ковша экскаватора или при ручной проходке принимается 1,0 м. Планом разведки предусматривается проходка 50 канав по 100 м, итого 5 000 п. м. Объем работ по проходке горных выработок составит: общая длина канав, умноженное на сечение канав (1 м </w:t>
      </w:r>
      <w:proofErr w:type="spellStart"/>
      <w:r w:rsidRPr="0056386A">
        <w:rPr>
          <w:rFonts w:ascii="Times New Roman" w:hAnsi="Times New Roman" w:cs="Times New Roman"/>
          <w:color w:val="000000"/>
          <w:sz w:val="24"/>
          <w:szCs w:val="24"/>
        </w:rPr>
        <w:t>х</w:t>
      </w:r>
      <w:proofErr w:type="spellEnd"/>
      <w:r w:rsidRPr="0056386A">
        <w:rPr>
          <w:rFonts w:ascii="Times New Roman" w:hAnsi="Times New Roman" w:cs="Times New Roman"/>
          <w:color w:val="000000"/>
          <w:sz w:val="24"/>
          <w:szCs w:val="24"/>
        </w:rPr>
        <w:t xml:space="preserve"> 2,0 м</w:t>
      </w:r>
      <w:proofErr w:type="gramEnd"/>
      <w:r w:rsidRPr="0056386A">
        <w:rPr>
          <w:rFonts w:ascii="Times New Roman" w:hAnsi="Times New Roman" w:cs="Times New Roman"/>
          <w:color w:val="000000"/>
          <w:sz w:val="24"/>
          <w:szCs w:val="24"/>
        </w:rPr>
        <w:t>), итого 10 000,0 м3. При проходке канав почвенно-растительный слой (ПРС) срезается общий объем 1 500 м3 (5 000×1,0×0,3 (общая длина всех канав умноженное на ширину канавы и умноженное на глубину ПРС с поверхности)), складируется отдельно и используется при рекультивации выработок. Проходка канав будет осуществляться в дневное время суток, где смена будет составлять 11 часов работы с перерывом на обед в 1 час.</w:t>
      </w:r>
    </w:p>
    <w:p w:rsidR="0056386A" w:rsidRPr="0056386A" w:rsidRDefault="0056386A" w:rsidP="0056386A">
      <w:pPr>
        <w:spacing w:after="0" w:line="240" w:lineRule="auto"/>
        <w:ind w:firstLine="567"/>
        <w:jc w:val="both"/>
        <w:rPr>
          <w:rStyle w:val="fontstyle21"/>
          <w:lang w:val="kk-KZ"/>
        </w:rPr>
      </w:pPr>
      <w:r w:rsidRPr="0056386A">
        <w:rPr>
          <w:rStyle w:val="fontstyle01"/>
        </w:rPr>
        <w:t xml:space="preserve">Водные ресурсы. </w:t>
      </w:r>
      <w:r w:rsidRPr="0056386A">
        <w:rPr>
          <w:rStyle w:val="fontstyle21"/>
        </w:rPr>
        <w:t>Ближайший водный объект на расстоянии 8,85 км (река б/</w:t>
      </w:r>
      <w:proofErr w:type="spellStart"/>
      <w:r w:rsidRPr="0056386A">
        <w:rPr>
          <w:rStyle w:val="fontstyle21"/>
        </w:rPr>
        <w:t>н</w:t>
      </w:r>
      <w:proofErr w:type="spellEnd"/>
      <w:r w:rsidRPr="0056386A">
        <w:rPr>
          <w:rStyle w:val="fontstyle21"/>
        </w:rPr>
        <w:t xml:space="preserve">). На технические нужды используется вода привозная . Вода, доставляемая и хранимая в </w:t>
      </w:r>
      <w:r w:rsidRPr="0056386A">
        <w:rPr>
          <w:rStyle w:val="fontstyle21"/>
        </w:rPr>
        <w:lastRenderedPageBreak/>
        <w:t xml:space="preserve">емкостях, предназначенная для </w:t>
      </w:r>
      <w:proofErr w:type="spellStart"/>
      <w:r w:rsidRPr="0056386A">
        <w:rPr>
          <w:rStyle w:val="fontstyle21"/>
        </w:rPr>
        <w:t>хоз-питьевых</w:t>
      </w:r>
      <w:proofErr w:type="spellEnd"/>
      <w:r w:rsidRPr="0056386A">
        <w:rPr>
          <w:rStyle w:val="fontstyle21"/>
        </w:rPr>
        <w:t xml:space="preserve"> нужд </w:t>
      </w:r>
      <w:proofErr w:type="spellStart"/>
      <w:r w:rsidRPr="0056386A">
        <w:rPr>
          <w:rStyle w:val="fontstyle21"/>
        </w:rPr>
        <w:t>привозная</w:t>
      </w:r>
      <w:proofErr w:type="gramStart"/>
      <w:r w:rsidRPr="0056386A">
        <w:rPr>
          <w:rStyle w:val="fontstyle21"/>
        </w:rPr>
        <w:t>.У</w:t>
      </w:r>
      <w:proofErr w:type="gramEnd"/>
      <w:r w:rsidRPr="0056386A">
        <w:rPr>
          <w:rStyle w:val="fontstyle21"/>
        </w:rPr>
        <w:t>часток</w:t>
      </w:r>
      <w:proofErr w:type="spellEnd"/>
      <w:r w:rsidRPr="0056386A">
        <w:rPr>
          <w:rStyle w:val="fontstyle21"/>
        </w:rPr>
        <w:t xml:space="preserve"> расположен за территорией водоохраной зоны ; видов водопользования (общее, специальное, обособленное), качества необходимой воды (питьевая, </w:t>
      </w:r>
      <w:proofErr w:type="spellStart"/>
      <w:r w:rsidRPr="0056386A">
        <w:rPr>
          <w:rStyle w:val="fontstyle21"/>
        </w:rPr>
        <w:t>непитьевая</w:t>
      </w:r>
      <w:proofErr w:type="spellEnd"/>
      <w:r w:rsidRPr="0056386A">
        <w:rPr>
          <w:rStyle w:val="fontstyle21"/>
        </w:rPr>
        <w:t xml:space="preserve">) Годовой расход </w:t>
      </w:r>
      <w:proofErr w:type="spellStart"/>
      <w:r w:rsidRPr="0056386A">
        <w:rPr>
          <w:rStyle w:val="fontstyle21"/>
        </w:rPr>
        <w:t>водыпитьевая</w:t>
      </w:r>
      <w:proofErr w:type="spellEnd"/>
      <w:r w:rsidRPr="0056386A">
        <w:rPr>
          <w:rStyle w:val="fontstyle21"/>
        </w:rPr>
        <w:t xml:space="preserve"> вода-45,0 м3, техническая вода для бурения скважин- 1000 м3 . Вода, доставляемая и хранимая в емкостях, предназначенная для </w:t>
      </w:r>
      <w:proofErr w:type="spellStart"/>
      <w:r w:rsidRPr="0056386A">
        <w:rPr>
          <w:rStyle w:val="fontstyle21"/>
        </w:rPr>
        <w:t>хоз-питьевых</w:t>
      </w:r>
      <w:proofErr w:type="spellEnd"/>
      <w:r w:rsidRPr="0056386A">
        <w:rPr>
          <w:rStyle w:val="fontstyle21"/>
        </w:rPr>
        <w:t xml:space="preserve"> нужд привозная.; объемов потребления воды Годовой расход вод</w:t>
      </w:r>
      <w:proofErr w:type="gramStart"/>
      <w:r w:rsidRPr="0056386A">
        <w:rPr>
          <w:rStyle w:val="fontstyle21"/>
        </w:rPr>
        <w:t>ы-</w:t>
      </w:r>
      <w:proofErr w:type="gramEnd"/>
      <w:r w:rsidRPr="0056386A">
        <w:rPr>
          <w:rStyle w:val="fontstyle21"/>
        </w:rPr>
        <w:t xml:space="preserve"> питьевая вода-45,0 м3 , техническая вода для бурения скважин - 1000 м3.; операций, для которых планируется использование водных ресурсов Вода питьевого качества будет использоваться для </w:t>
      </w:r>
      <w:proofErr w:type="spellStart"/>
      <w:r w:rsidRPr="0056386A">
        <w:rPr>
          <w:rStyle w:val="fontstyle21"/>
        </w:rPr>
        <w:t>хоз-питьевых</w:t>
      </w:r>
      <w:proofErr w:type="spellEnd"/>
      <w:r w:rsidRPr="0056386A">
        <w:rPr>
          <w:rStyle w:val="fontstyle21"/>
        </w:rPr>
        <w:t xml:space="preserve"> нужд сотрудников. Вода технического качества будет использоваться для приготовления бурового раствора;</w:t>
      </w:r>
    </w:p>
    <w:p w:rsidR="0056386A" w:rsidRPr="0056386A" w:rsidRDefault="0056386A" w:rsidP="0056386A">
      <w:pPr>
        <w:spacing w:after="0" w:line="240" w:lineRule="auto"/>
        <w:ind w:firstLine="567"/>
        <w:jc w:val="both"/>
        <w:rPr>
          <w:rFonts w:ascii="Times New Roman" w:hAnsi="Times New Roman" w:cs="Times New Roman"/>
          <w:color w:val="000000"/>
          <w:sz w:val="24"/>
          <w:szCs w:val="24"/>
          <w:lang w:val="kk-KZ"/>
        </w:rPr>
      </w:pPr>
      <w:r w:rsidRPr="0056386A">
        <w:rPr>
          <w:rFonts w:ascii="Times New Roman" w:hAnsi="Times New Roman" w:cs="Times New Roman"/>
          <w:color w:val="000000"/>
          <w:sz w:val="24"/>
          <w:szCs w:val="24"/>
        </w:rPr>
        <w:t>Всего</w:t>
      </w:r>
      <w:r w:rsidRPr="0056386A">
        <w:rPr>
          <w:rFonts w:ascii="Times New Roman" w:hAnsi="Times New Roman" w:cs="Times New Roman"/>
          <w:color w:val="000000"/>
          <w:sz w:val="24"/>
          <w:szCs w:val="24"/>
          <w:lang w:val="kk-KZ"/>
        </w:rPr>
        <w:t xml:space="preserve"> </w:t>
      </w:r>
      <w:r w:rsidRPr="0056386A">
        <w:rPr>
          <w:rStyle w:val="fontstyle01"/>
        </w:rPr>
        <w:t>ожидаемых выбросов загрязняющих веществ в атмосферу</w:t>
      </w:r>
      <w:r w:rsidRPr="0056386A">
        <w:rPr>
          <w:rFonts w:ascii="Times New Roman" w:hAnsi="Times New Roman" w:cs="Times New Roman"/>
          <w:sz w:val="24"/>
          <w:szCs w:val="24"/>
        </w:rPr>
        <w:t xml:space="preserve"> </w:t>
      </w:r>
      <w:r w:rsidRPr="0056386A">
        <w:rPr>
          <w:rFonts w:ascii="Times New Roman" w:hAnsi="Times New Roman" w:cs="Times New Roman"/>
          <w:color w:val="000000"/>
          <w:sz w:val="24"/>
          <w:szCs w:val="24"/>
        </w:rPr>
        <w:t>18,21455289 т/год.</w:t>
      </w:r>
    </w:p>
    <w:p w:rsidR="0056386A" w:rsidRPr="0056386A" w:rsidRDefault="0056386A" w:rsidP="0056386A">
      <w:pPr>
        <w:spacing w:after="0" w:line="240" w:lineRule="auto"/>
        <w:ind w:firstLine="567"/>
        <w:jc w:val="both"/>
        <w:rPr>
          <w:rFonts w:ascii="Times New Roman" w:hAnsi="Times New Roman" w:cs="Times New Roman"/>
          <w:sz w:val="24"/>
          <w:szCs w:val="24"/>
          <w:lang w:val="kk-KZ"/>
        </w:rPr>
      </w:pPr>
      <w:r w:rsidRPr="0056386A">
        <w:rPr>
          <w:rFonts w:ascii="Times New Roman" w:hAnsi="Times New Roman" w:cs="Times New Roman"/>
          <w:color w:val="000000"/>
          <w:sz w:val="24"/>
          <w:szCs w:val="24"/>
        </w:rPr>
        <w:t>Согласно п.п.7.12, раздел-2, приложения-2 Экологическому кодексу Республики Казахстан от 02.01.2021 года №400-VI «Разведка твердых полезных ископаемых с извлечением горной массы и перемещением почвы для целей оценки ресурсов твердых полезных ископаемых» относится к объектам II категории и оказывает умеренное негативное воздействие на окружающую среду</w:t>
      </w:r>
    </w:p>
    <w:sectPr w:rsidR="0056386A" w:rsidRPr="005638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compat>
    <w:useFELayout/>
  </w:compat>
  <w:rsids>
    <w:rsidRoot w:val="0056386A"/>
    <w:rsid w:val="00563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6386A"/>
    <w:rPr>
      <w:rFonts w:ascii="Times New Roman" w:hAnsi="Times New Roman" w:cs="Times New Roman" w:hint="default"/>
      <w:b w:val="0"/>
      <w:bCs w:val="0"/>
      <w:i/>
      <w:iCs/>
      <w:color w:val="000000"/>
      <w:sz w:val="24"/>
      <w:szCs w:val="24"/>
    </w:rPr>
  </w:style>
  <w:style w:type="character" w:customStyle="1" w:styleId="fontstyle21">
    <w:name w:val="fontstyle21"/>
    <w:basedOn w:val="a0"/>
    <w:rsid w:val="0056386A"/>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4507</Characters>
  <Application>Microsoft Office Word</Application>
  <DocSecurity>0</DocSecurity>
  <Lines>37</Lines>
  <Paragraphs>10</Paragraphs>
  <ScaleCrop>false</ScaleCrop>
  <Company>SPecialiST RePack</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2026-04-15T06:50:00Z</dcterms:created>
  <dcterms:modified xsi:type="dcterms:W3CDTF">2026-04-15T06:52:00Z</dcterms:modified>
</cp:coreProperties>
</file>