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72" w:rsidRPr="007778DB" w:rsidRDefault="00565D72" w:rsidP="007778DB">
      <w:pPr>
        <w:pStyle w:val="1"/>
        <w:rPr>
          <w:szCs w:val="28"/>
        </w:rPr>
      </w:pPr>
      <w:r w:rsidRPr="007778DB">
        <w:rPr>
          <w:szCs w:val="28"/>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rsidR="00565D72" w:rsidRPr="007778DB" w:rsidRDefault="00565D72" w:rsidP="007778DB">
      <w:pPr>
        <w:pStyle w:val="a3"/>
        <w:spacing w:after="0"/>
        <w:ind w:left="0" w:firstLine="709"/>
        <w:rPr>
          <w:rFonts w:ascii="Times New Roman" w:hAnsi="Times New Roman"/>
          <w:sz w:val="28"/>
          <w:szCs w:val="28"/>
        </w:rPr>
      </w:pP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Восточно – Жезказганский рудник (ВЖР) входит с состав Жезказганского медного месторождения. В состав ВЖР входят четыре шахты: шахта 57, шахта 73/75, шахта 55, шахта Анненская.</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Адрес рудника: Республика Казахстан, область Улытау, г. Сатпаев, промзона, расположенная в юго-западном </w:t>
      </w:r>
      <w:bookmarkStart w:id="0" w:name="_GoBack"/>
      <w:bookmarkEnd w:id="0"/>
      <w:r w:rsidRPr="007778DB">
        <w:rPr>
          <w:rFonts w:ascii="Times New Roman" w:hAnsi="Times New Roman"/>
          <w:sz w:val="28"/>
          <w:szCs w:val="28"/>
        </w:rPr>
        <w:t xml:space="preserve">направлении от города.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Жезказганское месторождение расположено в области Улытау, в 14 км северо-западнее от г. Жезказган. </w:t>
      </w:r>
      <w:r w:rsidRPr="007778DB">
        <w:rPr>
          <w:rFonts w:ascii="Times New Roman" w:hAnsi="Times New Roman"/>
          <w:spacing w:val="22"/>
          <w:sz w:val="28"/>
          <w:szCs w:val="28"/>
        </w:rPr>
        <w:t xml:space="preserve">На меньшем расстоянии в северо-восточном направлении от рудника расположен </w:t>
      </w:r>
      <w:r w:rsidRPr="007778DB">
        <w:rPr>
          <w:rFonts w:ascii="Times New Roman" w:hAnsi="Times New Roman"/>
          <w:sz w:val="28"/>
          <w:szCs w:val="28"/>
        </w:rPr>
        <w:t>г. Сатпаев.</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Город Жезказган связан местной железной дорогой с г. Сатпаев (22 км). Расстояние от г. Жезказган до областного центра - Караганда составляет по железной дороге 500 км, по </w:t>
      </w:r>
      <w:r w:rsidRPr="007778DB">
        <w:rPr>
          <w:rFonts w:ascii="Times New Roman" w:hAnsi="Times New Roman"/>
          <w:spacing w:val="22"/>
          <w:sz w:val="28"/>
          <w:szCs w:val="28"/>
        </w:rPr>
        <w:t>автодороге –</w:t>
      </w:r>
      <w:r w:rsidRPr="007778DB">
        <w:rPr>
          <w:rFonts w:ascii="Times New Roman" w:hAnsi="Times New Roman"/>
          <w:sz w:val="28"/>
          <w:szCs w:val="28"/>
        </w:rPr>
        <w:t xml:space="preserve"> 520 км. В 2006 году осуществлена </w:t>
      </w:r>
      <w:r w:rsidRPr="007778DB">
        <w:rPr>
          <w:rFonts w:ascii="Times New Roman" w:hAnsi="Times New Roman"/>
          <w:spacing w:val="22"/>
          <w:sz w:val="28"/>
          <w:szCs w:val="28"/>
        </w:rPr>
        <w:t xml:space="preserve">реконструкция </w:t>
      </w:r>
      <w:r w:rsidRPr="007778DB">
        <w:rPr>
          <w:rFonts w:ascii="Times New Roman" w:hAnsi="Times New Roman"/>
          <w:sz w:val="28"/>
          <w:szCs w:val="28"/>
        </w:rPr>
        <w:t>аэропорта г. Жезказган для обеспечения международных сообщений.</w:t>
      </w:r>
    </w:p>
    <w:p w:rsidR="007778DB" w:rsidRPr="007778DB" w:rsidRDefault="007778DB" w:rsidP="007778DB">
      <w:pPr>
        <w:pStyle w:val="ae"/>
        <w:spacing w:after="0"/>
        <w:ind w:firstLine="709"/>
        <w:rPr>
          <w:sz w:val="28"/>
          <w:szCs w:val="28"/>
        </w:rPr>
      </w:pPr>
      <w:r w:rsidRPr="007778DB">
        <w:rPr>
          <w:sz w:val="28"/>
          <w:szCs w:val="28"/>
        </w:rPr>
        <w:t xml:space="preserve">Восточно-Жезказганским рудником разрабатываются рудные залежи пяти участков Жезказганского месторождения: Кресто, Златоуст, Покро-Север, Анненский и Акчий-Спасский, ПЮЗ (Петровская Юго-Западная залежь). Запасы этих участков отнесены к полям шахт 57, «Анненская», 55 и шахты 73/75. </w:t>
      </w:r>
    </w:p>
    <w:p w:rsidR="00EE4C23" w:rsidRPr="007778DB" w:rsidRDefault="00EE4C23" w:rsidP="007778DB">
      <w:pPr>
        <w:tabs>
          <w:tab w:val="left" w:pos="993"/>
        </w:tabs>
        <w:spacing w:after="0"/>
        <w:ind w:firstLine="709"/>
        <w:rPr>
          <w:rFonts w:ascii="Times New Roman" w:hAnsi="Times New Roman"/>
          <w:sz w:val="28"/>
          <w:szCs w:val="28"/>
        </w:rPr>
      </w:pPr>
      <w:r w:rsidRPr="007778DB">
        <w:rPr>
          <w:rFonts w:ascii="Times New Roman" w:hAnsi="Times New Roman"/>
          <w:b/>
          <w:sz w:val="28"/>
          <w:szCs w:val="28"/>
        </w:rPr>
        <w:t xml:space="preserve">Вид основной деятельности: </w:t>
      </w:r>
      <w:r w:rsidRPr="007778DB">
        <w:rPr>
          <w:rFonts w:ascii="Times New Roman" w:hAnsi="Times New Roman"/>
          <w:sz w:val="28"/>
          <w:szCs w:val="28"/>
        </w:rPr>
        <w:t>Проведение добычи медных руд подземным способом.</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bCs/>
          <w:sz w:val="28"/>
          <w:szCs w:val="28"/>
        </w:rPr>
        <w:t xml:space="preserve">Проект нормативов предельно-допустимых выбросов </w:t>
      </w:r>
      <w:r w:rsidRPr="007778DB">
        <w:rPr>
          <w:rFonts w:ascii="Times New Roman" w:hAnsi="Times New Roman"/>
          <w:sz w:val="28"/>
          <w:szCs w:val="28"/>
        </w:rPr>
        <w:t>Восточно – Жезказганского рудника (в т. ч. шахты 73-75, 57, 55, Анненская) филиала ТОО «Корпорация Казахмыс» - «</w:t>
      </w:r>
      <w:r w:rsidRPr="007778DB">
        <w:rPr>
          <w:rFonts w:ascii="Times New Roman" w:hAnsi="Times New Roman"/>
          <w:sz w:val="28"/>
          <w:szCs w:val="28"/>
          <w:lang w:val="en-US"/>
        </w:rPr>
        <w:t>Q</w:t>
      </w:r>
      <w:r w:rsidRPr="007778DB">
        <w:rPr>
          <w:rFonts w:ascii="Times New Roman" w:hAnsi="Times New Roman"/>
          <w:sz w:val="28"/>
          <w:szCs w:val="28"/>
        </w:rPr>
        <w:t>.</w:t>
      </w:r>
      <w:r w:rsidRPr="007778DB">
        <w:rPr>
          <w:rFonts w:ascii="Times New Roman" w:hAnsi="Times New Roman"/>
          <w:sz w:val="28"/>
          <w:szCs w:val="28"/>
          <w:lang w:val="en-US"/>
        </w:rPr>
        <w:t>I</w:t>
      </w:r>
      <w:r w:rsidRPr="007778DB">
        <w:rPr>
          <w:rFonts w:ascii="Times New Roman" w:hAnsi="Times New Roman"/>
          <w:sz w:val="28"/>
          <w:szCs w:val="28"/>
        </w:rPr>
        <w:t xml:space="preserve">. </w:t>
      </w:r>
      <w:r w:rsidRPr="007778DB">
        <w:rPr>
          <w:rFonts w:ascii="Times New Roman" w:hAnsi="Times New Roman"/>
          <w:sz w:val="28"/>
          <w:szCs w:val="28"/>
          <w:lang w:val="en-US"/>
        </w:rPr>
        <w:t>Satbaev</w:t>
      </w:r>
      <w:r w:rsidRPr="007778DB">
        <w:rPr>
          <w:rFonts w:ascii="Times New Roman" w:hAnsi="Times New Roman"/>
          <w:sz w:val="28"/>
          <w:szCs w:val="28"/>
        </w:rPr>
        <w:t xml:space="preserve"> </w:t>
      </w:r>
      <w:r w:rsidRPr="007778DB">
        <w:rPr>
          <w:rFonts w:ascii="Times New Roman" w:hAnsi="Times New Roman"/>
          <w:sz w:val="28"/>
          <w:szCs w:val="28"/>
          <w:lang w:val="en-US"/>
        </w:rPr>
        <w:t>atyndagy</w:t>
      </w:r>
      <w:r w:rsidRPr="007778DB">
        <w:rPr>
          <w:rFonts w:ascii="Times New Roman" w:hAnsi="Times New Roman"/>
          <w:sz w:val="28"/>
          <w:szCs w:val="28"/>
        </w:rPr>
        <w:t xml:space="preserve"> </w:t>
      </w:r>
      <w:r w:rsidRPr="007778DB">
        <w:rPr>
          <w:rFonts w:ascii="Times New Roman" w:hAnsi="Times New Roman"/>
          <w:sz w:val="28"/>
          <w:szCs w:val="28"/>
          <w:lang w:val="en-US"/>
        </w:rPr>
        <w:t>Jezqazgan</w:t>
      </w:r>
      <w:r w:rsidRPr="007778DB">
        <w:rPr>
          <w:rFonts w:ascii="Times New Roman" w:hAnsi="Times New Roman"/>
          <w:sz w:val="28"/>
          <w:szCs w:val="28"/>
        </w:rPr>
        <w:t xml:space="preserve"> </w:t>
      </w:r>
      <w:r w:rsidRPr="007778DB">
        <w:rPr>
          <w:rFonts w:ascii="Times New Roman" w:hAnsi="Times New Roman"/>
          <w:sz w:val="28"/>
          <w:szCs w:val="28"/>
          <w:lang w:val="en-US"/>
        </w:rPr>
        <w:t>Tau</w:t>
      </w:r>
      <w:r w:rsidRPr="007778DB">
        <w:rPr>
          <w:rFonts w:ascii="Times New Roman" w:hAnsi="Times New Roman"/>
          <w:sz w:val="28"/>
          <w:szCs w:val="28"/>
        </w:rPr>
        <w:t>-</w:t>
      </w:r>
      <w:r w:rsidRPr="007778DB">
        <w:rPr>
          <w:rFonts w:ascii="Times New Roman" w:hAnsi="Times New Roman"/>
          <w:sz w:val="28"/>
          <w:szCs w:val="28"/>
          <w:lang w:val="en-US"/>
        </w:rPr>
        <w:t>Ken</w:t>
      </w:r>
      <w:r w:rsidRPr="007778DB">
        <w:rPr>
          <w:rFonts w:ascii="Times New Roman" w:hAnsi="Times New Roman"/>
          <w:sz w:val="28"/>
          <w:szCs w:val="28"/>
        </w:rPr>
        <w:t xml:space="preserve"> </w:t>
      </w:r>
      <w:r w:rsidRPr="007778DB">
        <w:rPr>
          <w:rFonts w:ascii="Times New Roman" w:hAnsi="Times New Roman"/>
          <w:sz w:val="28"/>
          <w:szCs w:val="28"/>
          <w:lang w:val="en-US"/>
        </w:rPr>
        <w:t>ondirisi</w:t>
      </w:r>
      <w:r w:rsidRPr="007778DB">
        <w:rPr>
          <w:rFonts w:ascii="Times New Roman" w:hAnsi="Times New Roman"/>
          <w:sz w:val="28"/>
          <w:szCs w:val="28"/>
        </w:rPr>
        <w:t>»</w:t>
      </w:r>
      <w:r w:rsidRPr="007778DB">
        <w:rPr>
          <w:rFonts w:ascii="Times New Roman" w:hAnsi="Times New Roman"/>
          <w:i/>
          <w:sz w:val="28"/>
          <w:szCs w:val="28"/>
        </w:rPr>
        <w:t xml:space="preserve"> </w:t>
      </w:r>
      <w:r w:rsidRPr="007778DB">
        <w:rPr>
          <w:rFonts w:ascii="Times New Roman" w:hAnsi="Times New Roman"/>
          <w:sz w:val="28"/>
          <w:szCs w:val="28"/>
        </w:rPr>
        <w:t xml:space="preserve">разработан на 2027 год.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 данном проекте содержится оценка уровня загрязнения атмосферного воздуха от источников выбросов вредных веществ в а</w:t>
      </w:r>
      <w:r w:rsidRPr="007778DB">
        <w:rPr>
          <w:rFonts w:ascii="Times New Roman" w:hAnsi="Times New Roman"/>
          <w:sz w:val="28"/>
          <w:szCs w:val="28"/>
        </w:rPr>
        <w:t>т</w:t>
      </w:r>
      <w:r w:rsidRPr="007778DB">
        <w:rPr>
          <w:rFonts w:ascii="Times New Roman" w:hAnsi="Times New Roman"/>
          <w:sz w:val="28"/>
          <w:szCs w:val="28"/>
        </w:rPr>
        <w:t>мосферу на существующее положение, предложения по нормативам предельно допустимых выбросов по ингредиентам, рекомендации по организации санитарно-защитной зоны Восточно – Жезказганского рудника (в т. ч. шахты 73-75, 57, 55, Анненская), расположенный в г. Сатпаев, области Улытау.</w:t>
      </w:r>
    </w:p>
    <w:p w:rsidR="007778DB" w:rsidRPr="007778DB" w:rsidRDefault="007778DB" w:rsidP="007778DB">
      <w:pPr>
        <w:pStyle w:val="Default"/>
        <w:ind w:firstLine="709"/>
        <w:jc w:val="both"/>
        <w:rPr>
          <w:rFonts w:ascii="Times New Roman" w:hAnsi="Times New Roman" w:cs="Times New Roman"/>
          <w:color w:val="auto"/>
          <w:sz w:val="28"/>
          <w:szCs w:val="28"/>
        </w:rPr>
      </w:pPr>
      <w:r w:rsidRPr="007778DB">
        <w:rPr>
          <w:rFonts w:ascii="Times New Roman" w:hAnsi="Times New Roman" w:cs="Times New Roman"/>
          <w:color w:val="auto"/>
          <w:sz w:val="28"/>
          <w:szCs w:val="28"/>
        </w:rPr>
        <w:t xml:space="preserve">На данный момент рудник ВЖР осуществляет производственную деятельность на основании экологического разрешения на </w:t>
      </w:r>
      <w:r w:rsidRPr="007778DB">
        <w:rPr>
          <w:rFonts w:ascii="Times New Roman" w:hAnsi="Times New Roman" w:cs="Times New Roman"/>
          <w:bCs/>
          <w:color w:val="auto"/>
          <w:sz w:val="28"/>
          <w:szCs w:val="28"/>
        </w:rPr>
        <w:t>эмиссии в окружающую среду для объектов I категорий</w:t>
      </w:r>
      <w:r w:rsidRPr="007778DB">
        <w:rPr>
          <w:rFonts w:ascii="Times New Roman" w:hAnsi="Times New Roman" w:cs="Times New Roman"/>
          <w:color w:val="auto"/>
          <w:sz w:val="28"/>
          <w:szCs w:val="28"/>
        </w:rPr>
        <w:t xml:space="preserve"> № KZ82VCZ14011050 от 30.06.2025 года </w:t>
      </w:r>
      <w:r w:rsidRPr="007778DB">
        <w:rPr>
          <w:rFonts w:ascii="Times New Roman" w:hAnsi="Times New Roman" w:cs="Times New Roman"/>
          <w:bCs/>
          <w:iCs/>
          <w:color w:val="auto"/>
          <w:sz w:val="28"/>
          <w:szCs w:val="28"/>
        </w:rPr>
        <w:t>(приложение 5)</w:t>
      </w:r>
      <w:r w:rsidRPr="007778DB">
        <w:rPr>
          <w:rFonts w:ascii="Times New Roman" w:hAnsi="Times New Roman" w:cs="Times New Roman"/>
          <w:color w:val="auto"/>
          <w:sz w:val="28"/>
          <w:szCs w:val="28"/>
        </w:rPr>
        <w:t>.</w:t>
      </w:r>
    </w:p>
    <w:p w:rsidR="007778DB" w:rsidRPr="007778DB" w:rsidRDefault="007778DB" w:rsidP="007778DB">
      <w:pPr>
        <w:spacing w:after="0"/>
        <w:ind w:firstLine="709"/>
        <w:rPr>
          <w:rFonts w:ascii="Times New Roman" w:hAnsi="Times New Roman"/>
          <w:bCs/>
          <w:iCs/>
          <w:sz w:val="28"/>
          <w:szCs w:val="28"/>
        </w:rPr>
      </w:pPr>
      <w:r w:rsidRPr="007778DB">
        <w:rPr>
          <w:rFonts w:ascii="Times New Roman" w:hAnsi="Times New Roman"/>
          <w:sz w:val="28"/>
          <w:szCs w:val="28"/>
        </w:rPr>
        <w:t>Основанием для разработки проекта н</w:t>
      </w:r>
      <w:r w:rsidRPr="007778DB">
        <w:rPr>
          <w:rFonts w:ascii="Times New Roman" w:hAnsi="Times New Roman"/>
          <w:bCs/>
          <w:sz w:val="28"/>
          <w:szCs w:val="28"/>
        </w:rPr>
        <w:t>ормативов</w:t>
      </w:r>
      <w:r w:rsidRPr="007778DB">
        <w:rPr>
          <w:rFonts w:ascii="Times New Roman" w:hAnsi="Times New Roman"/>
          <w:sz w:val="28"/>
          <w:szCs w:val="28"/>
        </w:rPr>
        <w:t xml:space="preserve"> допустимых </w:t>
      </w:r>
      <w:r w:rsidRPr="007778DB">
        <w:rPr>
          <w:rFonts w:ascii="Times New Roman" w:hAnsi="Times New Roman"/>
          <w:bCs/>
          <w:sz w:val="28"/>
          <w:szCs w:val="28"/>
        </w:rPr>
        <w:t xml:space="preserve">выбросов загрязняющих веществ в атмосферу (НДВ) </w:t>
      </w:r>
      <w:r w:rsidRPr="007778DB">
        <w:rPr>
          <w:rFonts w:ascii="Times New Roman" w:hAnsi="Times New Roman"/>
          <w:sz w:val="28"/>
          <w:szCs w:val="28"/>
        </w:rPr>
        <w:t xml:space="preserve">Восточно – Жезказганского рудника </w:t>
      </w:r>
      <w:r w:rsidRPr="007778DB">
        <w:rPr>
          <w:rFonts w:ascii="Times New Roman" w:hAnsi="Times New Roman"/>
          <w:bCs/>
          <w:iCs/>
          <w:sz w:val="28"/>
          <w:szCs w:val="28"/>
        </w:rPr>
        <w:t xml:space="preserve">на 2027 год является требование статьи 122 Экологического кодекса - получение </w:t>
      </w:r>
      <w:r w:rsidRPr="007778DB">
        <w:rPr>
          <w:rFonts w:ascii="Times New Roman" w:hAnsi="Times New Roman"/>
          <w:sz w:val="28"/>
          <w:szCs w:val="28"/>
          <w:shd w:val="clear" w:color="auto" w:fill="FFFFFF"/>
        </w:rPr>
        <w:t>экологического разрешения на воздействие (окончание срока действия действующего разрешения).</w:t>
      </w:r>
      <w:r w:rsidRPr="007778DB">
        <w:rPr>
          <w:rFonts w:ascii="Times New Roman" w:hAnsi="Times New Roman"/>
          <w:bCs/>
          <w:iCs/>
          <w:sz w:val="28"/>
          <w:szCs w:val="28"/>
        </w:rPr>
        <w:t xml:space="preserve">  </w:t>
      </w:r>
    </w:p>
    <w:p w:rsidR="007778DB" w:rsidRPr="007778DB" w:rsidRDefault="007778DB" w:rsidP="007778DB">
      <w:pPr>
        <w:pStyle w:val="11"/>
        <w:spacing w:before="0"/>
        <w:ind w:left="0" w:firstLine="709"/>
        <w:jc w:val="both"/>
        <w:rPr>
          <w:rFonts w:cs="Times New Roman"/>
          <w:sz w:val="28"/>
          <w:szCs w:val="28"/>
        </w:rPr>
      </w:pPr>
      <w:r w:rsidRPr="007778DB">
        <w:rPr>
          <w:rFonts w:cs="Times New Roman"/>
          <w:sz w:val="28"/>
          <w:szCs w:val="28"/>
        </w:rPr>
        <w:t>Перспективная мощность ВЖР составляет 5 500 000 т/год.</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lastRenderedPageBreak/>
        <w:t xml:space="preserve">Добыча руды на Восточно-Жезказганском руднике производится подземным способом. Работы по добыче руды производятся с применением системы разработки с закладкой выработанного пространства твердеющими смесями. </w:t>
      </w:r>
    </w:p>
    <w:p w:rsidR="00EE4C23"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Руда с полей шахт Восточно-Жезказганского рудника выдаётся на </w:t>
      </w:r>
      <w:r w:rsidRPr="007778DB">
        <w:rPr>
          <w:rFonts w:ascii="Times New Roman" w:hAnsi="Times New Roman"/>
          <w:spacing w:val="-18"/>
          <w:sz w:val="28"/>
          <w:szCs w:val="28"/>
        </w:rPr>
        <w:t>поверхностные</w:t>
      </w:r>
      <w:r w:rsidRPr="007778DB">
        <w:rPr>
          <w:rFonts w:ascii="Times New Roman" w:hAnsi="Times New Roman"/>
          <w:sz w:val="28"/>
          <w:szCs w:val="28"/>
        </w:rPr>
        <w:t xml:space="preserve"> бункеры-накопители башенных копров главных стволов шахт с погрузкой в железнодорожные вагоны. К башенным копрам шахт подходят существующие железнодорожные пути, которые составляют сеть промышленных железных дорог ПО «Жезказганцветмет». Руда с рудника доставляется до ст. Никольская откуда сформированные составы транспортируют руду до Жезказганских обогатительных фабрик.</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 соответствии с существующим</w:t>
      </w:r>
      <w:r w:rsidRPr="007778DB">
        <w:rPr>
          <w:rFonts w:ascii="Times New Roman" w:hAnsi="Times New Roman"/>
          <w:b/>
          <w:sz w:val="28"/>
          <w:szCs w:val="28"/>
        </w:rPr>
        <w:t xml:space="preserve"> </w:t>
      </w:r>
      <w:r w:rsidRPr="007778DB">
        <w:rPr>
          <w:rFonts w:ascii="Times New Roman" w:hAnsi="Times New Roman"/>
          <w:sz w:val="28"/>
          <w:szCs w:val="28"/>
        </w:rPr>
        <w:t xml:space="preserve">режимом работы на предприятиях ТОО «Корпорация Казахмыс», принимается непрерывная рабочая неделя – 365 рабочих дней в году. </w:t>
      </w:r>
    </w:p>
    <w:p w:rsidR="007778DB" w:rsidRPr="007778DB" w:rsidRDefault="007778DB" w:rsidP="007778DB">
      <w:pPr>
        <w:tabs>
          <w:tab w:val="left" w:pos="4915"/>
        </w:tabs>
        <w:spacing w:after="0"/>
        <w:ind w:firstLine="709"/>
        <w:rPr>
          <w:rFonts w:ascii="Times New Roman" w:hAnsi="Times New Roman"/>
          <w:sz w:val="28"/>
          <w:szCs w:val="28"/>
        </w:rPr>
      </w:pPr>
      <w:r w:rsidRPr="007778DB">
        <w:rPr>
          <w:rFonts w:ascii="Times New Roman" w:hAnsi="Times New Roman"/>
          <w:sz w:val="28"/>
          <w:szCs w:val="28"/>
        </w:rPr>
        <w:t>- I смена (с 23:30 до 07:30 часов);</w:t>
      </w:r>
    </w:p>
    <w:p w:rsidR="007778DB" w:rsidRPr="007778DB" w:rsidRDefault="007778DB" w:rsidP="007778DB">
      <w:pPr>
        <w:tabs>
          <w:tab w:val="left" w:pos="4915"/>
        </w:tabs>
        <w:spacing w:after="0"/>
        <w:ind w:firstLine="709"/>
        <w:rPr>
          <w:rFonts w:ascii="Times New Roman" w:hAnsi="Times New Roman"/>
          <w:sz w:val="28"/>
          <w:szCs w:val="28"/>
        </w:rPr>
      </w:pPr>
      <w:r w:rsidRPr="007778DB">
        <w:rPr>
          <w:rFonts w:ascii="Times New Roman" w:hAnsi="Times New Roman"/>
          <w:sz w:val="28"/>
          <w:szCs w:val="28"/>
        </w:rPr>
        <w:t>- II смена (с 07:30 до 14:50 часов);</w:t>
      </w:r>
    </w:p>
    <w:p w:rsidR="007778DB" w:rsidRPr="007778DB" w:rsidRDefault="007778DB" w:rsidP="007778DB">
      <w:pPr>
        <w:tabs>
          <w:tab w:val="left" w:pos="4915"/>
        </w:tabs>
        <w:spacing w:after="0"/>
        <w:ind w:firstLine="709"/>
        <w:rPr>
          <w:rFonts w:ascii="Times New Roman" w:hAnsi="Times New Roman"/>
          <w:sz w:val="28"/>
          <w:szCs w:val="28"/>
        </w:rPr>
      </w:pPr>
      <w:r w:rsidRPr="007778DB">
        <w:rPr>
          <w:rFonts w:ascii="Times New Roman" w:hAnsi="Times New Roman"/>
          <w:sz w:val="28"/>
          <w:szCs w:val="28"/>
        </w:rPr>
        <w:t>- III смена (с 14:30 до 22:30 часов).</w:t>
      </w:r>
    </w:p>
    <w:p w:rsidR="007778DB" w:rsidRPr="007778DB" w:rsidRDefault="007778DB" w:rsidP="007778DB">
      <w:pPr>
        <w:spacing w:after="0"/>
        <w:ind w:firstLine="709"/>
        <w:rPr>
          <w:rFonts w:ascii="Times New Roman" w:hAnsi="Times New Roman"/>
          <w:b/>
          <w:sz w:val="28"/>
          <w:szCs w:val="28"/>
        </w:rPr>
      </w:pPr>
      <w:r w:rsidRPr="007778DB">
        <w:rPr>
          <w:rFonts w:ascii="Times New Roman" w:hAnsi="Times New Roman"/>
          <w:sz w:val="28"/>
          <w:szCs w:val="28"/>
        </w:rPr>
        <w:t>Продолжительность смен принимается со времени спуска людей в шахту и выезда из шахты на «гора».</w:t>
      </w:r>
    </w:p>
    <w:p w:rsidR="007778DB" w:rsidRPr="007778DB" w:rsidRDefault="007778DB" w:rsidP="007778DB">
      <w:pPr>
        <w:pStyle w:val="a7"/>
        <w:spacing w:after="0"/>
        <w:ind w:left="0" w:firstLine="709"/>
        <w:rPr>
          <w:sz w:val="28"/>
          <w:szCs w:val="28"/>
        </w:rPr>
      </w:pPr>
      <w:r w:rsidRPr="007778DB">
        <w:rPr>
          <w:sz w:val="28"/>
          <w:szCs w:val="28"/>
        </w:rPr>
        <w:t>Согласно действующих санитарных привил и действующих заключений для Восточно-Жезказганского рудника принята СЗЗ размером не менее 500 м.</w:t>
      </w:r>
    </w:p>
    <w:p w:rsidR="00565D72" w:rsidRPr="007778DB" w:rsidRDefault="007778DB" w:rsidP="007778DB">
      <w:pPr>
        <w:spacing w:after="0"/>
        <w:ind w:firstLine="709"/>
        <w:rPr>
          <w:rFonts w:ascii="Times New Roman" w:hAnsi="Times New Roman"/>
          <w:b/>
          <w:i/>
          <w:sz w:val="28"/>
          <w:szCs w:val="28"/>
          <w:u w:val="single"/>
        </w:rPr>
      </w:pPr>
      <w:r w:rsidRPr="007778DB">
        <w:rPr>
          <w:rFonts w:ascii="Times New Roman" w:hAnsi="Times New Roman"/>
          <w:sz w:val="28"/>
          <w:szCs w:val="28"/>
        </w:rPr>
        <w:t>Основным видом деятельности предприятия является добыча медных и медно-молибденовых руд. В соответствии с п. 3.1 раздела 1 приложения 2 Экологического кодекса данный вид деятельности относится к I категории</w:t>
      </w:r>
      <w:r w:rsidR="00565D72" w:rsidRPr="007778DB">
        <w:rPr>
          <w:rFonts w:ascii="Times New Roman" w:hAnsi="Times New Roman"/>
          <w:b/>
          <w:i/>
          <w:sz w:val="28"/>
          <w:szCs w:val="28"/>
          <w:u w:val="single"/>
        </w:rPr>
        <w:t>Атмосферный воздух</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 настоящем проекте в выбросах от источников рудника ВЖР содержатся 28 загрязняющих веществ: железо (II, III) оксид (0123), марганец и его соединения (0143), хром (0203), кальций дигидроксид (0214), азота (IV) диоксид (0301), азота (II) оксид (0304), сера диоксид (0330), сероводород (0333), углерода оксид (0337), фтористые газообразные соединения (0342), фториды неорганические плохо растворимые (0344), диметилбензол (0616), метилбензол (0621), бутан-1-ол (1042), этанол (1061), 2-Этоксиэтанол (1119), бутилацетат (1210), пропан-2-он (1401), керосин (2704), бензин (2732), масло минеральное нефтяное (2735), уайт-спирит (2752), углеводороды предельные С12-19 (2754), взвешенные частицы (2902), пыль неорганическая: 70-20% двуокиси кремния (2908), пыль (неорганическая) гипсового вяжущего из фосфогипса с цементом (2914), пыль абразивная (2930), пыль древесная (2936).</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В настоящем проекте в выбросах от источников Восточно – Жезказганского рудника (в т. ч. шахты 57, 55, Анненская, 73-75 (ЗЖР)) (далее-ВЖР) содержатся 28 загрязняющих веществ.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Предыдущим проектом рудника ВЖР нормировались загрязняющие вещества в количестве 28 шт. (экологического разрешения на </w:t>
      </w:r>
      <w:r w:rsidRPr="007778DB">
        <w:rPr>
          <w:rFonts w:ascii="Times New Roman" w:hAnsi="Times New Roman"/>
          <w:bCs/>
          <w:sz w:val="28"/>
          <w:szCs w:val="28"/>
        </w:rPr>
        <w:t xml:space="preserve">эмиссии в </w:t>
      </w:r>
      <w:r w:rsidRPr="007778DB">
        <w:rPr>
          <w:rFonts w:ascii="Times New Roman" w:hAnsi="Times New Roman"/>
          <w:bCs/>
          <w:sz w:val="28"/>
          <w:szCs w:val="28"/>
        </w:rPr>
        <w:lastRenderedPageBreak/>
        <w:t>окружающую среду для объектов I категорий</w:t>
      </w:r>
      <w:r w:rsidRPr="007778DB">
        <w:rPr>
          <w:rFonts w:ascii="Times New Roman" w:hAnsi="Times New Roman"/>
          <w:sz w:val="28"/>
          <w:szCs w:val="28"/>
        </w:rPr>
        <w:t xml:space="preserve"> № KZ82VCZ14011050 от 30.06.2025 года </w:t>
      </w:r>
      <w:r w:rsidRPr="007778DB">
        <w:rPr>
          <w:rFonts w:ascii="Times New Roman" w:hAnsi="Times New Roman"/>
          <w:bCs/>
          <w:iCs/>
          <w:sz w:val="28"/>
          <w:szCs w:val="28"/>
        </w:rPr>
        <w:t>- приложение 5)</w:t>
      </w:r>
      <w:r w:rsidRPr="007778DB">
        <w:rPr>
          <w:rFonts w:ascii="Times New Roman" w:hAnsi="Times New Roman"/>
          <w:sz w:val="28"/>
          <w:szCs w:val="28"/>
        </w:rPr>
        <w:t xml:space="preserve">.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Увеличение количества загрязняющих веществ не наблюдается. Данным проектом (на 2027 год) нормируется такое же количество загрязняющих веществ как в и 2026 году - 28 загрязняющих веществ.</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Общий валовый выброс вредных веществ, учтенный разработанным проектом по ВЖР, составляет </w:t>
      </w:r>
      <w:r w:rsidRPr="007778DB">
        <w:rPr>
          <w:rFonts w:ascii="Times New Roman" w:hAnsi="Times New Roman"/>
          <w:b/>
          <w:sz w:val="28"/>
          <w:szCs w:val="28"/>
        </w:rPr>
        <w:t>741.79654909 т/год.</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 действующем на данный момент проекте эмиссий ПДВ для ВЖР на 2026 год (приложение 5) общий валовый выброс по ВЖР составлял 788.30365537 т/год.</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Сравнивая количество выбросы загрязняющих веществ действующего проекта ПДВ на 2027 год (</w:t>
      </w:r>
      <w:r w:rsidRPr="007778DB">
        <w:rPr>
          <w:rFonts w:ascii="Times New Roman" w:hAnsi="Times New Roman"/>
          <w:b/>
          <w:sz w:val="28"/>
          <w:szCs w:val="28"/>
        </w:rPr>
        <w:t>741.79654909</w:t>
      </w:r>
      <w:r w:rsidRPr="007778DB">
        <w:rPr>
          <w:rFonts w:ascii="Times New Roman" w:hAnsi="Times New Roman"/>
          <w:sz w:val="28"/>
          <w:szCs w:val="28"/>
        </w:rPr>
        <w:t xml:space="preserve"> т/год) и разработанного проекта НДВ на 2026 год (</w:t>
      </w:r>
      <w:r w:rsidRPr="007778DB">
        <w:rPr>
          <w:rFonts w:ascii="Times New Roman" w:hAnsi="Times New Roman"/>
          <w:b/>
          <w:sz w:val="28"/>
          <w:szCs w:val="28"/>
        </w:rPr>
        <w:t>788.30365537</w:t>
      </w:r>
      <w:r w:rsidRPr="007778DB">
        <w:rPr>
          <w:rFonts w:ascii="Times New Roman" w:hAnsi="Times New Roman"/>
          <w:sz w:val="28"/>
          <w:szCs w:val="28"/>
        </w:rPr>
        <w:t xml:space="preserve"> т/год) видно, что объем выбросов не увеличился, а наоборот уменьшился на 46.50710628 т/год.</w:t>
      </w:r>
    </w:p>
    <w:p w:rsidR="00070B7B" w:rsidRPr="007778DB" w:rsidRDefault="00070B7B" w:rsidP="007778DB">
      <w:pPr>
        <w:spacing w:after="0"/>
        <w:ind w:firstLine="709"/>
        <w:rPr>
          <w:rFonts w:ascii="Times New Roman" w:hAnsi="Times New Roman"/>
          <w:b/>
          <w:i/>
          <w:sz w:val="28"/>
          <w:szCs w:val="28"/>
        </w:rPr>
      </w:pPr>
    </w:p>
    <w:p w:rsidR="004D44D0" w:rsidRPr="007778DB" w:rsidRDefault="004D44D0" w:rsidP="007778DB">
      <w:pPr>
        <w:spacing w:after="0"/>
        <w:ind w:firstLine="709"/>
        <w:rPr>
          <w:rFonts w:ascii="Times New Roman" w:hAnsi="Times New Roman"/>
          <w:b/>
          <w:i/>
          <w:sz w:val="28"/>
          <w:szCs w:val="28"/>
          <w:u w:val="single"/>
        </w:rPr>
      </w:pPr>
      <w:r w:rsidRPr="007778DB">
        <w:rPr>
          <w:rFonts w:ascii="Times New Roman" w:hAnsi="Times New Roman"/>
          <w:b/>
          <w:i/>
          <w:sz w:val="28"/>
          <w:szCs w:val="28"/>
          <w:u w:val="single"/>
        </w:rPr>
        <w:t xml:space="preserve">Отходы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В период эксплуатации прогнозируется образование 39-ти видов отходов: аккумуляторы отработанные автомобильные, отработанные моторные масла, о</w:t>
      </w:r>
      <w:r w:rsidRPr="007778DB">
        <w:rPr>
          <w:rFonts w:ascii="Times New Roman" w:hAnsi="Times New Roman"/>
          <w:bCs/>
          <w:iCs/>
          <w:sz w:val="28"/>
          <w:szCs w:val="28"/>
        </w:rPr>
        <w:t>тработанное трансмиссионное масло, отработанное гидравлическое масло, отработанное индустриальное масло, отработанные трансформаторные масла, о</w:t>
      </w:r>
      <w:r w:rsidRPr="007778DB">
        <w:rPr>
          <w:rFonts w:ascii="Times New Roman" w:hAnsi="Times New Roman"/>
          <w:sz w:val="28"/>
          <w:szCs w:val="28"/>
        </w:rPr>
        <w:t>тработанные теплоносители (антифриз и др.), промасленная ветошь, фильтры масляные отработанные, фильтры топливные отработанные</w:t>
      </w:r>
      <w:r w:rsidRPr="007778DB">
        <w:rPr>
          <w:rFonts w:ascii="Times New Roman" w:hAnsi="Times New Roman"/>
          <w:bCs/>
          <w:iCs/>
          <w:sz w:val="28"/>
          <w:szCs w:val="28"/>
        </w:rPr>
        <w:t>, светильники шахтные головные отработанные, мешкотара полипропиленовая (из-под взрывчатых веществ), с</w:t>
      </w:r>
      <w:r w:rsidRPr="007778DB">
        <w:rPr>
          <w:rFonts w:ascii="Times New Roman" w:hAnsi="Times New Roman"/>
          <w:sz w:val="28"/>
          <w:szCs w:val="28"/>
        </w:rPr>
        <w:t xml:space="preserve">амоспасатели шахтные отработанные, тара металлическая из-под ГСМ, тара и другие упаковочные материалы, загрязненные лакокрасочными материалами и их остатки, отходы офисной техники и электронного оборудования, отработанные картриджи печатающих устройств и копировальной техники, пыль абразивно-металлическая, шины автомобильные отработанные, фильтры воздушные отработанные, огарки сварочных электродов, лом черных металлов, лом цветных металлов, стружка черных металлов, стружка цветных металлов, лом абразивных изделий, отработанные тормозные колодки, шлам карбидный, ил отстойников шахтных вод, отходы резинотехнических изделий (транспортерная лента), </w:t>
      </w:r>
      <w:r w:rsidRPr="007778DB">
        <w:rPr>
          <w:rFonts w:ascii="Times New Roman" w:hAnsi="Times New Roman"/>
          <w:bCs/>
          <w:iCs/>
          <w:sz w:val="28"/>
          <w:szCs w:val="28"/>
        </w:rPr>
        <w:t>с</w:t>
      </w:r>
      <w:r w:rsidRPr="007778DB">
        <w:rPr>
          <w:rFonts w:ascii="Times New Roman" w:hAnsi="Times New Roman"/>
          <w:sz w:val="28"/>
          <w:szCs w:val="28"/>
        </w:rPr>
        <w:t>троительные отходы, древесные отходы, мешкотара бумажная, лампы энергосберегающие, не содержащие ртуть, использованная спецодежда и обувь, отходы средств индивидуальной защиты (СИЗ), смет с территории, твердые бытовые отходы, в</w:t>
      </w:r>
      <w:r w:rsidRPr="007778DB">
        <w:rPr>
          <w:rFonts w:ascii="Times New Roman" w:hAnsi="Times New Roman"/>
          <w:bCs/>
          <w:iCs/>
          <w:sz w:val="28"/>
          <w:szCs w:val="28"/>
        </w:rPr>
        <w:t>мещающая порода.</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xml:space="preserve">- опасные отходы – 18 видов (аккумуляторы отработанные автомобильные, отработанные моторные масла, отработанное трансмиссионное масло, отработанное гидравлическое масло, отработанное индустриальное масло, отработанные трансформаторные масла, отработанные теплоносители (антифриз и др.), промасленная ветошь, фильтры масляные отработанные, фильтры топливные отработанные, светильники шахтные головные отработанные, мешкотара полипропиленовая (из-под взрывчатых веществ), самоспасатели шахтные отработанные, тара металлическая из-под </w:t>
      </w:r>
      <w:r w:rsidRPr="007778DB">
        <w:rPr>
          <w:rFonts w:ascii="Times New Roman" w:hAnsi="Times New Roman"/>
          <w:sz w:val="28"/>
          <w:szCs w:val="28"/>
        </w:rPr>
        <w:lastRenderedPageBreak/>
        <w:t>ГСМ, тара и другие упаковочные материалы, загрязненные лакокрасочными материалами и их остатки, отходы офисной техники и электронного оборудования, отработанные картриджи печатающих устройств и копировальной техники, пыль абразивно-металлическая);</w:t>
      </w:r>
    </w:p>
    <w:p w:rsidR="007778DB" w:rsidRPr="007778DB" w:rsidRDefault="007778DB" w:rsidP="007778DB">
      <w:pPr>
        <w:tabs>
          <w:tab w:val="left" w:pos="1134"/>
        </w:tabs>
        <w:spacing w:after="0"/>
        <w:ind w:firstLine="709"/>
        <w:rPr>
          <w:rFonts w:ascii="Times New Roman" w:eastAsia="Calibri" w:hAnsi="Times New Roman"/>
          <w:sz w:val="28"/>
          <w:szCs w:val="28"/>
        </w:rPr>
      </w:pPr>
      <w:r w:rsidRPr="007778DB">
        <w:rPr>
          <w:rFonts w:ascii="Times New Roman" w:hAnsi="Times New Roman"/>
          <w:sz w:val="28"/>
          <w:szCs w:val="28"/>
        </w:rPr>
        <w:t xml:space="preserve">- неопасные отходы – 21 вид (шины автомобильные отработанные, фильтры воздушные отработанные, огарки сварочных электродов, лом черных металлов, лом цветных металлов, лом абразивных изделий, отработанные тормозные колодки, шлам карбидный, ил отстойников шахтных вод, отходы резинотехнических изделий (транспортерная лента), </w:t>
      </w:r>
      <w:r w:rsidRPr="007778DB">
        <w:rPr>
          <w:rFonts w:ascii="Times New Roman" w:hAnsi="Times New Roman"/>
          <w:bCs/>
          <w:iCs/>
          <w:sz w:val="28"/>
          <w:szCs w:val="28"/>
        </w:rPr>
        <w:t>с</w:t>
      </w:r>
      <w:r w:rsidRPr="007778DB">
        <w:rPr>
          <w:rFonts w:ascii="Times New Roman" w:hAnsi="Times New Roman"/>
          <w:sz w:val="28"/>
          <w:szCs w:val="28"/>
        </w:rPr>
        <w:t>троительные отходы, древесные отходы, лампы энергосберегающие, не содержащие ртуть, использованная спецодежда и обувь, отходы средств индивидуальной защиты (СИЗ), смет с территории, твердые бытовые отходы, в</w:t>
      </w:r>
      <w:r w:rsidRPr="007778DB">
        <w:rPr>
          <w:rFonts w:ascii="Times New Roman" w:hAnsi="Times New Roman"/>
          <w:bCs/>
          <w:iCs/>
          <w:sz w:val="28"/>
          <w:szCs w:val="28"/>
        </w:rPr>
        <w:t>мещающая порода</w:t>
      </w:r>
      <w:r w:rsidRPr="007778DB">
        <w:rPr>
          <w:rFonts w:ascii="Times New Roman" w:hAnsi="Times New Roman"/>
          <w:bCs/>
          <w:sz w:val="28"/>
          <w:szCs w:val="28"/>
        </w:rPr>
        <w:t>)</w:t>
      </w:r>
      <w:r w:rsidRPr="007778DB">
        <w:rPr>
          <w:rFonts w:ascii="Times New Roman" w:eastAsia="Calibri" w:hAnsi="Times New Roman"/>
          <w:sz w:val="28"/>
          <w:szCs w:val="28"/>
        </w:rPr>
        <w:t xml:space="preserve">. </w:t>
      </w:r>
    </w:p>
    <w:p w:rsidR="007778DB" w:rsidRPr="007778DB" w:rsidRDefault="007778DB" w:rsidP="007778DB">
      <w:pPr>
        <w:spacing w:after="0"/>
        <w:ind w:firstLine="709"/>
        <w:rPr>
          <w:rFonts w:ascii="Times New Roman" w:hAnsi="Times New Roman"/>
          <w:sz w:val="28"/>
          <w:szCs w:val="28"/>
        </w:rPr>
      </w:pPr>
      <w:r w:rsidRPr="007778DB">
        <w:rPr>
          <w:rFonts w:ascii="Times New Roman" w:hAnsi="Times New Roman"/>
          <w:sz w:val="28"/>
          <w:szCs w:val="28"/>
        </w:rPr>
        <w:t>- зеркальные отходы – отсутствуют.</w:t>
      </w:r>
    </w:p>
    <w:p w:rsidR="007778DB" w:rsidRPr="007778DB" w:rsidRDefault="007778DB" w:rsidP="007778DB">
      <w:pPr>
        <w:spacing w:after="0"/>
        <w:ind w:firstLine="709"/>
        <w:rPr>
          <w:rFonts w:ascii="Times New Roman" w:eastAsia="Calibri" w:hAnsi="Times New Roman"/>
          <w:sz w:val="28"/>
          <w:szCs w:val="28"/>
        </w:rPr>
      </w:pPr>
      <w:r w:rsidRPr="007778DB">
        <w:rPr>
          <w:rFonts w:ascii="Times New Roman" w:eastAsia="Calibri" w:hAnsi="Times New Roman"/>
          <w:sz w:val="28"/>
          <w:szCs w:val="28"/>
        </w:rPr>
        <w:t xml:space="preserve">В соответствии со ст. 336 Кодекса специализированным организациям, занимающимся выполнением работ (оказанием услуг) по переработке, обезвреживанию, удалению и (или)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«О разрешениях и уведомлениях». </w:t>
      </w:r>
    </w:p>
    <w:p w:rsidR="007778DB" w:rsidRPr="007778DB" w:rsidRDefault="007778DB" w:rsidP="007778DB">
      <w:pPr>
        <w:spacing w:after="0"/>
        <w:ind w:firstLine="709"/>
        <w:rPr>
          <w:rFonts w:ascii="Times New Roman" w:hAnsi="Times New Roman"/>
          <w:b/>
          <w:sz w:val="28"/>
          <w:szCs w:val="28"/>
        </w:rPr>
      </w:pPr>
      <w:r w:rsidRPr="007778DB">
        <w:rPr>
          <w:rFonts w:ascii="Times New Roman" w:hAnsi="Times New Roman"/>
          <w:sz w:val="28"/>
          <w:szCs w:val="28"/>
        </w:rPr>
        <w:t xml:space="preserve">Исходя из соблюдения природоохранных мероприятий при обращении с отходами, должной системы управления отходами, передачей на восстановление и (или) удаление, определено, что уровень воздействия отходов производства и потребления на компоненты окружающей среды можно охарактеризовать как воздействие </w:t>
      </w:r>
      <w:r w:rsidRPr="007778DB">
        <w:rPr>
          <w:rFonts w:ascii="Times New Roman" w:hAnsi="Times New Roman"/>
          <w:b/>
          <w:sz w:val="28"/>
          <w:szCs w:val="28"/>
        </w:rPr>
        <w:t>допустимое.</w:t>
      </w:r>
    </w:p>
    <w:p w:rsidR="004D44D0" w:rsidRPr="007778DB" w:rsidRDefault="004D44D0" w:rsidP="007778DB">
      <w:pPr>
        <w:tabs>
          <w:tab w:val="left" w:pos="1134"/>
        </w:tabs>
        <w:spacing w:after="0"/>
        <w:ind w:firstLine="709"/>
        <w:rPr>
          <w:rFonts w:ascii="Times New Roman" w:hAnsi="Times New Roman"/>
          <w:sz w:val="28"/>
          <w:szCs w:val="28"/>
        </w:rPr>
      </w:pPr>
    </w:p>
    <w:sectPr w:rsidR="004D44D0" w:rsidRPr="007778DB">
      <w:footerReference w:type="even"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11" w:rsidRDefault="00BA3011" w:rsidP="00BA3011">
      <w:pPr>
        <w:spacing w:after="0"/>
      </w:pPr>
      <w:r>
        <w:separator/>
      </w:r>
    </w:p>
  </w:endnote>
  <w:endnote w:type="continuationSeparator" w:id="0">
    <w:p w:rsidR="00BA3011" w:rsidRDefault="00BA3011" w:rsidP="00BA3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3D5" w:rsidRPr="002A50AA" w:rsidRDefault="00BA3011">
    <w:pPr>
      <w:pStyle w:val="ab"/>
      <w:framePr w:wrap="around" w:vAnchor="text" w:hAnchor="margin" w:xAlign="right" w:y="1"/>
      <w:rPr>
        <w:rStyle w:val="ad"/>
        <w:sz w:val="28"/>
      </w:rPr>
    </w:pPr>
    <w:r w:rsidRPr="002A50AA">
      <w:rPr>
        <w:rStyle w:val="ad"/>
        <w:sz w:val="28"/>
      </w:rPr>
      <w:fldChar w:fldCharType="begin"/>
    </w:r>
    <w:r w:rsidRPr="002A50AA">
      <w:rPr>
        <w:rStyle w:val="ad"/>
        <w:sz w:val="28"/>
      </w:rPr>
      <w:instrText xml:space="preserve">PAGE  </w:instrText>
    </w:r>
    <w:r w:rsidRPr="002A50AA">
      <w:rPr>
        <w:rStyle w:val="ad"/>
        <w:sz w:val="28"/>
      </w:rPr>
      <w:fldChar w:fldCharType="end"/>
    </w:r>
  </w:p>
  <w:p w:rsidR="004223D5" w:rsidRPr="002A50AA" w:rsidRDefault="007778DB">
    <w:pPr>
      <w:pStyle w:val="ab"/>
      <w:ind w:right="360"/>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11" w:rsidRDefault="00BA3011" w:rsidP="00BA3011">
      <w:pPr>
        <w:spacing w:after="0"/>
      </w:pPr>
      <w:r>
        <w:separator/>
      </w:r>
    </w:p>
  </w:footnote>
  <w:footnote w:type="continuationSeparator" w:id="0">
    <w:p w:rsidR="00BA3011" w:rsidRDefault="00BA3011" w:rsidP="00BA3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09"/>
    <w:multiLevelType w:val="hybridMultilevel"/>
    <w:tmpl w:val="BE02D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A93E8F"/>
    <w:multiLevelType w:val="multilevel"/>
    <w:tmpl w:val="D95891FC"/>
    <w:lvl w:ilvl="0">
      <w:start w:val="7"/>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590918"/>
    <w:multiLevelType w:val="hybridMultilevel"/>
    <w:tmpl w:val="1A5A4956"/>
    <w:lvl w:ilvl="0" w:tplc="5A0A8CF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2D40C13"/>
    <w:multiLevelType w:val="hybridMultilevel"/>
    <w:tmpl w:val="113A4C3A"/>
    <w:lvl w:ilvl="0" w:tplc="59F68D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5" w15:restartNumberingAfterBreak="0">
    <w:nsid w:val="633365FA"/>
    <w:multiLevelType w:val="hybridMultilevel"/>
    <w:tmpl w:val="2EBE9B52"/>
    <w:lvl w:ilvl="0" w:tplc="78FCC262">
      <w:start w:val="2"/>
      <w:numFmt w:val="bullet"/>
      <w:pStyle w:val="MARKER1"/>
      <w:lvlText w:val=""/>
      <w:lvlJc w:val="left"/>
      <w:pPr>
        <w:tabs>
          <w:tab w:val="num" w:pos="454"/>
        </w:tabs>
        <w:ind w:left="454"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72"/>
    <w:rsid w:val="00070B7B"/>
    <w:rsid w:val="00294D4E"/>
    <w:rsid w:val="00424A6A"/>
    <w:rsid w:val="004C48F7"/>
    <w:rsid w:val="004D44D0"/>
    <w:rsid w:val="00532C03"/>
    <w:rsid w:val="00565D72"/>
    <w:rsid w:val="007778DB"/>
    <w:rsid w:val="008C19FC"/>
    <w:rsid w:val="008E424F"/>
    <w:rsid w:val="009C35D6"/>
    <w:rsid w:val="00B7368D"/>
    <w:rsid w:val="00BA3011"/>
    <w:rsid w:val="00C44E36"/>
    <w:rsid w:val="00D74280"/>
    <w:rsid w:val="00EE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C800"/>
  <w15:chartTrackingRefBased/>
  <w15:docId w15:val="{71A02965-C425-437E-9192-C989BEAE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72"/>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
    <w:next w:val="a"/>
    <w:link w:val="10"/>
    <w:uiPriority w:val="99"/>
    <w:qFormat/>
    <w:rsid w:val="00565D72"/>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9"/>
    <w:rsid w:val="00565D72"/>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565D72"/>
    <w:pPr>
      <w:ind w:left="720"/>
      <w:contextualSpacing/>
    </w:pPr>
    <w:rPr>
      <w:lang w:val="x-none" w:eastAsia="x-none"/>
    </w:rPr>
  </w:style>
  <w:style w:type="paragraph" w:customStyle="1" w:styleId="Default">
    <w:name w:val="Default"/>
    <w:qFormat/>
    <w:rsid w:val="00565D72"/>
    <w:pPr>
      <w:autoSpaceDE w:val="0"/>
      <w:autoSpaceDN w:val="0"/>
      <w:adjustRightInd w:val="0"/>
      <w:spacing w:after="0" w:line="240" w:lineRule="auto"/>
    </w:pPr>
    <w:rPr>
      <w:rFonts w:ascii="Arial" w:eastAsia="Courier New" w:hAnsi="Arial" w:cs="Arial"/>
      <w:color w:val="000000"/>
      <w:sz w:val="24"/>
      <w:szCs w:val="24"/>
      <w:lang w:eastAsia="ru-RU"/>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565D72"/>
    <w:rPr>
      <w:rFonts w:ascii="Arial" w:eastAsia="Times New Roman" w:hAnsi="Arial" w:cs="Times New Roman"/>
      <w:sz w:val="20"/>
      <w:szCs w:val="20"/>
      <w:lang w:val="x-none" w:eastAsia="x-none"/>
    </w:rPr>
  </w:style>
  <w:style w:type="character" w:customStyle="1" w:styleId="a5">
    <w:name w:val="Основной текст + Курсив"/>
    <w:rsid w:val="00565D72"/>
    <w:rPr>
      <w:rFonts w:ascii="Arial" w:eastAsia="Arial" w:hAnsi="Arial" w:cs="Arial"/>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MARKER1">
    <w:name w:val="**MARKER_1"/>
    <w:basedOn w:val="a"/>
    <w:link w:val="MARKER10"/>
    <w:qFormat/>
    <w:rsid w:val="00B7368D"/>
    <w:pPr>
      <w:numPr>
        <w:numId w:val="5"/>
      </w:numPr>
    </w:pPr>
  </w:style>
  <w:style w:type="character" w:customStyle="1" w:styleId="MARKER10">
    <w:name w:val="**MARKER_1 Знак Знак"/>
    <w:link w:val="MARKER1"/>
    <w:rsid w:val="00B7368D"/>
    <w:rPr>
      <w:rFonts w:ascii="Arial" w:eastAsia="Times New Roman" w:hAnsi="Arial" w:cs="Times New Roman"/>
      <w:sz w:val="20"/>
      <w:szCs w:val="20"/>
      <w:lang w:eastAsia="ru-RU"/>
    </w:rPr>
  </w:style>
  <w:style w:type="table" w:styleId="a6">
    <w:name w:val="Table Grid"/>
    <w:basedOn w:val="a1"/>
    <w:rsid w:val="0007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aliases w:val="Основной текст с отступом Знак1,Основной текст с отступом Знак Знак"/>
    <w:basedOn w:val="a"/>
    <w:link w:val="a8"/>
    <w:unhideWhenUsed/>
    <w:qFormat/>
    <w:rsid w:val="00D74280"/>
    <w:pPr>
      <w:kinsoku/>
      <w:overflowPunct/>
      <w:autoSpaceDE/>
      <w:autoSpaceDN/>
      <w:adjustRightInd/>
      <w:snapToGrid/>
      <w:ind w:left="283"/>
      <w:jc w:val="left"/>
    </w:pPr>
    <w:rPr>
      <w:rFonts w:ascii="Times New Roman" w:hAnsi="Times New Roman"/>
      <w:sz w:val="24"/>
      <w:szCs w:val="24"/>
    </w:rPr>
  </w:style>
  <w:style w:type="character" w:customStyle="1" w:styleId="a8">
    <w:name w:val="Основной текст с отступом Знак"/>
    <w:aliases w:val="Основной текст с отступом Знак1 Знак,Основной текст с отступом Знак Знак Знак"/>
    <w:basedOn w:val="a0"/>
    <w:link w:val="a7"/>
    <w:rsid w:val="00D74280"/>
    <w:rPr>
      <w:rFonts w:ascii="Times New Roman" w:eastAsia="Times New Roman" w:hAnsi="Times New Roman" w:cs="Times New Roman"/>
      <w:sz w:val="24"/>
      <w:szCs w:val="24"/>
      <w:lang w:eastAsia="ru-RU"/>
    </w:rPr>
  </w:style>
  <w:style w:type="paragraph" w:styleId="a9">
    <w:name w:val="header"/>
    <w:aliases w:val="Title Up,h,Header_ARGOSS,??????? ??????????,FirstPageHeader,FirstPageHeader1,FirstPageHeader2,FirstPageHeader3,FirstPageHeader4,FirstPageHeader5,FirstPageHeader6,FirstPageHeader7,FirstPageHeader8,FirstPageHeader9,FirstPageHeader10"/>
    <w:basedOn w:val="a"/>
    <w:link w:val="aa"/>
    <w:uiPriority w:val="99"/>
    <w:qFormat/>
    <w:rsid w:val="00BA3011"/>
    <w:pPr>
      <w:tabs>
        <w:tab w:val="center" w:pos="4677"/>
        <w:tab w:val="right" w:pos="9355"/>
      </w:tabs>
      <w:kinsoku/>
      <w:overflowPunct/>
      <w:autoSpaceDE/>
      <w:autoSpaceDN/>
      <w:adjustRightInd/>
      <w:snapToGrid/>
      <w:spacing w:after="0"/>
      <w:jc w:val="left"/>
    </w:pPr>
    <w:rPr>
      <w:rFonts w:ascii="Times New Roman" w:hAnsi="Times New Roman"/>
    </w:rPr>
  </w:style>
  <w:style w:type="character" w:customStyle="1" w:styleId="aa">
    <w:name w:val="Верхний колонтитул Знак"/>
    <w:aliases w:val="Title Up Знак,h Знак,Header_ARGOSS Знак,??????? ?????????? Знак,FirstPageHeader Знак,FirstPageHeader1 Знак,FirstPageHeader2 Знак,FirstPageHeader3 Знак,FirstPageHeader4 Знак,FirstPageHeader5 Знак,FirstPageHeader6 Знак"/>
    <w:basedOn w:val="a0"/>
    <w:link w:val="a9"/>
    <w:uiPriority w:val="99"/>
    <w:rsid w:val="00BA3011"/>
    <w:rPr>
      <w:rFonts w:ascii="Times New Roman" w:eastAsia="Times New Roman" w:hAnsi="Times New Roman" w:cs="Times New Roman"/>
      <w:sz w:val="20"/>
      <w:szCs w:val="20"/>
      <w:lang w:eastAsia="ru-RU"/>
    </w:rPr>
  </w:style>
  <w:style w:type="paragraph" w:styleId="ab">
    <w:name w:val="footer"/>
    <w:aliases w:val="Title Down,Footer_ARGOSS"/>
    <w:basedOn w:val="a"/>
    <w:link w:val="ac"/>
    <w:uiPriority w:val="99"/>
    <w:qFormat/>
    <w:rsid w:val="00BA3011"/>
    <w:pPr>
      <w:tabs>
        <w:tab w:val="center" w:pos="4677"/>
        <w:tab w:val="right" w:pos="9355"/>
      </w:tabs>
      <w:kinsoku/>
      <w:overflowPunct/>
      <w:autoSpaceDE/>
      <w:autoSpaceDN/>
      <w:adjustRightInd/>
      <w:snapToGrid/>
      <w:spacing w:after="0"/>
      <w:jc w:val="left"/>
    </w:pPr>
    <w:rPr>
      <w:rFonts w:ascii="Times New Roman" w:hAnsi="Times New Roman"/>
      <w:sz w:val="24"/>
      <w:szCs w:val="24"/>
    </w:rPr>
  </w:style>
  <w:style w:type="character" w:customStyle="1" w:styleId="ac">
    <w:name w:val="Нижний колонтитул Знак"/>
    <w:aliases w:val="Title Down Знак,Footer_ARGOSS Знак"/>
    <w:basedOn w:val="a0"/>
    <w:link w:val="ab"/>
    <w:uiPriority w:val="99"/>
    <w:rsid w:val="00BA3011"/>
    <w:rPr>
      <w:rFonts w:ascii="Times New Roman" w:eastAsia="Times New Roman" w:hAnsi="Times New Roman" w:cs="Times New Roman"/>
      <w:sz w:val="24"/>
      <w:szCs w:val="24"/>
      <w:lang w:eastAsia="ru-RU"/>
    </w:rPr>
  </w:style>
  <w:style w:type="character" w:styleId="ad">
    <w:name w:val="page number"/>
    <w:aliases w:val="Page Number arabic"/>
    <w:basedOn w:val="a0"/>
    <w:rsid w:val="00BA3011"/>
  </w:style>
  <w:style w:type="paragraph" w:customStyle="1" w:styleId="ae">
    <w:name w:val="А текст отчета"/>
    <w:basedOn w:val="af"/>
    <w:link w:val="af0"/>
    <w:qFormat/>
    <w:rsid w:val="007778DB"/>
    <w:pPr>
      <w:kinsoku/>
      <w:overflowPunct/>
      <w:autoSpaceDE/>
      <w:autoSpaceDN/>
      <w:adjustRightInd/>
      <w:snapToGrid/>
      <w:spacing w:after="160"/>
    </w:pPr>
    <w:rPr>
      <w:rFonts w:ascii="Times New Roman" w:hAnsi="Times New Roman"/>
      <w:sz w:val="24"/>
      <w:szCs w:val="24"/>
    </w:rPr>
  </w:style>
  <w:style w:type="character" w:customStyle="1" w:styleId="af0">
    <w:name w:val="А текст отчета Знак"/>
    <w:link w:val="ae"/>
    <w:rsid w:val="007778DB"/>
    <w:rPr>
      <w:rFonts w:ascii="Times New Roman" w:eastAsia="Times New Roman" w:hAnsi="Times New Roman" w:cs="Times New Roman"/>
      <w:sz w:val="24"/>
      <w:szCs w:val="24"/>
      <w:lang w:eastAsia="ru-RU"/>
    </w:rPr>
  </w:style>
  <w:style w:type="paragraph" w:styleId="af">
    <w:name w:val="Body Text"/>
    <w:basedOn w:val="a"/>
    <w:link w:val="af1"/>
    <w:uiPriority w:val="99"/>
    <w:semiHidden/>
    <w:unhideWhenUsed/>
    <w:rsid w:val="007778DB"/>
  </w:style>
  <w:style w:type="character" w:customStyle="1" w:styleId="af1">
    <w:name w:val="Основной текст Знак"/>
    <w:basedOn w:val="a0"/>
    <w:link w:val="af"/>
    <w:uiPriority w:val="99"/>
    <w:semiHidden/>
    <w:rsid w:val="007778DB"/>
    <w:rPr>
      <w:rFonts w:ascii="Arial" w:eastAsia="Times New Roman" w:hAnsi="Arial" w:cs="Times New Roman"/>
      <w:sz w:val="20"/>
      <w:szCs w:val="20"/>
      <w:lang w:eastAsia="ru-RU"/>
    </w:rPr>
  </w:style>
  <w:style w:type="paragraph" w:customStyle="1" w:styleId="11">
    <w:name w:val="11"/>
    <w:basedOn w:val="a"/>
    <w:rsid w:val="007778DB"/>
    <w:pPr>
      <w:kinsoku/>
      <w:overflowPunct/>
      <w:autoSpaceDE/>
      <w:autoSpaceDN/>
      <w:adjustRightInd/>
      <w:snapToGrid/>
      <w:spacing w:before="120" w:after="0"/>
      <w:ind w:left="2829"/>
      <w:jc w:val="left"/>
    </w:pPr>
    <w:rPr>
      <w:rFonts w:ascii="Times New Roman" w:hAnsi="Times New Roman" w:cs="Arial"/>
      <w:bCs/>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Сулейменова</dc:creator>
  <cp:keywords/>
  <dc:description/>
  <cp:lastModifiedBy>Айжан Сулейменова</cp:lastModifiedBy>
  <cp:revision>6</cp:revision>
  <dcterms:created xsi:type="dcterms:W3CDTF">2026-03-18T09:17:00Z</dcterms:created>
  <dcterms:modified xsi:type="dcterms:W3CDTF">2026-04-23T07:43:00Z</dcterms:modified>
</cp:coreProperties>
</file>