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548" w:rsidRPr="0021192F" w:rsidRDefault="00D301CB" w:rsidP="0021192F">
      <w:pPr>
        <w:pStyle w:val="a5"/>
        <w:spacing w:before="0"/>
        <w:ind w:left="0"/>
        <w:rPr>
          <w:spacing w:val="-2"/>
          <w:sz w:val="22"/>
          <w:szCs w:val="22"/>
        </w:rPr>
      </w:pPr>
      <w:r w:rsidRPr="0021192F">
        <w:rPr>
          <w:sz w:val="22"/>
          <w:szCs w:val="22"/>
        </w:rPr>
        <w:t>Краткое</w:t>
      </w:r>
      <w:r w:rsidRPr="0021192F">
        <w:rPr>
          <w:spacing w:val="15"/>
          <w:sz w:val="22"/>
          <w:szCs w:val="22"/>
        </w:rPr>
        <w:t xml:space="preserve"> </w:t>
      </w:r>
      <w:r w:rsidRPr="0021192F">
        <w:rPr>
          <w:sz w:val="22"/>
          <w:szCs w:val="22"/>
        </w:rPr>
        <w:t>нетехническое</w:t>
      </w:r>
      <w:r w:rsidRPr="0021192F">
        <w:rPr>
          <w:spacing w:val="15"/>
          <w:sz w:val="22"/>
          <w:szCs w:val="22"/>
        </w:rPr>
        <w:t xml:space="preserve"> </w:t>
      </w:r>
      <w:r w:rsidRPr="0021192F">
        <w:rPr>
          <w:spacing w:val="-2"/>
          <w:sz w:val="22"/>
          <w:szCs w:val="22"/>
        </w:rPr>
        <w:t>резюме</w:t>
      </w:r>
    </w:p>
    <w:p w:rsidR="00A94128" w:rsidRPr="0021192F" w:rsidRDefault="00A94128" w:rsidP="0021192F">
      <w:pPr>
        <w:pStyle w:val="Default"/>
        <w:jc w:val="center"/>
        <w:rPr>
          <w:sz w:val="22"/>
          <w:szCs w:val="22"/>
        </w:rPr>
      </w:pPr>
      <w:r w:rsidRPr="0021192F">
        <w:rPr>
          <w:sz w:val="22"/>
          <w:szCs w:val="22"/>
        </w:rPr>
        <w:t xml:space="preserve">РООС </w:t>
      </w:r>
      <w:proofErr w:type="gramStart"/>
      <w:r w:rsidR="008F289A" w:rsidRPr="0021192F">
        <w:rPr>
          <w:sz w:val="22"/>
          <w:szCs w:val="22"/>
        </w:rPr>
        <w:t>«</w:t>
      </w:r>
      <w:r w:rsidR="0021192F" w:rsidRPr="0021192F">
        <w:rPr>
          <w:rFonts w:eastAsiaTheme="minorHAnsi"/>
          <w:sz w:val="22"/>
          <w:szCs w:val="22"/>
        </w:rPr>
        <w:t xml:space="preserve"> </w:t>
      </w:r>
      <w:r w:rsidR="0021192F" w:rsidRPr="0021192F">
        <w:rPr>
          <w:rFonts w:eastAsiaTheme="minorHAnsi"/>
          <w:color w:val="FF5050"/>
          <w:sz w:val="22"/>
          <w:szCs w:val="22"/>
        </w:rPr>
        <w:t>УСТАНОВКА</w:t>
      </w:r>
      <w:proofErr w:type="gramEnd"/>
      <w:r w:rsidR="0021192F" w:rsidRPr="0021192F">
        <w:rPr>
          <w:rFonts w:eastAsiaTheme="minorHAnsi"/>
          <w:color w:val="FF5050"/>
          <w:sz w:val="22"/>
          <w:szCs w:val="22"/>
        </w:rPr>
        <w:t xml:space="preserve"> РЕЗЕРВНОГО МУЛЬТИФАЗНОГО НАСОСА НА МС-12 И ЗАМЕНА ТРУБОПРОВОДА НА ЗУ-2 МЕСТОРОЖДЕНИЯ СЕВЕРНЫЕ БУЗАЧИ</w:t>
      </w:r>
      <w:r w:rsidR="008F289A" w:rsidRPr="0021192F">
        <w:rPr>
          <w:sz w:val="22"/>
          <w:szCs w:val="22"/>
        </w:rPr>
        <w:t>»</w:t>
      </w:r>
    </w:p>
    <w:p w:rsidR="008F289A" w:rsidRPr="0021192F" w:rsidRDefault="008F289A" w:rsidP="0021192F">
      <w:pPr>
        <w:pStyle w:val="a5"/>
        <w:spacing w:before="0"/>
        <w:ind w:left="0"/>
        <w:rPr>
          <w:sz w:val="22"/>
          <w:szCs w:val="22"/>
        </w:rPr>
      </w:pPr>
    </w:p>
    <w:p w:rsidR="00FC6548" w:rsidRPr="0021192F" w:rsidRDefault="00D301CB" w:rsidP="0021192F">
      <w:pPr>
        <w:pStyle w:val="2"/>
        <w:numPr>
          <w:ilvl w:val="0"/>
          <w:numId w:val="3"/>
        </w:numPr>
        <w:tabs>
          <w:tab w:val="left" w:pos="1052"/>
        </w:tabs>
        <w:ind w:left="0" w:firstLine="0"/>
        <w:jc w:val="both"/>
        <w:rPr>
          <w:sz w:val="22"/>
          <w:szCs w:val="22"/>
        </w:rPr>
      </w:pPr>
      <w:r w:rsidRPr="0021192F">
        <w:rPr>
          <w:sz w:val="22"/>
          <w:szCs w:val="22"/>
        </w:rPr>
        <w:t xml:space="preserve">описание намечаемой деятельности, в отношении которой составлен отчет, </w:t>
      </w:r>
      <w:r w:rsidRPr="0021192F">
        <w:rPr>
          <w:spacing w:val="-2"/>
          <w:sz w:val="22"/>
          <w:szCs w:val="22"/>
        </w:rPr>
        <w:t>включая:</w:t>
      </w:r>
    </w:p>
    <w:p w:rsidR="00D301CB" w:rsidRPr="0021192F" w:rsidRDefault="00D301CB" w:rsidP="0021192F">
      <w:pPr>
        <w:pStyle w:val="a4"/>
        <w:ind w:left="0"/>
        <w:rPr>
          <w:sz w:val="22"/>
          <w:szCs w:val="22"/>
        </w:rPr>
      </w:pPr>
    </w:p>
    <w:p w:rsidR="00A52B9B" w:rsidRPr="0021192F" w:rsidRDefault="008F289A" w:rsidP="0021192F">
      <w:pPr>
        <w:jc w:val="both"/>
      </w:pPr>
      <w:r w:rsidRPr="0021192F">
        <w:t>Работы по строительству в рамках проекта «</w:t>
      </w:r>
      <w:r w:rsidR="00B4498B" w:rsidRPr="0021192F">
        <w:t xml:space="preserve">Расширение ГЗУ-31 на месторождении Северные </w:t>
      </w:r>
      <w:proofErr w:type="spellStart"/>
      <w:r w:rsidR="00B4498B" w:rsidRPr="0021192F">
        <w:t>Бузачи</w:t>
      </w:r>
      <w:proofErr w:type="spellEnd"/>
      <w:r w:rsidRPr="0021192F">
        <w:t xml:space="preserve">» </w:t>
      </w:r>
      <w:r w:rsidRPr="0021192F">
        <w:rPr>
          <w:rFonts w:eastAsiaTheme="minorHAnsi"/>
        </w:rPr>
        <w:t xml:space="preserve">намечаемый вид деятельности не относится к </w:t>
      </w:r>
      <w:proofErr w:type="spellStart"/>
      <w:r w:rsidRPr="0021192F">
        <w:rPr>
          <w:rFonts w:eastAsiaTheme="minorHAnsi"/>
        </w:rPr>
        <w:t>Переченю</w:t>
      </w:r>
      <w:proofErr w:type="spellEnd"/>
      <w:r w:rsidRPr="0021192F">
        <w:rPr>
          <w:rFonts w:eastAsiaTheme="minorHAnsi"/>
        </w:rPr>
        <w:t xml:space="preserve"> видов намечаемой деятельности и объектов, для которых проведение процедуры скрининга воздействий намечаемой деятельности </w:t>
      </w:r>
      <w:proofErr w:type="gramStart"/>
      <w:r w:rsidRPr="0021192F">
        <w:rPr>
          <w:rFonts w:eastAsiaTheme="minorHAnsi"/>
        </w:rPr>
        <w:t>является  обязательным</w:t>
      </w:r>
      <w:proofErr w:type="gramEnd"/>
      <w:r w:rsidRPr="0021192F">
        <w:rPr>
          <w:rFonts w:eastAsiaTheme="minorHAnsi"/>
        </w:rPr>
        <w:t xml:space="preserve">. </w:t>
      </w:r>
    </w:p>
    <w:p w:rsidR="00B4498B" w:rsidRPr="0021192F" w:rsidRDefault="00B4498B" w:rsidP="0021192F">
      <w:pPr>
        <w:pStyle w:val="a4"/>
        <w:ind w:left="0"/>
        <w:rPr>
          <w:i w:val="0"/>
          <w:sz w:val="22"/>
          <w:szCs w:val="22"/>
        </w:rPr>
      </w:pPr>
      <w:r w:rsidRPr="0021192F">
        <w:rPr>
          <w:i w:val="0"/>
          <w:sz w:val="22"/>
          <w:szCs w:val="22"/>
        </w:rPr>
        <w:t xml:space="preserve">Основной производственной деятельностью </w:t>
      </w:r>
      <w:proofErr w:type="spellStart"/>
      <w:r w:rsidRPr="0021192F">
        <w:rPr>
          <w:i w:val="0"/>
          <w:sz w:val="22"/>
          <w:szCs w:val="22"/>
        </w:rPr>
        <w:t>Филилала</w:t>
      </w:r>
      <w:proofErr w:type="spellEnd"/>
      <w:r w:rsidRPr="0021192F">
        <w:rPr>
          <w:i w:val="0"/>
          <w:sz w:val="22"/>
          <w:szCs w:val="22"/>
        </w:rPr>
        <w:t xml:space="preserve"> Компании «</w:t>
      </w:r>
      <w:proofErr w:type="spellStart"/>
      <w:r w:rsidRPr="0021192F">
        <w:rPr>
          <w:i w:val="0"/>
          <w:sz w:val="22"/>
          <w:szCs w:val="22"/>
        </w:rPr>
        <w:t>Buzachi</w:t>
      </w:r>
      <w:proofErr w:type="spellEnd"/>
      <w:r w:rsidRPr="0021192F">
        <w:rPr>
          <w:i w:val="0"/>
          <w:sz w:val="22"/>
          <w:szCs w:val="22"/>
        </w:rPr>
        <w:t xml:space="preserve"> </w:t>
      </w:r>
      <w:proofErr w:type="spellStart"/>
      <w:r w:rsidRPr="0021192F">
        <w:rPr>
          <w:i w:val="0"/>
          <w:sz w:val="22"/>
          <w:szCs w:val="22"/>
        </w:rPr>
        <w:t>Operating</w:t>
      </w:r>
      <w:proofErr w:type="spellEnd"/>
      <w:r w:rsidRPr="0021192F">
        <w:rPr>
          <w:i w:val="0"/>
          <w:sz w:val="22"/>
          <w:szCs w:val="22"/>
        </w:rPr>
        <w:t xml:space="preserve"> </w:t>
      </w:r>
      <w:proofErr w:type="spellStart"/>
      <w:r w:rsidRPr="0021192F">
        <w:rPr>
          <w:i w:val="0"/>
          <w:sz w:val="22"/>
          <w:szCs w:val="22"/>
        </w:rPr>
        <w:t>Ltd</w:t>
      </w:r>
      <w:proofErr w:type="spellEnd"/>
      <w:r w:rsidRPr="0021192F">
        <w:rPr>
          <w:i w:val="0"/>
          <w:sz w:val="22"/>
          <w:szCs w:val="22"/>
        </w:rPr>
        <w:t xml:space="preserve">» является добыча и подготовка нефти на месторождении Северные </w:t>
      </w:r>
      <w:proofErr w:type="spellStart"/>
      <w:r w:rsidRPr="0021192F">
        <w:rPr>
          <w:i w:val="0"/>
          <w:sz w:val="22"/>
          <w:szCs w:val="22"/>
        </w:rPr>
        <w:t>Бузачи</w:t>
      </w:r>
      <w:proofErr w:type="spellEnd"/>
      <w:r w:rsidRPr="0021192F">
        <w:rPr>
          <w:i w:val="0"/>
          <w:sz w:val="22"/>
          <w:szCs w:val="22"/>
        </w:rPr>
        <w:t>.</w:t>
      </w:r>
    </w:p>
    <w:p w:rsidR="00B4498B" w:rsidRPr="0021192F" w:rsidRDefault="00B4498B" w:rsidP="0021192F">
      <w:pPr>
        <w:pStyle w:val="a4"/>
        <w:ind w:left="0"/>
        <w:rPr>
          <w:i w:val="0"/>
          <w:sz w:val="22"/>
          <w:szCs w:val="22"/>
        </w:rPr>
      </w:pPr>
      <w:r w:rsidRPr="0021192F">
        <w:rPr>
          <w:i w:val="0"/>
          <w:sz w:val="22"/>
          <w:szCs w:val="22"/>
        </w:rPr>
        <w:t xml:space="preserve">Месторождение Северные </w:t>
      </w:r>
      <w:proofErr w:type="spellStart"/>
      <w:r w:rsidRPr="0021192F">
        <w:rPr>
          <w:i w:val="0"/>
          <w:sz w:val="22"/>
          <w:szCs w:val="22"/>
        </w:rPr>
        <w:t>Бузачи</w:t>
      </w:r>
      <w:proofErr w:type="spellEnd"/>
      <w:r w:rsidRPr="0021192F">
        <w:rPr>
          <w:i w:val="0"/>
          <w:sz w:val="22"/>
          <w:szCs w:val="22"/>
        </w:rPr>
        <w:t xml:space="preserve"> расположено в прибрежной зоне Каспийского моря на севере полуострова </w:t>
      </w:r>
      <w:proofErr w:type="spellStart"/>
      <w:r w:rsidRPr="0021192F">
        <w:rPr>
          <w:i w:val="0"/>
          <w:sz w:val="22"/>
          <w:szCs w:val="22"/>
        </w:rPr>
        <w:t>Бузачи</w:t>
      </w:r>
      <w:proofErr w:type="spellEnd"/>
      <w:r w:rsidRPr="0021192F">
        <w:rPr>
          <w:i w:val="0"/>
          <w:sz w:val="22"/>
          <w:szCs w:val="22"/>
        </w:rPr>
        <w:t xml:space="preserve">. Административно месторождение и временные подъездные дороги к нему входят в состав </w:t>
      </w:r>
      <w:proofErr w:type="spellStart"/>
      <w:r w:rsidRPr="0021192F">
        <w:rPr>
          <w:i w:val="0"/>
          <w:sz w:val="22"/>
          <w:szCs w:val="22"/>
        </w:rPr>
        <w:t>Тюбкараганского</w:t>
      </w:r>
      <w:proofErr w:type="spellEnd"/>
      <w:r w:rsidRPr="0021192F">
        <w:rPr>
          <w:i w:val="0"/>
          <w:sz w:val="22"/>
          <w:szCs w:val="22"/>
        </w:rPr>
        <w:t xml:space="preserve"> района </w:t>
      </w:r>
      <w:proofErr w:type="spellStart"/>
      <w:r w:rsidRPr="0021192F">
        <w:rPr>
          <w:i w:val="0"/>
          <w:sz w:val="22"/>
          <w:szCs w:val="22"/>
        </w:rPr>
        <w:t>Мангистауской</w:t>
      </w:r>
      <w:proofErr w:type="spellEnd"/>
      <w:r w:rsidRPr="0021192F">
        <w:rPr>
          <w:i w:val="0"/>
          <w:sz w:val="22"/>
          <w:szCs w:val="22"/>
        </w:rPr>
        <w:t xml:space="preserve"> области Республики Казахстан.</w:t>
      </w:r>
    </w:p>
    <w:p w:rsidR="00B4498B" w:rsidRPr="0021192F" w:rsidRDefault="00B4498B" w:rsidP="0021192F">
      <w:pPr>
        <w:pStyle w:val="a4"/>
        <w:ind w:left="0"/>
        <w:rPr>
          <w:i w:val="0"/>
          <w:sz w:val="22"/>
          <w:szCs w:val="22"/>
        </w:rPr>
      </w:pPr>
      <w:r w:rsidRPr="0021192F">
        <w:rPr>
          <w:i w:val="0"/>
          <w:sz w:val="22"/>
          <w:szCs w:val="22"/>
        </w:rPr>
        <w:t xml:space="preserve">В географическом отношении месторождение Северные </w:t>
      </w:r>
      <w:proofErr w:type="spellStart"/>
      <w:r w:rsidRPr="0021192F">
        <w:rPr>
          <w:i w:val="0"/>
          <w:sz w:val="22"/>
          <w:szCs w:val="22"/>
        </w:rPr>
        <w:t>Бузачи</w:t>
      </w:r>
      <w:proofErr w:type="spellEnd"/>
      <w:r w:rsidRPr="0021192F">
        <w:rPr>
          <w:i w:val="0"/>
          <w:sz w:val="22"/>
          <w:szCs w:val="22"/>
        </w:rPr>
        <w:t xml:space="preserve"> расположено на севере полуострова </w:t>
      </w:r>
      <w:proofErr w:type="spellStart"/>
      <w:r w:rsidRPr="0021192F">
        <w:rPr>
          <w:i w:val="0"/>
          <w:sz w:val="22"/>
          <w:szCs w:val="22"/>
        </w:rPr>
        <w:t>Бузачи</w:t>
      </w:r>
      <w:proofErr w:type="spellEnd"/>
      <w:r w:rsidRPr="0021192F">
        <w:rPr>
          <w:i w:val="0"/>
          <w:sz w:val="22"/>
          <w:szCs w:val="22"/>
        </w:rPr>
        <w:t xml:space="preserve">, в пределах юго-восточной оконечности Прикаспийской низменности, в 12.5 км от Каспийского моря. От моря месторождение отделяет дорога Актау – </w:t>
      </w:r>
      <w:proofErr w:type="spellStart"/>
      <w:r w:rsidRPr="0021192F">
        <w:rPr>
          <w:i w:val="0"/>
          <w:sz w:val="22"/>
          <w:szCs w:val="22"/>
        </w:rPr>
        <w:t>Каламкас</w:t>
      </w:r>
      <w:proofErr w:type="spellEnd"/>
      <w:r w:rsidRPr="0021192F">
        <w:rPr>
          <w:i w:val="0"/>
          <w:sz w:val="22"/>
          <w:szCs w:val="22"/>
        </w:rPr>
        <w:t xml:space="preserve"> и насыпная дамба. Большая часть лицензированной территории месторождения лежит в пределах Большого Сора и представляет собой полого наклонную в сторону Каспийского моря морскую аккумулятивную равнину с отрицательными абсолютными отметками ниже уровня моря.</w:t>
      </w:r>
    </w:p>
    <w:p w:rsidR="00B4498B" w:rsidRPr="0021192F" w:rsidRDefault="00B4498B" w:rsidP="0021192F">
      <w:pPr>
        <w:pStyle w:val="a8"/>
        <w:spacing w:before="0"/>
        <w:ind w:firstLine="0"/>
        <w:rPr>
          <w:rFonts w:eastAsia="Times New Roman"/>
          <w:sz w:val="22"/>
          <w:szCs w:val="22"/>
          <w:lang w:val="ru-RU"/>
        </w:rPr>
      </w:pPr>
      <w:r w:rsidRPr="0021192F">
        <w:rPr>
          <w:rFonts w:eastAsia="Times New Roman"/>
          <w:sz w:val="22"/>
          <w:szCs w:val="22"/>
          <w:lang w:val="ru-RU"/>
        </w:rPr>
        <w:t xml:space="preserve">Ближайшая жилая зона от месторождения Северные </w:t>
      </w:r>
      <w:proofErr w:type="spellStart"/>
      <w:r w:rsidRPr="0021192F">
        <w:rPr>
          <w:rFonts w:eastAsia="Times New Roman"/>
          <w:sz w:val="22"/>
          <w:szCs w:val="22"/>
          <w:lang w:val="ru-RU"/>
        </w:rPr>
        <w:t>Бузачи</w:t>
      </w:r>
      <w:proofErr w:type="spellEnd"/>
      <w:r w:rsidRPr="0021192F">
        <w:rPr>
          <w:rFonts w:eastAsia="Times New Roman"/>
          <w:sz w:val="22"/>
          <w:szCs w:val="22"/>
          <w:lang w:val="ru-RU"/>
        </w:rPr>
        <w:t xml:space="preserve"> - вахтовый поселок ФК «BUZACHI OPERATINGLTD» (</w:t>
      </w:r>
      <w:proofErr w:type="spellStart"/>
      <w:r w:rsidRPr="0021192F">
        <w:rPr>
          <w:rFonts w:eastAsia="Times New Roman"/>
          <w:sz w:val="22"/>
          <w:szCs w:val="22"/>
          <w:lang w:val="ru-RU"/>
        </w:rPr>
        <w:t>БузачиОперейтинг</w:t>
      </w:r>
      <w:proofErr w:type="spellEnd"/>
      <w:r w:rsidRPr="0021192F">
        <w:rPr>
          <w:rFonts w:eastAsia="Times New Roman"/>
          <w:sz w:val="22"/>
          <w:szCs w:val="22"/>
          <w:lang w:val="ru-RU"/>
        </w:rPr>
        <w:t xml:space="preserve"> Лтд) и вахтовый поселок подрядчиков расположены на расстоянии примерно 7 км.   Расстояние от месторождения до с. </w:t>
      </w:r>
      <w:proofErr w:type="spellStart"/>
      <w:r w:rsidRPr="0021192F">
        <w:rPr>
          <w:rFonts w:eastAsia="Times New Roman"/>
          <w:sz w:val="22"/>
          <w:szCs w:val="22"/>
          <w:lang w:val="ru-RU"/>
        </w:rPr>
        <w:t>Таушик</w:t>
      </w:r>
      <w:proofErr w:type="spellEnd"/>
      <w:r w:rsidRPr="0021192F">
        <w:rPr>
          <w:rFonts w:eastAsia="Times New Roman"/>
          <w:sz w:val="22"/>
          <w:szCs w:val="22"/>
          <w:lang w:val="ru-RU"/>
        </w:rPr>
        <w:t xml:space="preserve"> – 173 км (рисунок 2), </w:t>
      </w:r>
      <w:proofErr w:type="spellStart"/>
      <w:r w:rsidRPr="0021192F">
        <w:rPr>
          <w:rFonts w:eastAsia="Times New Roman"/>
          <w:sz w:val="22"/>
          <w:szCs w:val="22"/>
          <w:lang w:val="ru-RU"/>
        </w:rPr>
        <w:t>Жынгылды</w:t>
      </w:r>
      <w:proofErr w:type="spellEnd"/>
      <w:r w:rsidRPr="0021192F">
        <w:rPr>
          <w:rFonts w:eastAsia="Times New Roman"/>
          <w:sz w:val="22"/>
          <w:szCs w:val="22"/>
          <w:lang w:val="ru-RU"/>
        </w:rPr>
        <w:t xml:space="preserve"> – 191 км, </w:t>
      </w:r>
      <w:proofErr w:type="spellStart"/>
      <w:r w:rsidRPr="0021192F">
        <w:rPr>
          <w:rFonts w:eastAsia="Times New Roman"/>
          <w:sz w:val="22"/>
          <w:szCs w:val="22"/>
          <w:lang w:val="ru-RU"/>
        </w:rPr>
        <w:t>Шетпе</w:t>
      </w:r>
      <w:proofErr w:type="spellEnd"/>
      <w:r w:rsidRPr="0021192F">
        <w:rPr>
          <w:rFonts w:eastAsia="Times New Roman"/>
          <w:sz w:val="22"/>
          <w:szCs w:val="22"/>
          <w:lang w:val="ru-RU"/>
        </w:rPr>
        <w:t xml:space="preserve"> – 202 км. Областной центр – г. Актау находится от месторождения в 248 км. Автомобильные дороги соединяют месторождение Северные </w:t>
      </w:r>
      <w:proofErr w:type="spellStart"/>
      <w:r w:rsidRPr="0021192F">
        <w:rPr>
          <w:rFonts w:eastAsia="Times New Roman"/>
          <w:sz w:val="22"/>
          <w:szCs w:val="22"/>
          <w:lang w:val="ru-RU"/>
        </w:rPr>
        <w:t>Бузачи</w:t>
      </w:r>
      <w:proofErr w:type="spellEnd"/>
      <w:r w:rsidRPr="0021192F">
        <w:rPr>
          <w:rFonts w:eastAsia="Times New Roman"/>
          <w:sz w:val="22"/>
          <w:szCs w:val="22"/>
          <w:lang w:val="ru-RU"/>
        </w:rPr>
        <w:t xml:space="preserve"> с промыслами </w:t>
      </w:r>
      <w:proofErr w:type="spellStart"/>
      <w:r w:rsidRPr="0021192F">
        <w:rPr>
          <w:rFonts w:eastAsia="Times New Roman"/>
          <w:sz w:val="22"/>
          <w:szCs w:val="22"/>
          <w:lang w:val="ru-RU"/>
        </w:rPr>
        <w:t>Каламкас</w:t>
      </w:r>
      <w:proofErr w:type="spellEnd"/>
      <w:r w:rsidRPr="0021192F">
        <w:rPr>
          <w:rFonts w:eastAsia="Times New Roman"/>
          <w:sz w:val="22"/>
          <w:szCs w:val="22"/>
          <w:lang w:val="ru-RU"/>
        </w:rPr>
        <w:t xml:space="preserve"> и </w:t>
      </w:r>
      <w:proofErr w:type="spellStart"/>
      <w:r w:rsidRPr="0021192F">
        <w:rPr>
          <w:rFonts w:eastAsia="Times New Roman"/>
          <w:sz w:val="22"/>
          <w:szCs w:val="22"/>
          <w:lang w:val="ru-RU"/>
        </w:rPr>
        <w:t>Каражанбас</w:t>
      </w:r>
      <w:proofErr w:type="spellEnd"/>
      <w:r w:rsidRPr="0021192F">
        <w:rPr>
          <w:rFonts w:eastAsia="Times New Roman"/>
          <w:sz w:val="22"/>
          <w:szCs w:val="22"/>
          <w:lang w:val="ru-RU"/>
        </w:rPr>
        <w:t xml:space="preserve">, с поселками </w:t>
      </w:r>
      <w:proofErr w:type="spellStart"/>
      <w:r w:rsidRPr="0021192F">
        <w:rPr>
          <w:rFonts w:eastAsia="Times New Roman"/>
          <w:sz w:val="22"/>
          <w:szCs w:val="22"/>
          <w:lang w:val="ru-RU"/>
        </w:rPr>
        <w:t>Шетпе</w:t>
      </w:r>
      <w:proofErr w:type="spellEnd"/>
      <w:r w:rsidRPr="0021192F">
        <w:rPr>
          <w:rFonts w:eastAsia="Times New Roman"/>
          <w:sz w:val="22"/>
          <w:szCs w:val="22"/>
          <w:lang w:val="ru-RU"/>
        </w:rPr>
        <w:t xml:space="preserve"> и городами Форт-Шевченко и Актау.</w:t>
      </w:r>
    </w:p>
    <w:p w:rsidR="00B4498B" w:rsidRPr="0021192F" w:rsidRDefault="00B4498B" w:rsidP="0021192F">
      <w:pPr>
        <w:pStyle w:val="a4"/>
        <w:ind w:left="0"/>
        <w:rPr>
          <w:i w:val="0"/>
          <w:sz w:val="22"/>
          <w:szCs w:val="22"/>
        </w:rPr>
      </w:pPr>
      <w:r w:rsidRPr="0021192F">
        <w:rPr>
          <w:i w:val="0"/>
          <w:sz w:val="22"/>
          <w:szCs w:val="22"/>
        </w:rPr>
        <w:t>ФК «</w:t>
      </w:r>
      <w:proofErr w:type="spellStart"/>
      <w:r w:rsidRPr="0021192F">
        <w:rPr>
          <w:i w:val="0"/>
          <w:sz w:val="22"/>
          <w:szCs w:val="22"/>
        </w:rPr>
        <w:t>Buzachi</w:t>
      </w:r>
      <w:proofErr w:type="spellEnd"/>
      <w:r w:rsidRPr="0021192F">
        <w:rPr>
          <w:i w:val="0"/>
          <w:sz w:val="22"/>
          <w:szCs w:val="22"/>
        </w:rPr>
        <w:t xml:space="preserve"> </w:t>
      </w:r>
      <w:proofErr w:type="spellStart"/>
      <w:r w:rsidRPr="0021192F">
        <w:rPr>
          <w:i w:val="0"/>
          <w:sz w:val="22"/>
          <w:szCs w:val="22"/>
        </w:rPr>
        <w:t>Operating</w:t>
      </w:r>
      <w:proofErr w:type="spellEnd"/>
      <w:r w:rsidRPr="0021192F">
        <w:rPr>
          <w:i w:val="0"/>
          <w:sz w:val="22"/>
          <w:szCs w:val="22"/>
        </w:rPr>
        <w:t xml:space="preserve"> </w:t>
      </w:r>
      <w:proofErr w:type="spellStart"/>
      <w:r w:rsidRPr="0021192F">
        <w:rPr>
          <w:i w:val="0"/>
          <w:sz w:val="22"/>
          <w:szCs w:val="22"/>
        </w:rPr>
        <w:t>Ltd</w:t>
      </w:r>
      <w:proofErr w:type="spellEnd"/>
      <w:r w:rsidRPr="0021192F">
        <w:rPr>
          <w:i w:val="0"/>
          <w:sz w:val="22"/>
          <w:szCs w:val="22"/>
        </w:rPr>
        <w:t>» имеет Лицензию на право пользования недрами в Республике Казахстан, выданную 14 ноября 1996 г. Правительством республики (серия МГ № 967 (нефть</w:t>
      </w:r>
      <w:proofErr w:type="gramStart"/>
      <w:r w:rsidRPr="0021192F">
        <w:rPr>
          <w:i w:val="0"/>
          <w:sz w:val="22"/>
          <w:szCs w:val="22"/>
        </w:rPr>
        <w:t>),  на</w:t>
      </w:r>
      <w:proofErr w:type="gramEnd"/>
      <w:r w:rsidRPr="0021192F">
        <w:rPr>
          <w:i w:val="0"/>
          <w:sz w:val="22"/>
          <w:szCs w:val="22"/>
        </w:rPr>
        <w:t xml:space="preserve"> основании которого подписан Контракт на добычу углеводородов с Министерством энергетики и природных ресурсов Республики Казахстан (Регистрационный номер №62 от 29 мая 1997 г.).</w:t>
      </w:r>
    </w:p>
    <w:p w:rsidR="00B4498B" w:rsidRPr="0021192F" w:rsidRDefault="00B4498B" w:rsidP="0021192F">
      <w:pPr>
        <w:jc w:val="both"/>
      </w:pPr>
      <w:r w:rsidRPr="0021192F">
        <w:t xml:space="preserve">Санитарно-защитная зона </w:t>
      </w:r>
      <w:proofErr w:type="gramStart"/>
      <w:r w:rsidRPr="0021192F">
        <w:t>предприятия  -</w:t>
      </w:r>
      <w:proofErr w:type="gramEnd"/>
      <w:r w:rsidRPr="0021192F">
        <w:t xml:space="preserve"> 1 000 м. </w:t>
      </w:r>
    </w:p>
    <w:p w:rsidR="00B4498B" w:rsidRPr="0021192F" w:rsidRDefault="00B4498B" w:rsidP="0021192F">
      <w:pPr>
        <w:jc w:val="both"/>
      </w:pPr>
      <w:proofErr w:type="spellStart"/>
      <w:r w:rsidRPr="0021192F">
        <w:t>Теплоэнергоснабжение</w:t>
      </w:r>
      <w:proofErr w:type="spellEnd"/>
      <w:r w:rsidRPr="0021192F">
        <w:t xml:space="preserve"> месторождения</w:t>
      </w:r>
      <w:r w:rsidRPr="0021192F">
        <w:rPr>
          <w:b/>
        </w:rPr>
        <w:t xml:space="preserve"> </w:t>
      </w:r>
      <w:r w:rsidRPr="0021192F">
        <w:t>осуществляется генераторами на дизельном топливе и централизованной линей электропередач.</w:t>
      </w:r>
    </w:p>
    <w:p w:rsidR="00B4498B" w:rsidRPr="0021192F" w:rsidRDefault="00B4498B" w:rsidP="0021192F">
      <w:pPr>
        <w:jc w:val="both"/>
      </w:pPr>
      <w:r w:rsidRPr="0021192F">
        <w:t xml:space="preserve">Водоснабжение – использование бутилированной питьевой воды и Волжской (технической) воды. </w:t>
      </w:r>
    </w:p>
    <w:p w:rsidR="00FC6548" w:rsidRPr="0021192F" w:rsidRDefault="008F289A" w:rsidP="0021192F">
      <w:pPr>
        <w:pStyle w:val="a4"/>
        <w:ind w:left="0"/>
        <w:rPr>
          <w:i w:val="0"/>
          <w:iCs w:val="0"/>
          <w:sz w:val="22"/>
          <w:szCs w:val="22"/>
        </w:rPr>
      </w:pPr>
      <w:r w:rsidRPr="0021192F">
        <w:rPr>
          <w:i w:val="0"/>
          <w:iCs w:val="0"/>
          <w:sz w:val="22"/>
          <w:szCs w:val="22"/>
        </w:rPr>
        <w:t>Начало строительства запланировано на 2026 г.  Эксплуатация с 2026</w:t>
      </w:r>
      <w:r w:rsidR="00B4498B" w:rsidRPr="0021192F">
        <w:rPr>
          <w:i w:val="0"/>
          <w:iCs w:val="0"/>
          <w:sz w:val="22"/>
          <w:szCs w:val="22"/>
        </w:rPr>
        <w:t>-2027 гг</w:t>
      </w:r>
      <w:r w:rsidRPr="0021192F">
        <w:rPr>
          <w:i w:val="0"/>
          <w:iCs w:val="0"/>
          <w:sz w:val="22"/>
          <w:szCs w:val="22"/>
        </w:rPr>
        <w:t>.</w:t>
      </w:r>
    </w:p>
    <w:p w:rsidR="0021192F" w:rsidRPr="0021192F" w:rsidRDefault="0021192F" w:rsidP="0021192F">
      <w:pPr>
        <w:widowControl/>
        <w:adjustRightInd w:val="0"/>
        <w:jc w:val="both"/>
        <w:rPr>
          <w:rFonts w:eastAsiaTheme="minorHAnsi"/>
          <w:color w:val="000000"/>
        </w:rPr>
      </w:pPr>
      <w:r w:rsidRPr="0021192F">
        <w:rPr>
          <w:rFonts w:eastAsiaTheme="minorHAnsi"/>
          <w:color w:val="000000"/>
        </w:rPr>
        <w:t xml:space="preserve">В связи с долгой службой стального трубопровода было принято решение заменить стальной трубопровод 6” на стекловолоконный трубопровод на объекте ЗУ-2, а также с увеличением добычи флюида и сохранением резерва насосного оборудования было принято решение об установке дополнительного резервного </w:t>
      </w:r>
      <w:proofErr w:type="spellStart"/>
      <w:r w:rsidRPr="0021192F">
        <w:rPr>
          <w:rFonts w:eastAsiaTheme="minorHAnsi"/>
          <w:color w:val="000000"/>
        </w:rPr>
        <w:t>мультифазного</w:t>
      </w:r>
      <w:proofErr w:type="spellEnd"/>
      <w:r w:rsidRPr="0021192F">
        <w:rPr>
          <w:rFonts w:eastAsiaTheme="minorHAnsi"/>
          <w:color w:val="000000"/>
        </w:rPr>
        <w:t xml:space="preserve"> насоса на площадке МС-12насос является резервным насосом, а не насосной станцией по основной перекачке. </w:t>
      </w:r>
    </w:p>
    <w:p w:rsidR="0021192F" w:rsidRPr="0021192F" w:rsidRDefault="0021192F" w:rsidP="0021192F">
      <w:pPr>
        <w:widowControl/>
        <w:adjustRightInd w:val="0"/>
        <w:jc w:val="both"/>
        <w:rPr>
          <w:rFonts w:eastAsiaTheme="minorHAnsi"/>
          <w:color w:val="000000"/>
        </w:rPr>
      </w:pPr>
      <w:r w:rsidRPr="0021192F">
        <w:rPr>
          <w:rFonts w:eastAsiaTheme="minorHAnsi"/>
          <w:color w:val="000000"/>
        </w:rPr>
        <w:t xml:space="preserve">В соответствии с Заданием на проектирование основными решениями в проекте являются: </w:t>
      </w:r>
    </w:p>
    <w:p w:rsidR="0021192F" w:rsidRPr="0021192F" w:rsidRDefault="0021192F" w:rsidP="0021192F">
      <w:pPr>
        <w:widowControl/>
        <w:adjustRightInd w:val="0"/>
        <w:jc w:val="both"/>
        <w:rPr>
          <w:rFonts w:eastAsiaTheme="minorHAnsi"/>
          <w:color w:val="000000"/>
        </w:rPr>
      </w:pPr>
      <w:r w:rsidRPr="0021192F">
        <w:rPr>
          <w:rFonts w:eastAsiaTheme="minorHAnsi"/>
          <w:color w:val="000000"/>
        </w:rPr>
        <w:t xml:space="preserve"> Установка дополнительного резервного </w:t>
      </w:r>
      <w:proofErr w:type="spellStart"/>
      <w:r w:rsidRPr="0021192F">
        <w:rPr>
          <w:rFonts w:eastAsiaTheme="minorHAnsi"/>
          <w:color w:val="000000"/>
        </w:rPr>
        <w:t>мультифазного</w:t>
      </w:r>
      <w:proofErr w:type="spellEnd"/>
      <w:r w:rsidRPr="0021192F">
        <w:rPr>
          <w:rFonts w:eastAsiaTheme="minorHAnsi"/>
          <w:color w:val="000000"/>
        </w:rPr>
        <w:t xml:space="preserve"> насоса на площадке МС-12; </w:t>
      </w:r>
    </w:p>
    <w:p w:rsidR="0021192F" w:rsidRPr="0021192F" w:rsidRDefault="0021192F" w:rsidP="0021192F">
      <w:pPr>
        <w:widowControl/>
        <w:adjustRightInd w:val="0"/>
        <w:jc w:val="both"/>
        <w:rPr>
          <w:rFonts w:eastAsiaTheme="minorHAnsi"/>
          <w:color w:val="000000"/>
        </w:rPr>
      </w:pPr>
      <w:r w:rsidRPr="0021192F">
        <w:rPr>
          <w:rFonts w:eastAsiaTheme="minorHAnsi"/>
          <w:color w:val="000000"/>
        </w:rPr>
        <w:t xml:space="preserve"> Замена стального трубопровода на стекловолоконный на объекте ЗУ-2. </w:t>
      </w:r>
    </w:p>
    <w:p w:rsidR="0021192F" w:rsidRPr="0021192F" w:rsidRDefault="0021192F" w:rsidP="0021192F">
      <w:pPr>
        <w:widowControl/>
        <w:adjustRightInd w:val="0"/>
        <w:jc w:val="both"/>
        <w:rPr>
          <w:rFonts w:eastAsiaTheme="minorHAnsi"/>
          <w:color w:val="000000"/>
        </w:rPr>
      </w:pPr>
      <w:r w:rsidRPr="0021192F">
        <w:rPr>
          <w:rFonts w:eastAsiaTheme="minorHAnsi"/>
          <w:color w:val="000000"/>
        </w:rPr>
        <w:t xml:space="preserve">Реализация проектных решений будет осуществляться в 2 этапа: </w:t>
      </w:r>
    </w:p>
    <w:p w:rsidR="0021192F" w:rsidRPr="0021192F" w:rsidRDefault="0021192F" w:rsidP="0021192F">
      <w:pPr>
        <w:widowControl/>
        <w:adjustRightInd w:val="0"/>
        <w:jc w:val="both"/>
        <w:rPr>
          <w:rFonts w:eastAsiaTheme="minorHAnsi"/>
          <w:color w:val="000000"/>
        </w:rPr>
      </w:pPr>
      <w:r w:rsidRPr="0021192F">
        <w:rPr>
          <w:rFonts w:eastAsiaTheme="minorHAnsi"/>
          <w:b/>
          <w:bCs/>
          <w:color w:val="000000"/>
        </w:rPr>
        <w:t xml:space="preserve">I- этап строительства: </w:t>
      </w:r>
    </w:p>
    <w:p w:rsidR="0021192F" w:rsidRPr="0021192F" w:rsidRDefault="0021192F" w:rsidP="0021192F">
      <w:pPr>
        <w:widowControl/>
        <w:adjustRightInd w:val="0"/>
        <w:jc w:val="both"/>
        <w:rPr>
          <w:rFonts w:eastAsiaTheme="minorHAnsi"/>
          <w:color w:val="000000"/>
        </w:rPr>
      </w:pPr>
      <w:r w:rsidRPr="0021192F">
        <w:rPr>
          <w:rFonts w:eastAsiaTheme="minorHAnsi"/>
          <w:color w:val="000000"/>
        </w:rPr>
        <w:t xml:space="preserve"> Замена стального трубопровода 6” на стекловолоконный трубопровод на объекте ЗУ-2. </w:t>
      </w:r>
    </w:p>
    <w:p w:rsidR="0021192F" w:rsidRPr="0021192F" w:rsidRDefault="0021192F" w:rsidP="0021192F">
      <w:pPr>
        <w:widowControl/>
        <w:adjustRightInd w:val="0"/>
        <w:jc w:val="both"/>
        <w:rPr>
          <w:rFonts w:eastAsiaTheme="minorHAnsi"/>
          <w:color w:val="000000"/>
        </w:rPr>
      </w:pPr>
      <w:r w:rsidRPr="0021192F">
        <w:rPr>
          <w:rFonts w:eastAsiaTheme="minorHAnsi"/>
          <w:b/>
          <w:bCs/>
          <w:color w:val="000000"/>
        </w:rPr>
        <w:t xml:space="preserve">II- этап строительства: </w:t>
      </w:r>
    </w:p>
    <w:p w:rsidR="0021192F" w:rsidRPr="0021192F" w:rsidRDefault="0021192F" w:rsidP="0021192F">
      <w:pPr>
        <w:widowControl/>
        <w:adjustRightInd w:val="0"/>
        <w:jc w:val="both"/>
        <w:rPr>
          <w:rFonts w:eastAsiaTheme="minorHAnsi"/>
          <w:color w:val="000000"/>
        </w:rPr>
      </w:pPr>
      <w:r w:rsidRPr="0021192F">
        <w:rPr>
          <w:rFonts w:eastAsiaTheme="minorHAnsi"/>
          <w:color w:val="000000"/>
        </w:rPr>
        <w:t xml:space="preserve"> Установка резервного </w:t>
      </w:r>
      <w:proofErr w:type="spellStart"/>
      <w:r w:rsidRPr="0021192F">
        <w:rPr>
          <w:rFonts w:eastAsiaTheme="minorHAnsi"/>
          <w:color w:val="000000"/>
        </w:rPr>
        <w:t>мультифазного</w:t>
      </w:r>
      <w:proofErr w:type="spellEnd"/>
      <w:r w:rsidRPr="0021192F">
        <w:rPr>
          <w:rFonts w:eastAsiaTheme="minorHAnsi"/>
          <w:color w:val="000000"/>
        </w:rPr>
        <w:t xml:space="preserve"> насоса на площадке МС-12. </w:t>
      </w:r>
    </w:p>
    <w:p w:rsidR="0021192F" w:rsidRPr="0021192F" w:rsidRDefault="0021192F" w:rsidP="0021192F">
      <w:pPr>
        <w:pStyle w:val="a4"/>
        <w:ind w:left="0"/>
        <w:rPr>
          <w:b/>
          <w:sz w:val="22"/>
          <w:szCs w:val="22"/>
        </w:rPr>
      </w:pPr>
      <w:r w:rsidRPr="0021192F">
        <w:rPr>
          <w:rFonts w:eastAsiaTheme="minorHAnsi"/>
          <w:i w:val="0"/>
          <w:iCs w:val="0"/>
          <w:color w:val="000000"/>
          <w:sz w:val="22"/>
          <w:szCs w:val="22"/>
        </w:rPr>
        <w:t>Общая продолжительность строительства объекта составляет 5 месяцев.</w:t>
      </w:r>
    </w:p>
    <w:p w:rsidR="0021192F" w:rsidRPr="0021192F" w:rsidRDefault="0021192F" w:rsidP="0021192F">
      <w:pPr>
        <w:pStyle w:val="a4"/>
        <w:ind w:left="0"/>
        <w:rPr>
          <w:b/>
          <w:sz w:val="22"/>
          <w:szCs w:val="22"/>
        </w:rPr>
      </w:pPr>
    </w:p>
    <w:p w:rsidR="00FC6548" w:rsidRPr="0021192F" w:rsidRDefault="00D301CB" w:rsidP="0021192F">
      <w:pPr>
        <w:pStyle w:val="2"/>
        <w:numPr>
          <w:ilvl w:val="0"/>
          <w:numId w:val="3"/>
        </w:numPr>
        <w:tabs>
          <w:tab w:val="left" w:pos="987"/>
        </w:tabs>
        <w:ind w:left="0" w:firstLine="0"/>
        <w:jc w:val="both"/>
        <w:rPr>
          <w:sz w:val="22"/>
          <w:szCs w:val="22"/>
        </w:rPr>
      </w:pPr>
      <w:r w:rsidRPr="0021192F">
        <w:rPr>
          <w:sz w:val="22"/>
          <w:szCs w:val="22"/>
        </w:rPr>
        <w:t>обоснование предельных количественных и качественных показателей эмиссий, физических воздействий на окружающую среду;</w:t>
      </w:r>
    </w:p>
    <w:p w:rsidR="008F289A" w:rsidRPr="0021192F" w:rsidRDefault="008F289A" w:rsidP="0021192F">
      <w:pPr>
        <w:adjustRightInd w:val="0"/>
        <w:jc w:val="both"/>
      </w:pPr>
    </w:p>
    <w:p w:rsidR="0021192F" w:rsidRPr="0021192F" w:rsidRDefault="0021192F" w:rsidP="0021192F">
      <w:pPr>
        <w:widowControl/>
        <w:adjustRightInd w:val="0"/>
        <w:jc w:val="both"/>
        <w:rPr>
          <w:rFonts w:eastAsiaTheme="minorHAnsi"/>
          <w:color w:val="000000"/>
        </w:rPr>
      </w:pPr>
      <w:r w:rsidRPr="0021192F">
        <w:rPr>
          <w:rFonts w:eastAsiaTheme="minorHAnsi"/>
          <w:color w:val="000000"/>
        </w:rPr>
        <w:t xml:space="preserve">На период строительства </w:t>
      </w:r>
      <w:r w:rsidRPr="0021192F">
        <w:rPr>
          <w:rFonts w:eastAsiaTheme="minorHAnsi"/>
          <w:b/>
          <w:bCs/>
          <w:color w:val="000000"/>
        </w:rPr>
        <w:t xml:space="preserve">1 этапа </w:t>
      </w:r>
      <w:r w:rsidRPr="0021192F">
        <w:rPr>
          <w:rFonts w:eastAsiaTheme="minorHAnsi"/>
          <w:color w:val="000000"/>
        </w:rPr>
        <w:t xml:space="preserve">выявлено всего 19 источников выбросов загрязняющих веществ в атмосферный воздух, из них: организованный5 и неорганизованных14. </w:t>
      </w:r>
    </w:p>
    <w:p w:rsidR="0021192F" w:rsidRPr="0021192F" w:rsidRDefault="0021192F" w:rsidP="0021192F">
      <w:pPr>
        <w:widowControl/>
        <w:adjustRightInd w:val="0"/>
        <w:jc w:val="both"/>
        <w:rPr>
          <w:rFonts w:eastAsiaTheme="minorHAnsi"/>
          <w:color w:val="000000"/>
        </w:rPr>
      </w:pPr>
      <w:r w:rsidRPr="0021192F">
        <w:rPr>
          <w:rFonts w:eastAsiaTheme="minorHAnsi"/>
          <w:color w:val="000000"/>
        </w:rPr>
        <w:t xml:space="preserve">Объем выбросов загрязняющих веществ в период строительства </w:t>
      </w:r>
      <w:r w:rsidRPr="0021192F">
        <w:rPr>
          <w:rFonts w:eastAsiaTheme="minorHAnsi"/>
          <w:b/>
          <w:bCs/>
          <w:color w:val="000000"/>
        </w:rPr>
        <w:t xml:space="preserve">1 этапа </w:t>
      </w:r>
      <w:r w:rsidRPr="0021192F">
        <w:rPr>
          <w:rFonts w:eastAsiaTheme="minorHAnsi"/>
          <w:color w:val="000000"/>
        </w:rPr>
        <w:t xml:space="preserve">на 2026 год составит – </w:t>
      </w:r>
    </w:p>
    <w:p w:rsidR="0021192F" w:rsidRPr="0021192F" w:rsidRDefault="0021192F" w:rsidP="0021192F">
      <w:pPr>
        <w:widowControl/>
        <w:adjustRightInd w:val="0"/>
        <w:jc w:val="both"/>
        <w:rPr>
          <w:rFonts w:eastAsiaTheme="minorHAnsi"/>
          <w:color w:val="000000"/>
        </w:rPr>
      </w:pPr>
      <w:r w:rsidRPr="0021192F">
        <w:rPr>
          <w:rFonts w:eastAsiaTheme="minorHAnsi"/>
          <w:b/>
          <w:bCs/>
          <w:color w:val="000000"/>
        </w:rPr>
        <w:t xml:space="preserve">19,456307 </w:t>
      </w:r>
      <w:r w:rsidRPr="0021192F">
        <w:rPr>
          <w:rFonts w:eastAsiaTheme="minorHAnsi"/>
          <w:color w:val="000000"/>
        </w:rPr>
        <w:t xml:space="preserve">г/с или </w:t>
      </w:r>
      <w:r w:rsidRPr="0021192F">
        <w:rPr>
          <w:rFonts w:eastAsiaTheme="minorHAnsi"/>
          <w:b/>
          <w:bCs/>
          <w:color w:val="000000"/>
        </w:rPr>
        <w:t xml:space="preserve">0,664164 </w:t>
      </w:r>
      <w:r w:rsidRPr="0021192F">
        <w:rPr>
          <w:rFonts w:eastAsiaTheme="minorHAnsi"/>
          <w:color w:val="000000"/>
        </w:rPr>
        <w:t xml:space="preserve">т/период. </w:t>
      </w:r>
    </w:p>
    <w:p w:rsidR="0021192F" w:rsidRPr="0021192F" w:rsidRDefault="0021192F" w:rsidP="0021192F">
      <w:pPr>
        <w:adjustRightInd w:val="0"/>
        <w:jc w:val="both"/>
      </w:pPr>
      <w:r w:rsidRPr="0021192F">
        <w:rPr>
          <w:rFonts w:eastAsiaTheme="minorHAnsi"/>
          <w:color w:val="000000"/>
        </w:rPr>
        <w:lastRenderedPageBreak/>
        <w:t>Необходимое количество ГСМ (1 этап): дизельного топлива – 3,62 т, бензина – 1,32 т.</w:t>
      </w:r>
    </w:p>
    <w:p w:rsidR="0021192F" w:rsidRPr="0021192F" w:rsidRDefault="0021192F" w:rsidP="0021192F">
      <w:pPr>
        <w:adjustRightInd w:val="0"/>
        <w:jc w:val="both"/>
      </w:pPr>
    </w:p>
    <w:p w:rsidR="0021192F" w:rsidRPr="0021192F" w:rsidRDefault="0021192F" w:rsidP="0021192F">
      <w:pPr>
        <w:widowControl/>
        <w:adjustRightInd w:val="0"/>
        <w:jc w:val="both"/>
        <w:rPr>
          <w:rFonts w:eastAsiaTheme="minorHAnsi"/>
          <w:color w:val="000000"/>
        </w:rPr>
      </w:pPr>
      <w:r w:rsidRPr="0021192F">
        <w:rPr>
          <w:rFonts w:eastAsiaTheme="minorHAnsi"/>
          <w:color w:val="000000"/>
        </w:rPr>
        <w:t xml:space="preserve">На период строительства </w:t>
      </w:r>
      <w:r w:rsidRPr="0021192F">
        <w:rPr>
          <w:rFonts w:eastAsiaTheme="minorHAnsi"/>
          <w:b/>
          <w:bCs/>
          <w:color w:val="000000"/>
        </w:rPr>
        <w:t xml:space="preserve">2 этапа </w:t>
      </w:r>
      <w:r w:rsidRPr="0021192F">
        <w:rPr>
          <w:rFonts w:eastAsiaTheme="minorHAnsi"/>
          <w:color w:val="000000"/>
        </w:rPr>
        <w:t xml:space="preserve">выявлено всего 18 источников выбросов загрязняющих веществ в атмосферный воздух, из них: организованный4 и неорганизованных14. </w:t>
      </w:r>
    </w:p>
    <w:p w:rsidR="0021192F" w:rsidRPr="0021192F" w:rsidRDefault="0021192F" w:rsidP="0021192F">
      <w:pPr>
        <w:widowControl/>
        <w:adjustRightInd w:val="0"/>
        <w:jc w:val="both"/>
        <w:rPr>
          <w:rFonts w:eastAsiaTheme="minorHAnsi"/>
          <w:color w:val="000000"/>
        </w:rPr>
      </w:pPr>
      <w:r w:rsidRPr="0021192F">
        <w:rPr>
          <w:rFonts w:eastAsiaTheme="minorHAnsi"/>
          <w:color w:val="000000"/>
        </w:rPr>
        <w:t xml:space="preserve">Объем выбросов загрязняющих веществ в период строительства </w:t>
      </w:r>
      <w:r w:rsidRPr="0021192F">
        <w:rPr>
          <w:rFonts w:eastAsiaTheme="minorHAnsi"/>
          <w:b/>
          <w:bCs/>
          <w:color w:val="000000"/>
        </w:rPr>
        <w:t xml:space="preserve">2 этапа </w:t>
      </w:r>
      <w:r w:rsidRPr="0021192F">
        <w:rPr>
          <w:rFonts w:eastAsiaTheme="minorHAnsi"/>
          <w:color w:val="000000"/>
        </w:rPr>
        <w:t xml:space="preserve">на 2026 год составит – </w:t>
      </w:r>
    </w:p>
    <w:p w:rsidR="0021192F" w:rsidRPr="0021192F" w:rsidRDefault="0021192F" w:rsidP="0021192F">
      <w:pPr>
        <w:widowControl/>
        <w:adjustRightInd w:val="0"/>
        <w:jc w:val="both"/>
        <w:rPr>
          <w:rFonts w:eastAsiaTheme="minorHAnsi"/>
          <w:color w:val="000000"/>
        </w:rPr>
      </w:pPr>
      <w:r w:rsidRPr="0021192F">
        <w:rPr>
          <w:rFonts w:eastAsiaTheme="minorHAnsi"/>
          <w:b/>
          <w:bCs/>
          <w:color w:val="000000"/>
        </w:rPr>
        <w:t xml:space="preserve">19,406334 </w:t>
      </w:r>
      <w:r w:rsidRPr="0021192F">
        <w:rPr>
          <w:rFonts w:eastAsiaTheme="minorHAnsi"/>
          <w:color w:val="000000"/>
        </w:rPr>
        <w:t xml:space="preserve">г/с или </w:t>
      </w:r>
      <w:r w:rsidRPr="0021192F">
        <w:rPr>
          <w:rFonts w:eastAsiaTheme="minorHAnsi"/>
          <w:b/>
          <w:bCs/>
          <w:color w:val="000000"/>
        </w:rPr>
        <w:t xml:space="preserve">2,696984 </w:t>
      </w:r>
      <w:r w:rsidRPr="0021192F">
        <w:rPr>
          <w:rFonts w:eastAsiaTheme="minorHAnsi"/>
          <w:color w:val="000000"/>
        </w:rPr>
        <w:t xml:space="preserve">т/период. </w:t>
      </w:r>
    </w:p>
    <w:p w:rsidR="0021192F" w:rsidRPr="0021192F" w:rsidRDefault="0021192F" w:rsidP="0021192F">
      <w:pPr>
        <w:widowControl/>
        <w:adjustRightInd w:val="0"/>
        <w:jc w:val="both"/>
        <w:rPr>
          <w:rFonts w:eastAsiaTheme="minorHAnsi"/>
          <w:color w:val="000000"/>
        </w:rPr>
      </w:pPr>
      <w:r w:rsidRPr="0021192F">
        <w:rPr>
          <w:rFonts w:eastAsiaTheme="minorHAnsi"/>
          <w:color w:val="000000"/>
        </w:rPr>
        <w:t xml:space="preserve">Необходимое количество ГСМ (2 этап): дизельного топлива – 14,47 т, бензина – 5,28 т. </w:t>
      </w:r>
    </w:p>
    <w:p w:rsidR="0021192F" w:rsidRPr="0021192F" w:rsidRDefault="0021192F" w:rsidP="0021192F">
      <w:pPr>
        <w:adjustRightInd w:val="0"/>
        <w:jc w:val="both"/>
      </w:pPr>
      <w:r w:rsidRPr="0021192F">
        <w:rPr>
          <w:rFonts w:eastAsiaTheme="minorHAnsi"/>
          <w:color w:val="000000"/>
        </w:rPr>
        <w:t xml:space="preserve">Общий объем выбросов загрязняющих веществ от стационарных источников в период строительства на 2026 год составит </w:t>
      </w:r>
      <w:r w:rsidRPr="0021192F">
        <w:rPr>
          <w:rFonts w:eastAsiaTheme="minorHAnsi"/>
          <w:b/>
          <w:bCs/>
          <w:color w:val="000000"/>
        </w:rPr>
        <w:t>– 19,456307 г/с или 3,361148 т/год</w:t>
      </w:r>
    </w:p>
    <w:p w:rsidR="0021192F" w:rsidRPr="0021192F" w:rsidRDefault="0021192F" w:rsidP="0021192F">
      <w:pPr>
        <w:adjustRightInd w:val="0"/>
        <w:jc w:val="both"/>
      </w:pPr>
    </w:p>
    <w:p w:rsidR="008F289A" w:rsidRPr="0021192F" w:rsidRDefault="008F289A" w:rsidP="0021192F">
      <w:pPr>
        <w:adjustRightInd w:val="0"/>
        <w:jc w:val="both"/>
        <w:rPr>
          <w:b/>
          <w:u w:val="single"/>
        </w:rPr>
      </w:pPr>
      <w:r w:rsidRPr="0021192F">
        <w:rPr>
          <w:b/>
          <w:u w:val="single"/>
        </w:rPr>
        <w:t>Этап эксплуатации объекта.</w:t>
      </w:r>
    </w:p>
    <w:p w:rsidR="0021192F" w:rsidRPr="0021192F" w:rsidRDefault="00270DB6" w:rsidP="0021192F">
      <w:pPr>
        <w:pStyle w:val="Default"/>
        <w:jc w:val="both"/>
        <w:rPr>
          <w:rFonts w:eastAsiaTheme="minorHAnsi"/>
          <w:sz w:val="22"/>
          <w:szCs w:val="22"/>
          <w:lang w:eastAsia="en-US"/>
        </w:rPr>
      </w:pPr>
      <w:r w:rsidRPr="0021192F">
        <w:rPr>
          <w:bCs/>
          <w:sz w:val="22"/>
          <w:szCs w:val="22"/>
          <w:lang w:val="x-none" w:eastAsia="x-none"/>
        </w:rPr>
        <w:t xml:space="preserve">Всего 20 источников выбросов при эксплуатации объекта, из них организованные – 2 ед., </w:t>
      </w:r>
      <w:r w:rsidR="0021192F" w:rsidRPr="0021192F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В период эксплуатации </w:t>
      </w:r>
      <w:r w:rsidR="0021192F" w:rsidRPr="0021192F">
        <w:rPr>
          <w:rFonts w:eastAsiaTheme="minorHAnsi"/>
          <w:sz w:val="22"/>
          <w:szCs w:val="22"/>
          <w:lang w:eastAsia="en-US"/>
        </w:rPr>
        <w:t xml:space="preserve">проектируемого объекта основными источниками выделения загрязняющих веществ в атмосферный воздух будут являться: один дополнительный </w:t>
      </w:r>
      <w:proofErr w:type="spellStart"/>
      <w:r w:rsidR="0021192F" w:rsidRPr="0021192F">
        <w:rPr>
          <w:rFonts w:eastAsiaTheme="minorHAnsi"/>
          <w:sz w:val="22"/>
          <w:szCs w:val="22"/>
          <w:lang w:eastAsia="en-US"/>
        </w:rPr>
        <w:t>мультифазный</w:t>
      </w:r>
      <w:proofErr w:type="spellEnd"/>
      <w:r w:rsidR="0021192F" w:rsidRPr="0021192F">
        <w:rPr>
          <w:rFonts w:eastAsiaTheme="minorHAnsi"/>
          <w:sz w:val="22"/>
          <w:szCs w:val="22"/>
          <w:lang w:eastAsia="en-US"/>
        </w:rPr>
        <w:t xml:space="preserve"> насос РМ-1200С на площадке МС-12 месторождения Северные </w:t>
      </w:r>
      <w:proofErr w:type="spellStart"/>
      <w:r w:rsidR="0021192F" w:rsidRPr="0021192F">
        <w:rPr>
          <w:rFonts w:eastAsiaTheme="minorHAnsi"/>
          <w:sz w:val="22"/>
          <w:szCs w:val="22"/>
          <w:lang w:eastAsia="en-US"/>
        </w:rPr>
        <w:t>Бузачи</w:t>
      </w:r>
      <w:proofErr w:type="spellEnd"/>
      <w:r w:rsidR="0021192F" w:rsidRPr="0021192F">
        <w:rPr>
          <w:rFonts w:eastAsiaTheme="minorHAnsi"/>
          <w:sz w:val="22"/>
          <w:szCs w:val="22"/>
          <w:lang w:eastAsia="en-US"/>
        </w:rPr>
        <w:t xml:space="preserve">, а также ЗРА и ФС площадки МС-12 и площадки </w:t>
      </w:r>
      <w:proofErr w:type="gramStart"/>
      <w:r w:rsidR="0021192F" w:rsidRPr="0021192F">
        <w:rPr>
          <w:rFonts w:eastAsiaTheme="minorHAnsi"/>
          <w:sz w:val="22"/>
          <w:szCs w:val="22"/>
          <w:lang w:eastAsia="en-US"/>
        </w:rPr>
        <w:t>техно- логических</w:t>
      </w:r>
      <w:proofErr w:type="gramEnd"/>
      <w:r w:rsidR="0021192F" w:rsidRPr="0021192F">
        <w:rPr>
          <w:rFonts w:eastAsiaTheme="minorHAnsi"/>
          <w:sz w:val="22"/>
          <w:szCs w:val="22"/>
          <w:lang w:eastAsia="en-US"/>
        </w:rPr>
        <w:t xml:space="preserve"> трубопроводов на производственном объекте ЗУ-2. </w:t>
      </w:r>
    </w:p>
    <w:p w:rsidR="0021192F" w:rsidRPr="0021192F" w:rsidRDefault="0021192F" w:rsidP="0021192F">
      <w:pPr>
        <w:widowControl/>
        <w:adjustRightInd w:val="0"/>
        <w:jc w:val="both"/>
        <w:rPr>
          <w:rFonts w:eastAsiaTheme="minorHAnsi"/>
          <w:color w:val="000000"/>
        </w:rPr>
      </w:pPr>
      <w:r w:rsidRPr="0021192F">
        <w:rPr>
          <w:rFonts w:eastAsiaTheme="minorHAnsi"/>
          <w:color w:val="000000"/>
        </w:rPr>
        <w:t xml:space="preserve">Источниками загрязнения атмосферы при эксплуатации проектируемых объектов являются: </w:t>
      </w:r>
    </w:p>
    <w:p w:rsidR="0021192F" w:rsidRPr="0021192F" w:rsidRDefault="0021192F" w:rsidP="0021192F">
      <w:pPr>
        <w:widowControl/>
        <w:adjustRightInd w:val="0"/>
        <w:spacing w:after="150"/>
        <w:jc w:val="both"/>
        <w:rPr>
          <w:rFonts w:eastAsiaTheme="minorHAnsi"/>
          <w:color w:val="000000"/>
        </w:rPr>
      </w:pPr>
      <w:r w:rsidRPr="0021192F">
        <w:rPr>
          <w:rFonts w:eastAsiaTheme="minorHAnsi"/>
          <w:color w:val="000000"/>
        </w:rPr>
        <w:t xml:space="preserve"> источник № 6101Мультифазный насос РМ-2321С (резервный); </w:t>
      </w:r>
    </w:p>
    <w:p w:rsidR="0021192F" w:rsidRPr="0021192F" w:rsidRDefault="0021192F" w:rsidP="0021192F">
      <w:pPr>
        <w:widowControl/>
        <w:adjustRightInd w:val="0"/>
        <w:spacing w:after="150"/>
        <w:jc w:val="both"/>
        <w:rPr>
          <w:rFonts w:eastAsiaTheme="minorHAnsi"/>
          <w:color w:val="000000"/>
        </w:rPr>
      </w:pPr>
      <w:r w:rsidRPr="0021192F">
        <w:rPr>
          <w:rFonts w:eastAsiaTheme="minorHAnsi"/>
          <w:color w:val="000000"/>
        </w:rPr>
        <w:t xml:space="preserve"> источник № 6102ЗРА и ФС Площадка МС-12; </w:t>
      </w:r>
    </w:p>
    <w:p w:rsidR="0021192F" w:rsidRPr="0021192F" w:rsidRDefault="0021192F" w:rsidP="0021192F">
      <w:pPr>
        <w:widowControl/>
        <w:adjustRightInd w:val="0"/>
        <w:jc w:val="both"/>
        <w:rPr>
          <w:rFonts w:eastAsiaTheme="minorHAnsi"/>
          <w:color w:val="000000"/>
        </w:rPr>
      </w:pPr>
      <w:r w:rsidRPr="0021192F">
        <w:rPr>
          <w:rFonts w:eastAsiaTheme="minorHAnsi"/>
          <w:color w:val="000000"/>
        </w:rPr>
        <w:t xml:space="preserve"> источник № 6103ЗРА и ФС Площадка технологических трубопроводов на объекте ЗУ-2. Всего 3 источника выбросов при эксплуатации объекта, все источники – неорганизованные. </w:t>
      </w:r>
    </w:p>
    <w:p w:rsidR="008F289A" w:rsidRPr="0021192F" w:rsidRDefault="0021192F" w:rsidP="0021192F">
      <w:pPr>
        <w:jc w:val="both"/>
        <w:rPr>
          <w:lang w:val="x-none"/>
        </w:rPr>
      </w:pPr>
      <w:r w:rsidRPr="0021192F">
        <w:rPr>
          <w:rFonts w:eastAsiaTheme="minorHAnsi"/>
          <w:color w:val="000000"/>
        </w:rPr>
        <w:t xml:space="preserve">Общий объем выбросов загрязняющих веществ в период эксплуатации составит – </w:t>
      </w:r>
      <w:r w:rsidRPr="0021192F">
        <w:rPr>
          <w:rFonts w:eastAsiaTheme="minorHAnsi"/>
          <w:b/>
          <w:bCs/>
          <w:color w:val="000000"/>
        </w:rPr>
        <w:t xml:space="preserve">0,009120 г/с </w:t>
      </w:r>
      <w:r w:rsidRPr="0021192F">
        <w:rPr>
          <w:rFonts w:eastAsiaTheme="minorHAnsi"/>
          <w:color w:val="000000"/>
        </w:rPr>
        <w:t xml:space="preserve">или </w:t>
      </w:r>
      <w:r w:rsidRPr="0021192F">
        <w:rPr>
          <w:rFonts w:eastAsiaTheme="minorHAnsi"/>
          <w:b/>
          <w:bCs/>
          <w:color w:val="000000"/>
        </w:rPr>
        <w:t>0,156216 т/год.</w:t>
      </w:r>
    </w:p>
    <w:p w:rsidR="0021192F" w:rsidRPr="0021192F" w:rsidRDefault="0021192F" w:rsidP="0021192F">
      <w:pPr>
        <w:adjustRightInd w:val="0"/>
        <w:jc w:val="both"/>
        <w:rPr>
          <w:lang w:val="x-none"/>
        </w:rPr>
      </w:pPr>
    </w:p>
    <w:p w:rsidR="00FC6548" w:rsidRPr="0021192F" w:rsidRDefault="00D301CB" w:rsidP="0021192F">
      <w:pPr>
        <w:pStyle w:val="2"/>
        <w:numPr>
          <w:ilvl w:val="0"/>
          <w:numId w:val="3"/>
        </w:numPr>
        <w:tabs>
          <w:tab w:val="left" w:pos="974"/>
        </w:tabs>
        <w:ind w:left="0" w:firstLine="0"/>
        <w:jc w:val="both"/>
        <w:rPr>
          <w:sz w:val="22"/>
          <w:szCs w:val="22"/>
        </w:rPr>
      </w:pPr>
      <w:r w:rsidRPr="0021192F">
        <w:rPr>
          <w:sz w:val="22"/>
          <w:szCs w:val="22"/>
        </w:rPr>
        <w:t>обоснование</w:t>
      </w:r>
      <w:r w:rsidRPr="0021192F">
        <w:rPr>
          <w:spacing w:val="9"/>
          <w:sz w:val="22"/>
          <w:szCs w:val="22"/>
        </w:rPr>
        <w:t xml:space="preserve"> </w:t>
      </w:r>
      <w:r w:rsidRPr="0021192F">
        <w:rPr>
          <w:sz w:val="22"/>
          <w:szCs w:val="22"/>
        </w:rPr>
        <w:t>предельного</w:t>
      </w:r>
      <w:r w:rsidRPr="0021192F">
        <w:rPr>
          <w:spacing w:val="15"/>
          <w:sz w:val="22"/>
          <w:szCs w:val="22"/>
        </w:rPr>
        <w:t xml:space="preserve"> </w:t>
      </w:r>
      <w:r w:rsidRPr="0021192F">
        <w:rPr>
          <w:sz w:val="22"/>
          <w:szCs w:val="22"/>
        </w:rPr>
        <w:t>количества</w:t>
      </w:r>
      <w:r w:rsidRPr="0021192F">
        <w:rPr>
          <w:spacing w:val="12"/>
          <w:sz w:val="22"/>
          <w:szCs w:val="22"/>
        </w:rPr>
        <w:t xml:space="preserve"> </w:t>
      </w:r>
      <w:r w:rsidRPr="0021192F">
        <w:rPr>
          <w:sz w:val="22"/>
          <w:szCs w:val="22"/>
        </w:rPr>
        <w:t>накопления</w:t>
      </w:r>
      <w:r w:rsidRPr="0021192F">
        <w:rPr>
          <w:spacing w:val="15"/>
          <w:sz w:val="22"/>
          <w:szCs w:val="22"/>
        </w:rPr>
        <w:t xml:space="preserve"> </w:t>
      </w:r>
      <w:r w:rsidRPr="0021192F">
        <w:rPr>
          <w:sz w:val="22"/>
          <w:szCs w:val="22"/>
        </w:rPr>
        <w:t>отходов</w:t>
      </w:r>
      <w:r w:rsidRPr="0021192F">
        <w:rPr>
          <w:spacing w:val="15"/>
          <w:sz w:val="22"/>
          <w:szCs w:val="22"/>
        </w:rPr>
        <w:t xml:space="preserve"> </w:t>
      </w:r>
      <w:r w:rsidRPr="0021192F">
        <w:rPr>
          <w:sz w:val="22"/>
          <w:szCs w:val="22"/>
        </w:rPr>
        <w:t>по</w:t>
      </w:r>
      <w:r w:rsidRPr="0021192F">
        <w:rPr>
          <w:spacing w:val="15"/>
          <w:sz w:val="22"/>
          <w:szCs w:val="22"/>
        </w:rPr>
        <w:t xml:space="preserve"> </w:t>
      </w:r>
      <w:r w:rsidRPr="0021192F">
        <w:rPr>
          <w:sz w:val="22"/>
          <w:szCs w:val="22"/>
        </w:rPr>
        <w:t>их</w:t>
      </w:r>
      <w:r w:rsidRPr="0021192F">
        <w:rPr>
          <w:spacing w:val="16"/>
          <w:sz w:val="22"/>
          <w:szCs w:val="22"/>
        </w:rPr>
        <w:t xml:space="preserve"> </w:t>
      </w:r>
      <w:r w:rsidRPr="0021192F">
        <w:rPr>
          <w:spacing w:val="-2"/>
          <w:sz w:val="22"/>
          <w:szCs w:val="22"/>
        </w:rPr>
        <w:t>видам;</w:t>
      </w:r>
    </w:p>
    <w:p w:rsidR="00462EBF" w:rsidRPr="0021192F" w:rsidRDefault="00462EBF" w:rsidP="0021192F">
      <w:pPr>
        <w:pStyle w:val="2"/>
        <w:tabs>
          <w:tab w:val="left" w:pos="974"/>
        </w:tabs>
        <w:ind w:left="0" w:firstLine="0"/>
        <w:rPr>
          <w:rFonts w:eastAsia="Calibri"/>
          <w:sz w:val="22"/>
          <w:szCs w:val="22"/>
        </w:rPr>
      </w:pPr>
      <w:r w:rsidRPr="0021192F">
        <w:rPr>
          <w:rFonts w:eastAsia="Calibri"/>
          <w:sz w:val="22"/>
          <w:szCs w:val="22"/>
        </w:rPr>
        <w:t xml:space="preserve">Виды отходов определяются на основании Классификатора отходов (Приказ </w:t>
      </w:r>
      <w:proofErr w:type="spellStart"/>
      <w:r w:rsidRPr="0021192F">
        <w:rPr>
          <w:rFonts w:eastAsia="Calibri"/>
          <w:sz w:val="22"/>
          <w:szCs w:val="22"/>
        </w:rPr>
        <w:t>и.о</w:t>
      </w:r>
      <w:proofErr w:type="spellEnd"/>
      <w:r w:rsidRPr="0021192F">
        <w:rPr>
          <w:rFonts w:eastAsia="Calibri"/>
          <w:sz w:val="22"/>
          <w:szCs w:val="22"/>
        </w:rPr>
        <w:t xml:space="preserve">. Министра экологии, геологии и природных ресурсов Республики Казахстан от 6 августа 2021 года № 314). Виды отходов относятся к опасным или неопасным в соответствии с классификатором отходов. Каждый вид отходов в классификаторе отходов идентифицируется путем присвоения шестизначного кода. </w:t>
      </w:r>
    </w:p>
    <w:p w:rsidR="008F289A" w:rsidRPr="0021192F" w:rsidRDefault="008F289A" w:rsidP="0021192F">
      <w:pPr>
        <w:shd w:val="clear" w:color="auto" w:fill="FFFFFF"/>
        <w:tabs>
          <w:tab w:val="left" w:pos="1134"/>
        </w:tabs>
        <w:jc w:val="both"/>
        <w:textAlignment w:val="baseline"/>
        <w:rPr>
          <w:rFonts w:eastAsia="Calibri"/>
        </w:rPr>
      </w:pPr>
      <w:r w:rsidRPr="0021192F">
        <w:rPr>
          <w:rFonts w:eastAsia="Calibri"/>
        </w:rPr>
        <w:t xml:space="preserve">Виды отходов определяются на основании Классификатора </w:t>
      </w:r>
      <w:bookmarkStart w:id="0" w:name="_GoBack"/>
      <w:bookmarkEnd w:id="0"/>
      <w:r w:rsidRPr="0021192F">
        <w:rPr>
          <w:rFonts w:eastAsia="Calibri"/>
        </w:rPr>
        <w:t xml:space="preserve">отходов (Приказ </w:t>
      </w:r>
      <w:proofErr w:type="spellStart"/>
      <w:r w:rsidRPr="0021192F">
        <w:rPr>
          <w:rFonts w:eastAsia="Calibri"/>
        </w:rPr>
        <w:t>и.о</w:t>
      </w:r>
      <w:proofErr w:type="spellEnd"/>
      <w:r w:rsidRPr="0021192F">
        <w:rPr>
          <w:rFonts w:eastAsia="Calibri"/>
        </w:rPr>
        <w:t xml:space="preserve">. Министра экологии, геологии и природных ресурсов Республики Казахстан от 6 августа 2021 года № 314). Виды отходов относятся к опасным или неопасным в соответствии с классификатором отходов. Каждый вид отходов в классификаторе отходов идентифицируется путем присвоения шестизначного кода. </w:t>
      </w:r>
    </w:p>
    <w:p w:rsidR="008F289A" w:rsidRPr="0021192F" w:rsidRDefault="008F289A" w:rsidP="0021192F">
      <w:pPr>
        <w:shd w:val="clear" w:color="auto" w:fill="FFFFFF"/>
        <w:tabs>
          <w:tab w:val="left" w:pos="1134"/>
        </w:tabs>
        <w:jc w:val="both"/>
        <w:textAlignment w:val="baseline"/>
        <w:rPr>
          <w:rFonts w:eastAsia="Calibri"/>
        </w:rPr>
      </w:pPr>
      <w:r w:rsidRPr="0021192F">
        <w:rPr>
          <w:rFonts w:eastAsia="Calibri"/>
        </w:rPr>
        <w:t xml:space="preserve">Лимиты накопления отходов производства и потребления при СМР. </w:t>
      </w:r>
    </w:p>
    <w:p w:rsidR="008F289A" w:rsidRPr="0021192F" w:rsidRDefault="0021192F" w:rsidP="0021192F">
      <w:pPr>
        <w:shd w:val="clear" w:color="auto" w:fill="FFFFFF"/>
        <w:tabs>
          <w:tab w:val="left" w:pos="1134"/>
        </w:tabs>
        <w:jc w:val="both"/>
        <w:textAlignment w:val="baseline"/>
        <w:rPr>
          <w:rFonts w:eastAsia="Calibri"/>
        </w:rPr>
      </w:pPr>
      <w:r>
        <w:rPr>
          <w:rFonts w:eastAsia="Calibri"/>
        </w:rPr>
        <w:t>Промасленная ветошь – 1,3288</w:t>
      </w:r>
      <w:r w:rsidR="008F289A" w:rsidRPr="0021192F">
        <w:rPr>
          <w:rFonts w:eastAsia="Calibri"/>
        </w:rPr>
        <w:t xml:space="preserve">т (Код отхода 15 </w:t>
      </w:r>
      <w:r w:rsidR="00270DB6" w:rsidRPr="0021192F">
        <w:rPr>
          <w:rFonts w:eastAsia="Calibri"/>
        </w:rPr>
        <w:t xml:space="preserve">02 02), Тара из-под ЛКМ – </w:t>
      </w:r>
      <w:r>
        <w:rPr>
          <w:rFonts w:eastAsia="Calibri"/>
        </w:rPr>
        <w:t>1,3288</w:t>
      </w:r>
      <w:r w:rsidR="008F289A" w:rsidRPr="0021192F">
        <w:rPr>
          <w:rFonts w:eastAsia="Calibri"/>
        </w:rPr>
        <w:t>т (Код от</w:t>
      </w:r>
      <w:r w:rsidR="00270DB6" w:rsidRPr="0021192F">
        <w:rPr>
          <w:rFonts w:eastAsia="Calibri"/>
        </w:rPr>
        <w:t xml:space="preserve">хода 08 01 11), Металлолом – </w:t>
      </w:r>
      <w:r>
        <w:rPr>
          <w:rFonts w:eastAsia="Calibri"/>
        </w:rPr>
        <w:t>0,415</w:t>
      </w:r>
      <w:r w:rsidR="008F289A" w:rsidRPr="0021192F">
        <w:rPr>
          <w:rFonts w:eastAsia="Calibri"/>
        </w:rPr>
        <w:t>т (Код о</w:t>
      </w:r>
      <w:r w:rsidR="00270DB6" w:rsidRPr="0021192F">
        <w:rPr>
          <w:rFonts w:eastAsia="Calibri"/>
        </w:rPr>
        <w:t xml:space="preserve">тхода 02 10 01), </w:t>
      </w:r>
      <w:r w:rsidR="008F289A" w:rsidRPr="0021192F">
        <w:rPr>
          <w:rFonts w:eastAsia="Calibri"/>
        </w:rPr>
        <w:t>Огарки электродов – 0,0</w:t>
      </w:r>
      <w:r>
        <w:rPr>
          <w:rFonts w:eastAsia="Calibri"/>
        </w:rPr>
        <w:t>0114</w:t>
      </w:r>
      <w:r w:rsidR="008F289A" w:rsidRPr="0021192F">
        <w:rPr>
          <w:rFonts w:eastAsia="Calibri"/>
        </w:rPr>
        <w:t xml:space="preserve"> т (Код отхода 12</w:t>
      </w:r>
      <w:r w:rsidR="00270DB6" w:rsidRPr="0021192F">
        <w:rPr>
          <w:rFonts w:eastAsia="Calibri"/>
        </w:rPr>
        <w:t xml:space="preserve"> </w:t>
      </w:r>
      <w:r w:rsidR="008F289A" w:rsidRPr="0021192F">
        <w:rPr>
          <w:rFonts w:eastAsia="Calibri"/>
        </w:rPr>
        <w:t>01</w:t>
      </w:r>
      <w:r w:rsidR="00270DB6" w:rsidRPr="0021192F">
        <w:rPr>
          <w:rFonts w:eastAsia="Calibri"/>
        </w:rPr>
        <w:t xml:space="preserve"> 13), Отходы пластика (Код отхода 20 01 39) 0,</w:t>
      </w:r>
      <w:r>
        <w:rPr>
          <w:rFonts w:eastAsia="Calibri"/>
        </w:rPr>
        <w:t>318</w:t>
      </w:r>
      <w:r w:rsidR="00270DB6" w:rsidRPr="0021192F">
        <w:rPr>
          <w:rFonts w:eastAsia="Calibri"/>
        </w:rPr>
        <w:t xml:space="preserve">т Строительные отходы – </w:t>
      </w:r>
      <w:r>
        <w:rPr>
          <w:rFonts w:eastAsia="Calibri"/>
        </w:rPr>
        <w:t>1,116</w:t>
      </w:r>
      <w:r w:rsidR="008F289A" w:rsidRPr="0021192F">
        <w:rPr>
          <w:rFonts w:eastAsia="Calibri"/>
        </w:rPr>
        <w:t xml:space="preserve"> т (Код отхода 17 09 </w:t>
      </w:r>
      <w:r w:rsidR="00270DB6" w:rsidRPr="0021192F">
        <w:rPr>
          <w:rFonts w:eastAsia="Calibri"/>
        </w:rPr>
        <w:t xml:space="preserve">04), Коммунальные отходы – </w:t>
      </w:r>
      <w:r>
        <w:rPr>
          <w:rFonts w:eastAsia="Calibri"/>
        </w:rPr>
        <w:t>0,38</w:t>
      </w:r>
      <w:r w:rsidR="008F289A" w:rsidRPr="0021192F">
        <w:rPr>
          <w:rFonts w:eastAsia="Calibri"/>
        </w:rPr>
        <w:t xml:space="preserve"> т (Ко</w:t>
      </w:r>
      <w:r w:rsidR="00270DB6" w:rsidRPr="0021192F">
        <w:rPr>
          <w:rFonts w:eastAsia="Calibri"/>
        </w:rPr>
        <w:t xml:space="preserve">д отхода 20 03 01). Всего </w:t>
      </w:r>
      <w:r>
        <w:rPr>
          <w:rFonts w:eastAsia="Calibri"/>
        </w:rPr>
        <w:t>3,85084</w:t>
      </w:r>
      <w:r w:rsidR="008F289A" w:rsidRPr="0021192F">
        <w:rPr>
          <w:rFonts w:eastAsia="Calibri"/>
        </w:rPr>
        <w:t xml:space="preserve"> т. </w:t>
      </w:r>
    </w:p>
    <w:p w:rsidR="008F289A" w:rsidRPr="0021192F" w:rsidRDefault="008F289A" w:rsidP="0021192F">
      <w:pPr>
        <w:shd w:val="clear" w:color="auto" w:fill="FFFFFF"/>
        <w:tabs>
          <w:tab w:val="left" w:pos="1134"/>
        </w:tabs>
        <w:jc w:val="both"/>
        <w:textAlignment w:val="baseline"/>
        <w:rPr>
          <w:rFonts w:eastAsia="Calibri"/>
        </w:rPr>
      </w:pPr>
      <w:r w:rsidRPr="0021192F">
        <w:rPr>
          <w:rFonts w:eastAsia="Calibri"/>
        </w:rPr>
        <w:t xml:space="preserve">Лимиты накопления отходов производства и потребления при эксплуатации. </w:t>
      </w:r>
    </w:p>
    <w:p w:rsidR="00EB1CD2" w:rsidRPr="0021192F" w:rsidRDefault="008F289A" w:rsidP="0021192F">
      <w:pPr>
        <w:pStyle w:val="2"/>
        <w:tabs>
          <w:tab w:val="left" w:pos="974"/>
        </w:tabs>
        <w:ind w:left="0" w:firstLine="0"/>
        <w:rPr>
          <w:rFonts w:eastAsia="Calibri"/>
          <w:sz w:val="22"/>
          <w:szCs w:val="22"/>
        </w:rPr>
      </w:pPr>
      <w:r w:rsidRPr="0021192F">
        <w:rPr>
          <w:rFonts w:eastAsia="Calibri"/>
          <w:sz w:val="22"/>
          <w:szCs w:val="22"/>
        </w:rPr>
        <w:t xml:space="preserve">Промасленная ветошь – </w:t>
      </w:r>
      <w:r w:rsidR="0021192F">
        <w:rPr>
          <w:rFonts w:eastAsia="Calibri"/>
          <w:sz w:val="22"/>
          <w:szCs w:val="22"/>
        </w:rPr>
        <w:t>0,635</w:t>
      </w:r>
      <w:r w:rsidRPr="0021192F">
        <w:rPr>
          <w:rFonts w:eastAsia="Calibri"/>
          <w:sz w:val="22"/>
          <w:szCs w:val="22"/>
        </w:rPr>
        <w:t xml:space="preserve">т (Код отхода 15 02 02), </w:t>
      </w:r>
      <w:proofErr w:type="gramStart"/>
      <w:r w:rsidRPr="0021192F">
        <w:rPr>
          <w:rFonts w:eastAsia="Calibri"/>
          <w:sz w:val="22"/>
          <w:szCs w:val="22"/>
        </w:rPr>
        <w:t>Всего</w:t>
      </w:r>
      <w:proofErr w:type="gramEnd"/>
      <w:r w:rsidRPr="0021192F">
        <w:rPr>
          <w:rFonts w:eastAsia="Calibri"/>
          <w:sz w:val="22"/>
          <w:szCs w:val="22"/>
        </w:rPr>
        <w:t xml:space="preserve"> </w:t>
      </w:r>
      <w:r w:rsidR="0021192F">
        <w:rPr>
          <w:rFonts w:eastAsia="Calibri"/>
          <w:sz w:val="22"/>
          <w:szCs w:val="22"/>
        </w:rPr>
        <w:t>0,635</w:t>
      </w:r>
      <w:r w:rsidRPr="0021192F">
        <w:rPr>
          <w:rFonts w:eastAsia="Calibri"/>
          <w:sz w:val="22"/>
          <w:szCs w:val="22"/>
        </w:rPr>
        <w:t xml:space="preserve"> т. Метод утилизации Сбор и вывоз специализированной организацией по </w:t>
      </w:r>
      <w:proofErr w:type="spellStart"/>
      <w:r w:rsidRPr="0021192F">
        <w:rPr>
          <w:rFonts w:eastAsia="Calibri"/>
          <w:sz w:val="22"/>
          <w:szCs w:val="22"/>
        </w:rPr>
        <w:t>договорую</w:t>
      </w:r>
      <w:proofErr w:type="spellEnd"/>
      <w:r w:rsidRPr="0021192F">
        <w:rPr>
          <w:rFonts w:eastAsia="Calibri"/>
          <w:sz w:val="22"/>
          <w:szCs w:val="22"/>
        </w:rPr>
        <w:t>.</w:t>
      </w:r>
      <w:r w:rsidR="0021192F" w:rsidRPr="0021192F">
        <w:rPr>
          <w:rFonts w:eastAsia="Calibri"/>
          <w:sz w:val="22"/>
          <w:szCs w:val="22"/>
        </w:rPr>
        <w:t xml:space="preserve"> </w:t>
      </w:r>
      <w:r w:rsidR="00EB1CD2" w:rsidRPr="0021192F">
        <w:rPr>
          <w:rFonts w:eastAsia="Calibri"/>
          <w:sz w:val="22"/>
          <w:szCs w:val="22"/>
        </w:rPr>
        <w:t>Метод утилизации Сбор и вывоз специализированной организацией по договору.</w:t>
      </w:r>
    </w:p>
    <w:p w:rsidR="00462EBF" w:rsidRPr="0021192F" w:rsidRDefault="00462EBF" w:rsidP="0021192F">
      <w:pPr>
        <w:pStyle w:val="2"/>
        <w:tabs>
          <w:tab w:val="left" w:pos="974"/>
        </w:tabs>
        <w:ind w:left="0" w:firstLine="0"/>
        <w:rPr>
          <w:spacing w:val="-2"/>
          <w:sz w:val="22"/>
          <w:szCs w:val="22"/>
        </w:rPr>
      </w:pPr>
    </w:p>
    <w:p w:rsidR="00FC6548" w:rsidRPr="0021192F" w:rsidRDefault="00D301CB" w:rsidP="0021192F">
      <w:pPr>
        <w:pStyle w:val="2"/>
        <w:numPr>
          <w:ilvl w:val="0"/>
          <w:numId w:val="3"/>
        </w:numPr>
        <w:tabs>
          <w:tab w:val="left" w:pos="1135"/>
        </w:tabs>
        <w:ind w:left="0" w:firstLine="0"/>
        <w:jc w:val="both"/>
        <w:rPr>
          <w:sz w:val="22"/>
          <w:szCs w:val="22"/>
        </w:rPr>
      </w:pPr>
      <w:bookmarkStart w:id="1" w:name="В_процессе_работ_по_данному_объекту_могу"/>
      <w:bookmarkEnd w:id="1"/>
      <w:r w:rsidRPr="0021192F">
        <w:rPr>
          <w:sz w:val="22"/>
          <w:szCs w:val="22"/>
        </w:rPr>
        <w:t>способы и меры восстановления окружающей среды на случаи прекращения намечаемой деятельности, определенные на начальной стадии ее осуществления;</w:t>
      </w:r>
    </w:p>
    <w:p w:rsidR="00FC6548" w:rsidRPr="0021192F" w:rsidRDefault="00D301CB" w:rsidP="0021192F">
      <w:pPr>
        <w:pStyle w:val="a4"/>
        <w:ind w:left="0"/>
        <w:rPr>
          <w:i w:val="0"/>
          <w:sz w:val="22"/>
          <w:szCs w:val="22"/>
        </w:rPr>
      </w:pPr>
      <w:r w:rsidRPr="0021192F">
        <w:rPr>
          <w:i w:val="0"/>
          <w:sz w:val="22"/>
          <w:szCs w:val="22"/>
        </w:rPr>
        <w:t>Для уменьшения влияния работ на состояние окружающей среды предусматривается комплекс мероприятий.</w:t>
      </w:r>
    </w:p>
    <w:p w:rsidR="00FC6548" w:rsidRPr="0021192F" w:rsidRDefault="00D301CB" w:rsidP="0021192F">
      <w:pPr>
        <w:pStyle w:val="a6"/>
        <w:numPr>
          <w:ilvl w:val="1"/>
          <w:numId w:val="3"/>
        </w:numPr>
        <w:tabs>
          <w:tab w:val="left" w:pos="861"/>
        </w:tabs>
        <w:ind w:left="0" w:firstLine="0"/>
      </w:pPr>
      <w:r w:rsidRPr="0021192F">
        <w:t>упорядоченное движение транспорта и другой техники по территории производства работ, разработка оптимальных схем движения.</w:t>
      </w:r>
    </w:p>
    <w:p w:rsidR="00FC6548" w:rsidRPr="0021192F" w:rsidRDefault="00D301CB" w:rsidP="0021192F">
      <w:pPr>
        <w:pStyle w:val="a6"/>
        <w:numPr>
          <w:ilvl w:val="1"/>
          <w:numId w:val="3"/>
        </w:numPr>
        <w:tabs>
          <w:tab w:val="left" w:pos="861"/>
        </w:tabs>
        <w:ind w:left="0" w:firstLine="0"/>
      </w:pPr>
      <w:r w:rsidRPr="0021192F">
        <w:t>применение новейшего отечественного и импортного оборудования, с учетом максимального сгорания топлива и минимальными выбросами ЗВ в ОС;</w:t>
      </w:r>
    </w:p>
    <w:p w:rsidR="00FC6548" w:rsidRPr="0021192F" w:rsidRDefault="00D301CB" w:rsidP="0021192F">
      <w:pPr>
        <w:pStyle w:val="a6"/>
        <w:numPr>
          <w:ilvl w:val="1"/>
          <w:numId w:val="3"/>
        </w:numPr>
        <w:tabs>
          <w:tab w:val="left" w:pos="861"/>
        </w:tabs>
        <w:ind w:left="0" w:firstLine="0"/>
      </w:pPr>
      <w:r w:rsidRPr="0021192F">
        <w:t>техосмотр и техобслуживание автотранспорта и спецтехники, а также контроль токсичности выбросов, что обеспечивается плановыми проверками работающего на участках работ транспорта;</w:t>
      </w:r>
    </w:p>
    <w:p w:rsidR="00FC6548" w:rsidRPr="0021192F" w:rsidRDefault="00170504" w:rsidP="0021192F">
      <w:pPr>
        <w:pStyle w:val="a6"/>
        <w:numPr>
          <w:ilvl w:val="1"/>
          <w:numId w:val="3"/>
        </w:numPr>
        <w:tabs>
          <w:tab w:val="left" w:pos="861"/>
        </w:tabs>
        <w:ind w:left="0" w:firstLine="0"/>
      </w:pPr>
      <w:r w:rsidRPr="0021192F">
        <w:t>с</w:t>
      </w:r>
      <w:r w:rsidR="00D301CB" w:rsidRPr="0021192F">
        <w:t>облюдение</w:t>
      </w:r>
      <w:r w:rsidR="00D301CB" w:rsidRPr="0021192F">
        <w:rPr>
          <w:spacing w:val="-4"/>
        </w:rPr>
        <w:t xml:space="preserve"> </w:t>
      </w:r>
      <w:r w:rsidR="00D301CB" w:rsidRPr="0021192F">
        <w:t>природоохранных</w:t>
      </w:r>
      <w:r w:rsidR="00D301CB" w:rsidRPr="0021192F">
        <w:rPr>
          <w:spacing w:val="-4"/>
        </w:rPr>
        <w:t xml:space="preserve"> </w:t>
      </w:r>
      <w:r w:rsidR="00D301CB" w:rsidRPr="0021192F">
        <w:t>требований</w:t>
      </w:r>
      <w:r w:rsidR="00D301CB" w:rsidRPr="0021192F">
        <w:rPr>
          <w:spacing w:val="-3"/>
        </w:rPr>
        <w:t xml:space="preserve"> </w:t>
      </w:r>
      <w:r w:rsidR="00D301CB" w:rsidRPr="0021192F">
        <w:t>законодательных</w:t>
      </w:r>
      <w:r w:rsidR="00D301CB" w:rsidRPr="0021192F">
        <w:rPr>
          <w:spacing w:val="-4"/>
        </w:rPr>
        <w:t xml:space="preserve"> </w:t>
      </w:r>
      <w:r w:rsidR="00D301CB" w:rsidRPr="0021192F">
        <w:t>и</w:t>
      </w:r>
      <w:r w:rsidR="00D301CB" w:rsidRPr="0021192F">
        <w:rPr>
          <w:spacing w:val="-3"/>
        </w:rPr>
        <w:t xml:space="preserve"> </w:t>
      </w:r>
      <w:r w:rsidR="00D301CB" w:rsidRPr="0021192F">
        <w:t>нормативных</w:t>
      </w:r>
      <w:r w:rsidR="00D301CB" w:rsidRPr="0021192F">
        <w:rPr>
          <w:spacing w:val="-4"/>
        </w:rPr>
        <w:t xml:space="preserve"> </w:t>
      </w:r>
      <w:r w:rsidR="00D301CB" w:rsidRPr="0021192F">
        <w:t>актов Республики Казахстан (Водный Кодекс, 2003; РНД 1.01.03-94, 1994), внутренних документов и стандартов компании;</w:t>
      </w:r>
    </w:p>
    <w:p w:rsidR="00FC6548" w:rsidRPr="0021192F" w:rsidRDefault="00D301CB" w:rsidP="0021192F">
      <w:pPr>
        <w:pStyle w:val="a6"/>
        <w:numPr>
          <w:ilvl w:val="1"/>
          <w:numId w:val="3"/>
        </w:numPr>
        <w:tabs>
          <w:tab w:val="left" w:pos="862"/>
        </w:tabs>
        <w:ind w:left="0" w:firstLine="0"/>
        <w:jc w:val="left"/>
      </w:pPr>
      <w:r w:rsidRPr="0021192F">
        <w:t>Своевременная</w:t>
      </w:r>
      <w:r w:rsidRPr="0021192F">
        <w:rPr>
          <w:spacing w:val="-7"/>
        </w:rPr>
        <w:t xml:space="preserve"> </w:t>
      </w:r>
      <w:r w:rsidRPr="0021192F">
        <w:t>ликвидация</w:t>
      </w:r>
      <w:r w:rsidRPr="0021192F">
        <w:rPr>
          <w:spacing w:val="-4"/>
        </w:rPr>
        <w:t xml:space="preserve"> </w:t>
      </w:r>
      <w:r w:rsidRPr="0021192F">
        <w:t>капель</w:t>
      </w:r>
      <w:r w:rsidRPr="0021192F">
        <w:rPr>
          <w:spacing w:val="-1"/>
        </w:rPr>
        <w:t xml:space="preserve"> </w:t>
      </w:r>
      <w:r w:rsidRPr="0021192F">
        <w:t>и</w:t>
      </w:r>
      <w:r w:rsidRPr="0021192F">
        <w:rPr>
          <w:spacing w:val="-3"/>
        </w:rPr>
        <w:t xml:space="preserve"> </w:t>
      </w:r>
      <w:r w:rsidRPr="0021192F">
        <w:t>проливов</w:t>
      </w:r>
      <w:r w:rsidRPr="0021192F">
        <w:rPr>
          <w:spacing w:val="-1"/>
        </w:rPr>
        <w:t xml:space="preserve"> </w:t>
      </w:r>
      <w:r w:rsidRPr="0021192F">
        <w:t>(аварийная</w:t>
      </w:r>
      <w:r w:rsidRPr="0021192F">
        <w:rPr>
          <w:spacing w:val="-4"/>
        </w:rPr>
        <w:t xml:space="preserve"> </w:t>
      </w:r>
      <w:r w:rsidRPr="0021192F">
        <w:rPr>
          <w:spacing w:val="-2"/>
        </w:rPr>
        <w:t>ситуация).</w:t>
      </w:r>
    </w:p>
    <w:p w:rsidR="00FC6548" w:rsidRPr="0021192F" w:rsidRDefault="00D301CB" w:rsidP="0021192F">
      <w:pPr>
        <w:pStyle w:val="a6"/>
        <w:numPr>
          <w:ilvl w:val="1"/>
          <w:numId w:val="3"/>
        </w:numPr>
        <w:tabs>
          <w:tab w:val="left" w:pos="862"/>
        </w:tabs>
        <w:ind w:left="0" w:firstLine="0"/>
        <w:jc w:val="left"/>
      </w:pPr>
      <w:r w:rsidRPr="0021192F">
        <w:lastRenderedPageBreak/>
        <w:t>Своевременная</w:t>
      </w:r>
      <w:r w:rsidRPr="0021192F">
        <w:rPr>
          <w:spacing w:val="-5"/>
        </w:rPr>
        <w:t xml:space="preserve"> </w:t>
      </w:r>
      <w:r w:rsidRPr="0021192F">
        <w:t>ассенизация</w:t>
      </w:r>
      <w:r w:rsidRPr="0021192F">
        <w:rPr>
          <w:spacing w:val="-4"/>
        </w:rPr>
        <w:t xml:space="preserve"> </w:t>
      </w:r>
      <w:r w:rsidRPr="0021192F">
        <w:rPr>
          <w:spacing w:val="-2"/>
        </w:rPr>
        <w:t>септика.</w:t>
      </w:r>
    </w:p>
    <w:p w:rsidR="00FC6548" w:rsidRPr="0021192F" w:rsidRDefault="00D301CB" w:rsidP="0021192F">
      <w:pPr>
        <w:pStyle w:val="a6"/>
        <w:numPr>
          <w:ilvl w:val="1"/>
          <w:numId w:val="3"/>
        </w:numPr>
        <w:tabs>
          <w:tab w:val="left" w:pos="862"/>
        </w:tabs>
        <w:ind w:left="0" w:firstLine="0"/>
        <w:jc w:val="left"/>
      </w:pPr>
      <w:r w:rsidRPr="0021192F">
        <w:t>применение</w:t>
      </w:r>
      <w:r w:rsidRPr="0021192F">
        <w:rPr>
          <w:spacing w:val="-5"/>
        </w:rPr>
        <w:t xml:space="preserve"> </w:t>
      </w:r>
      <w:r w:rsidRPr="0021192F">
        <w:t>современных</w:t>
      </w:r>
      <w:r w:rsidRPr="0021192F">
        <w:rPr>
          <w:spacing w:val="-4"/>
        </w:rPr>
        <w:t xml:space="preserve"> </w:t>
      </w:r>
      <w:r w:rsidRPr="0021192F">
        <w:t>технологий</w:t>
      </w:r>
      <w:r w:rsidRPr="0021192F">
        <w:rPr>
          <w:spacing w:val="-3"/>
        </w:rPr>
        <w:t xml:space="preserve"> </w:t>
      </w:r>
      <w:r w:rsidRPr="0021192F">
        <w:t>ведения</w:t>
      </w:r>
      <w:r w:rsidRPr="0021192F">
        <w:rPr>
          <w:spacing w:val="-2"/>
        </w:rPr>
        <w:t xml:space="preserve"> работ;</w:t>
      </w:r>
    </w:p>
    <w:p w:rsidR="00FC6548" w:rsidRPr="0021192F" w:rsidRDefault="00D301CB" w:rsidP="0021192F">
      <w:pPr>
        <w:pStyle w:val="a6"/>
        <w:numPr>
          <w:ilvl w:val="1"/>
          <w:numId w:val="3"/>
        </w:numPr>
        <w:tabs>
          <w:tab w:val="left" w:pos="862"/>
        </w:tabs>
        <w:ind w:left="0" w:firstLine="0"/>
        <w:jc w:val="left"/>
      </w:pPr>
      <w:r w:rsidRPr="0021192F">
        <w:t>использование</w:t>
      </w:r>
      <w:r w:rsidRPr="0021192F">
        <w:rPr>
          <w:spacing w:val="-5"/>
        </w:rPr>
        <w:t xml:space="preserve"> </w:t>
      </w:r>
      <w:r w:rsidRPr="0021192F">
        <w:t>экологически</w:t>
      </w:r>
      <w:r w:rsidRPr="0021192F">
        <w:rPr>
          <w:spacing w:val="-4"/>
        </w:rPr>
        <w:t xml:space="preserve"> </w:t>
      </w:r>
      <w:r w:rsidRPr="0021192F">
        <w:t>безопасных</w:t>
      </w:r>
      <w:r w:rsidRPr="0021192F">
        <w:rPr>
          <w:spacing w:val="-5"/>
        </w:rPr>
        <w:t xml:space="preserve"> </w:t>
      </w:r>
      <w:r w:rsidRPr="0021192F">
        <w:t>техники</w:t>
      </w:r>
      <w:r w:rsidRPr="0021192F">
        <w:rPr>
          <w:spacing w:val="-3"/>
        </w:rPr>
        <w:t xml:space="preserve"> </w:t>
      </w:r>
      <w:r w:rsidRPr="0021192F">
        <w:t>и</w:t>
      </w:r>
      <w:r w:rsidRPr="0021192F">
        <w:rPr>
          <w:spacing w:val="-4"/>
        </w:rPr>
        <w:t xml:space="preserve"> </w:t>
      </w:r>
      <w:r w:rsidRPr="0021192F">
        <w:t>горюче-смазочных</w:t>
      </w:r>
      <w:r w:rsidRPr="0021192F">
        <w:rPr>
          <w:spacing w:val="-7"/>
        </w:rPr>
        <w:t xml:space="preserve"> </w:t>
      </w:r>
      <w:r w:rsidRPr="0021192F">
        <w:rPr>
          <w:spacing w:val="-2"/>
        </w:rPr>
        <w:t>материалов;</w:t>
      </w:r>
    </w:p>
    <w:p w:rsidR="00FC6548" w:rsidRPr="0021192F" w:rsidRDefault="00D301CB" w:rsidP="0021192F">
      <w:pPr>
        <w:pStyle w:val="a6"/>
        <w:numPr>
          <w:ilvl w:val="1"/>
          <w:numId w:val="3"/>
        </w:numPr>
        <w:tabs>
          <w:tab w:val="left" w:pos="861"/>
        </w:tabs>
        <w:ind w:left="0" w:firstLine="0"/>
        <w:jc w:val="left"/>
      </w:pPr>
      <w:r w:rsidRPr="0021192F">
        <w:t>проведение</w:t>
      </w:r>
      <w:r w:rsidRPr="0021192F">
        <w:rPr>
          <w:spacing w:val="40"/>
        </w:rPr>
        <w:t xml:space="preserve"> </w:t>
      </w:r>
      <w:r w:rsidRPr="0021192F">
        <w:t>земляных</w:t>
      </w:r>
      <w:r w:rsidRPr="0021192F">
        <w:rPr>
          <w:spacing w:val="40"/>
        </w:rPr>
        <w:t xml:space="preserve"> </w:t>
      </w:r>
      <w:r w:rsidRPr="0021192F">
        <w:t>работ</w:t>
      </w:r>
      <w:r w:rsidRPr="0021192F">
        <w:rPr>
          <w:spacing w:val="40"/>
        </w:rPr>
        <w:t xml:space="preserve"> </w:t>
      </w:r>
      <w:r w:rsidRPr="0021192F">
        <w:t>в</w:t>
      </w:r>
      <w:r w:rsidRPr="0021192F">
        <w:rPr>
          <w:spacing w:val="40"/>
        </w:rPr>
        <w:t xml:space="preserve"> </w:t>
      </w:r>
      <w:r w:rsidRPr="0021192F">
        <w:t>наиболее</w:t>
      </w:r>
      <w:r w:rsidRPr="0021192F">
        <w:rPr>
          <w:spacing w:val="40"/>
        </w:rPr>
        <w:t xml:space="preserve"> </w:t>
      </w:r>
      <w:r w:rsidRPr="0021192F">
        <w:t>благоприятные</w:t>
      </w:r>
      <w:r w:rsidRPr="0021192F">
        <w:rPr>
          <w:spacing w:val="40"/>
        </w:rPr>
        <w:t xml:space="preserve"> </w:t>
      </w:r>
      <w:r w:rsidRPr="0021192F">
        <w:t>периоды</w:t>
      </w:r>
      <w:r w:rsidRPr="0021192F">
        <w:rPr>
          <w:spacing w:val="40"/>
        </w:rPr>
        <w:t xml:space="preserve"> </w:t>
      </w:r>
      <w:r w:rsidRPr="0021192F">
        <w:t>с</w:t>
      </w:r>
      <w:r w:rsidRPr="0021192F">
        <w:rPr>
          <w:spacing w:val="40"/>
        </w:rPr>
        <w:t xml:space="preserve"> </w:t>
      </w:r>
      <w:r w:rsidRPr="0021192F">
        <w:t>наименьшим негативным воздействием на почвы и растительность (зима);</w:t>
      </w:r>
    </w:p>
    <w:p w:rsidR="00FC6548" w:rsidRPr="0021192F" w:rsidRDefault="00D301CB" w:rsidP="0021192F">
      <w:pPr>
        <w:pStyle w:val="a6"/>
        <w:numPr>
          <w:ilvl w:val="1"/>
          <w:numId w:val="3"/>
        </w:numPr>
        <w:tabs>
          <w:tab w:val="left" w:pos="862"/>
        </w:tabs>
        <w:ind w:left="0" w:firstLine="0"/>
        <w:jc w:val="left"/>
      </w:pPr>
      <w:r w:rsidRPr="0021192F">
        <w:t>своевременное</w:t>
      </w:r>
      <w:r w:rsidRPr="0021192F">
        <w:rPr>
          <w:spacing w:val="-6"/>
        </w:rPr>
        <w:t xml:space="preserve"> </w:t>
      </w:r>
      <w:r w:rsidRPr="0021192F">
        <w:t>проведение</w:t>
      </w:r>
      <w:r w:rsidRPr="0021192F">
        <w:rPr>
          <w:spacing w:val="-3"/>
        </w:rPr>
        <w:t xml:space="preserve"> </w:t>
      </w:r>
      <w:r w:rsidRPr="0021192F">
        <w:t>работ</w:t>
      </w:r>
      <w:r w:rsidRPr="0021192F">
        <w:rPr>
          <w:spacing w:val="-3"/>
        </w:rPr>
        <w:t xml:space="preserve"> </w:t>
      </w:r>
      <w:r w:rsidRPr="0021192F">
        <w:t>по</w:t>
      </w:r>
      <w:r w:rsidRPr="0021192F">
        <w:rPr>
          <w:spacing w:val="-2"/>
        </w:rPr>
        <w:t xml:space="preserve"> </w:t>
      </w:r>
      <w:r w:rsidRPr="0021192F">
        <w:t>рекультивации</w:t>
      </w:r>
      <w:r w:rsidRPr="0021192F">
        <w:rPr>
          <w:spacing w:val="-2"/>
        </w:rPr>
        <w:t xml:space="preserve"> земель;</w:t>
      </w:r>
    </w:p>
    <w:p w:rsidR="00FC6548" w:rsidRPr="0021192F" w:rsidRDefault="00D301CB" w:rsidP="0021192F">
      <w:pPr>
        <w:pStyle w:val="a6"/>
        <w:numPr>
          <w:ilvl w:val="1"/>
          <w:numId w:val="3"/>
        </w:numPr>
        <w:tabs>
          <w:tab w:val="left" w:pos="862"/>
        </w:tabs>
        <w:ind w:left="0" w:firstLine="0"/>
        <w:jc w:val="left"/>
      </w:pPr>
      <w:r w:rsidRPr="0021192F">
        <w:t>сбор</w:t>
      </w:r>
      <w:r w:rsidRPr="0021192F">
        <w:rPr>
          <w:spacing w:val="-4"/>
        </w:rPr>
        <w:t xml:space="preserve"> </w:t>
      </w:r>
      <w:r w:rsidRPr="0021192F">
        <w:t>отработанного</w:t>
      </w:r>
      <w:r w:rsidRPr="0021192F">
        <w:rPr>
          <w:spacing w:val="-1"/>
        </w:rPr>
        <w:t xml:space="preserve"> </w:t>
      </w:r>
      <w:r w:rsidRPr="0021192F">
        <w:t>масла</w:t>
      </w:r>
      <w:r w:rsidRPr="0021192F">
        <w:rPr>
          <w:spacing w:val="-2"/>
        </w:rPr>
        <w:t xml:space="preserve"> </w:t>
      </w:r>
      <w:r w:rsidRPr="0021192F">
        <w:t>и</w:t>
      </w:r>
      <w:r w:rsidRPr="0021192F">
        <w:rPr>
          <w:spacing w:val="-1"/>
        </w:rPr>
        <w:t xml:space="preserve"> </w:t>
      </w:r>
      <w:r w:rsidRPr="0021192F">
        <w:t>утилизация</w:t>
      </w:r>
      <w:r w:rsidRPr="0021192F">
        <w:rPr>
          <w:spacing w:val="-4"/>
        </w:rPr>
        <w:t xml:space="preserve"> </w:t>
      </w:r>
      <w:r w:rsidRPr="0021192F">
        <w:t>его</w:t>
      </w:r>
      <w:r w:rsidRPr="0021192F">
        <w:rPr>
          <w:spacing w:val="1"/>
        </w:rPr>
        <w:t xml:space="preserve"> </w:t>
      </w:r>
      <w:r w:rsidRPr="0021192F">
        <w:t>согласно</w:t>
      </w:r>
      <w:r w:rsidRPr="0021192F">
        <w:rPr>
          <w:spacing w:val="-2"/>
        </w:rPr>
        <w:t xml:space="preserve"> </w:t>
      </w:r>
      <w:r w:rsidRPr="0021192F">
        <w:t>законам</w:t>
      </w:r>
      <w:r w:rsidRPr="0021192F">
        <w:rPr>
          <w:spacing w:val="-1"/>
        </w:rPr>
        <w:t xml:space="preserve"> </w:t>
      </w:r>
      <w:r w:rsidRPr="0021192F">
        <w:rPr>
          <w:spacing w:val="-2"/>
        </w:rPr>
        <w:t>Казахстана</w:t>
      </w:r>
    </w:p>
    <w:p w:rsidR="00FC6548" w:rsidRPr="0021192F" w:rsidRDefault="00D301CB" w:rsidP="0021192F">
      <w:pPr>
        <w:pStyle w:val="a6"/>
        <w:numPr>
          <w:ilvl w:val="1"/>
          <w:numId w:val="3"/>
        </w:numPr>
        <w:tabs>
          <w:tab w:val="left" w:pos="862"/>
        </w:tabs>
        <w:ind w:left="0" w:firstLine="0"/>
        <w:jc w:val="left"/>
      </w:pPr>
      <w:r w:rsidRPr="0021192F">
        <w:t>установка</w:t>
      </w:r>
      <w:r w:rsidRPr="0021192F">
        <w:rPr>
          <w:spacing w:val="-3"/>
        </w:rPr>
        <w:t xml:space="preserve"> </w:t>
      </w:r>
      <w:r w:rsidRPr="0021192F">
        <w:t>контейнеров</w:t>
      </w:r>
      <w:r w:rsidRPr="0021192F">
        <w:rPr>
          <w:spacing w:val="-4"/>
        </w:rPr>
        <w:t xml:space="preserve"> </w:t>
      </w:r>
      <w:r w:rsidRPr="0021192F">
        <w:t>для</w:t>
      </w:r>
      <w:r w:rsidRPr="0021192F">
        <w:rPr>
          <w:spacing w:val="-4"/>
        </w:rPr>
        <w:t xml:space="preserve"> </w:t>
      </w:r>
      <w:r w:rsidRPr="0021192F">
        <w:rPr>
          <w:spacing w:val="-2"/>
        </w:rPr>
        <w:t>мусора</w:t>
      </w:r>
    </w:p>
    <w:p w:rsidR="00FC6548" w:rsidRPr="0021192F" w:rsidRDefault="00D301CB" w:rsidP="0021192F">
      <w:pPr>
        <w:pStyle w:val="a6"/>
        <w:numPr>
          <w:ilvl w:val="1"/>
          <w:numId w:val="3"/>
        </w:numPr>
        <w:tabs>
          <w:tab w:val="left" w:pos="862"/>
        </w:tabs>
        <w:ind w:left="0" w:firstLine="0"/>
        <w:jc w:val="left"/>
      </w:pPr>
      <w:r w:rsidRPr="0021192F">
        <w:t>установка</w:t>
      </w:r>
      <w:r w:rsidRPr="0021192F">
        <w:rPr>
          <w:spacing w:val="-6"/>
        </w:rPr>
        <w:t xml:space="preserve"> </w:t>
      </w:r>
      <w:r w:rsidRPr="0021192F">
        <w:t>портативных</w:t>
      </w:r>
      <w:r w:rsidRPr="0021192F">
        <w:rPr>
          <w:spacing w:val="-4"/>
        </w:rPr>
        <w:t xml:space="preserve"> </w:t>
      </w:r>
      <w:r w:rsidRPr="0021192F">
        <w:t>туалетов</w:t>
      </w:r>
      <w:r w:rsidRPr="0021192F">
        <w:rPr>
          <w:spacing w:val="-4"/>
        </w:rPr>
        <w:t xml:space="preserve"> </w:t>
      </w:r>
      <w:r w:rsidRPr="0021192F">
        <w:t>и</w:t>
      </w:r>
      <w:r w:rsidRPr="0021192F">
        <w:rPr>
          <w:spacing w:val="-1"/>
        </w:rPr>
        <w:t xml:space="preserve"> </w:t>
      </w:r>
      <w:r w:rsidRPr="0021192F">
        <w:t>утилизация</w:t>
      </w:r>
      <w:r w:rsidRPr="0021192F">
        <w:rPr>
          <w:spacing w:val="-5"/>
        </w:rPr>
        <w:t xml:space="preserve"> </w:t>
      </w:r>
      <w:r w:rsidRPr="0021192F">
        <w:rPr>
          <w:spacing w:val="-2"/>
        </w:rPr>
        <w:t>отходов</w:t>
      </w:r>
    </w:p>
    <w:p w:rsidR="00EB1CD2" w:rsidRPr="0021192F" w:rsidRDefault="00EB1CD2" w:rsidP="0021192F">
      <w:pPr>
        <w:pStyle w:val="a6"/>
        <w:tabs>
          <w:tab w:val="left" w:pos="862"/>
        </w:tabs>
        <w:ind w:left="0" w:firstLine="0"/>
        <w:jc w:val="left"/>
      </w:pPr>
    </w:p>
    <w:p w:rsidR="00FC6548" w:rsidRPr="0021192F" w:rsidRDefault="00D301CB" w:rsidP="0021192F">
      <w:pPr>
        <w:pStyle w:val="a6"/>
        <w:tabs>
          <w:tab w:val="left" w:pos="862"/>
        </w:tabs>
        <w:ind w:left="0" w:firstLine="0"/>
        <w:jc w:val="left"/>
      </w:pPr>
      <w:r w:rsidRPr="0021192F">
        <w:rPr>
          <w:spacing w:val="-2"/>
        </w:rPr>
        <w:t>Вывод:</w:t>
      </w:r>
    </w:p>
    <w:p w:rsidR="00FC6548" w:rsidRPr="0021192F" w:rsidRDefault="00D301CB" w:rsidP="0021192F">
      <w:pPr>
        <w:pStyle w:val="a4"/>
        <w:ind w:left="0"/>
        <w:rPr>
          <w:i w:val="0"/>
          <w:sz w:val="22"/>
          <w:szCs w:val="22"/>
        </w:rPr>
      </w:pPr>
      <w:r w:rsidRPr="0021192F">
        <w:rPr>
          <w:i w:val="0"/>
          <w:sz w:val="22"/>
          <w:szCs w:val="22"/>
        </w:rPr>
        <w:t>В рамках данной оценки воздействия намечаемой деятельности на основании анализа хозяйственной деятельности и расчета объемов выбросов, сбросов и твердых отходов в различные компоненты природной среды было оценено воздействие на состояние биоресурсов района. При рассмотрении хозяйственной деятельности</w:t>
      </w:r>
      <w:r w:rsidRPr="0021192F">
        <w:rPr>
          <w:i w:val="0"/>
          <w:spacing w:val="40"/>
          <w:sz w:val="22"/>
          <w:szCs w:val="22"/>
        </w:rPr>
        <w:t xml:space="preserve"> </w:t>
      </w:r>
      <w:r w:rsidRPr="0021192F">
        <w:rPr>
          <w:i w:val="0"/>
          <w:sz w:val="22"/>
          <w:szCs w:val="22"/>
        </w:rPr>
        <w:t>выявлены источники воздействия на окружающую среду, проведена покомпонентная оценка их воздействия на природные среды и объекты.</w:t>
      </w:r>
    </w:p>
    <w:p w:rsidR="00FC6548" w:rsidRPr="0021192F" w:rsidRDefault="00D301CB" w:rsidP="0021192F">
      <w:pPr>
        <w:pStyle w:val="a4"/>
        <w:ind w:left="0"/>
        <w:rPr>
          <w:i w:val="0"/>
          <w:sz w:val="22"/>
          <w:szCs w:val="22"/>
        </w:rPr>
      </w:pPr>
      <w:r w:rsidRPr="0021192F">
        <w:rPr>
          <w:i w:val="0"/>
          <w:sz w:val="22"/>
          <w:szCs w:val="22"/>
        </w:rPr>
        <w:t>Как показывает покомпонентная оценка воздействия последствия данной хозяйственной деятельности будут, не столь значительны при соблюдении условия природопользования и рекомендуемых природоохранных мероприятий.</w:t>
      </w:r>
    </w:p>
    <w:p w:rsidR="00EB1CD2" w:rsidRPr="0021192F" w:rsidRDefault="00EB1CD2" w:rsidP="0021192F">
      <w:pPr>
        <w:pStyle w:val="a4"/>
        <w:ind w:left="0"/>
        <w:rPr>
          <w:i w:val="0"/>
          <w:sz w:val="22"/>
          <w:szCs w:val="22"/>
        </w:rPr>
      </w:pPr>
    </w:p>
    <w:p w:rsidR="00EB1CD2" w:rsidRPr="0021192F" w:rsidRDefault="00EB1CD2" w:rsidP="0021192F">
      <w:pPr>
        <w:pStyle w:val="a4"/>
        <w:ind w:left="0"/>
        <w:rPr>
          <w:i w:val="0"/>
          <w:sz w:val="22"/>
          <w:szCs w:val="22"/>
        </w:rPr>
      </w:pPr>
    </w:p>
    <w:p w:rsidR="00EB1CD2" w:rsidRPr="0021192F" w:rsidRDefault="00EB1CD2" w:rsidP="0021192F">
      <w:pPr>
        <w:pStyle w:val="a4"/>
        <w:ind w:left="0"/>
        <w:rPr>
          <w:i w:val="0"/>
          <w:sz w:val="22"/>
          <w:szCs w:val="22"/>
        </w:rPr>
      </w:pPr>
    </w:p>
    <w:sectPr w:rsidR="00EB1CD2" w:rsidRPr="0021192F" w:rsidSect="0021192F">
      <w:pgSz w:w="11910" w:h="16840"/>
      <w:pgMar w:top="1134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/Kazakh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A1C21"/>
    <w:multiLevelType w:val="hybridMultilevel"/>
    <w:tmpl w:val="B6F4353A"/>
    <w:styleLink w:val="111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608B1"/>
    <w:multiLevelType w:val="hybridMultilevel"/>
    <w:tmpl w:val="4D843F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D1079A"/>
    <w:multiLevelType w:val="multilevel"/>
    <w:tmpl w:val="CC0C88AE"/>
    <w:lvl w:ilvl="0">
      <w:start w:val="6449"/>
      <w:numFmt w:val="bullet"/>
      <w:pStyle w:val="a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BE07CB"/>
    <w:multiLevelType w:val="hybridMultilevel"/>
    <w:tmpl w:val="34528338"/>
    <w:lvl w:ilvl="0" w:tplc="041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4">
    <w:nsid w:val="249052F7"/>
    <w:multiLevelType w:val="hybridMultilevel"/>
    <w:tmpl w:val="E962E64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25C47F45"/>
    <w:multiLevelType w:val="hybridMultilevel"/>
    <w:tmpl w:val="9636135C"/>
    <w:styleLink w:val="11111131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092353"/>
    <w:multiLevelType w:val="hybridMultilevel"/>
    <w:tmpl w:val="B3EE354C"/>
    <w:lvl w:ilvl="0" w:tplc="041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7">
    <w:nsid w:val="458003C9"/>
    <w:multiLevelType w:val="hybridMultilevel"/>
    <w:tmpl w:val="EA0C6566"/>
    <w:lvl w:ilvl="0" w:tplc="995A7F30">
      <w:start w:val="1"/>
      <w:numFmt w:val="decimal"/>
      <w:lvlText w:val="%1)"/>
      <w:lvlJc w:val="left"/>
      <w:pPr>
        <w:ind w:left="968" w:hanging="260"/>
      </w:pPr>
      <w:rPr>
        <w:rFonts w:hint="default"/>
        <w:spacing w:val="0"/>
        <w:w w:val="100"/>
        <w:lang w:val="ru-RU" w:eastAsia="en-US" w:bidi="ar-SA"/>
      </w:rPr>
    </w:lvl>
    <w:lvl w:ilvl="1" w:tplc="F15262BA">
      <w:numFmt w:val="bullet"/>
      <w:lvlText w:val="•"/>
      <w:lvlJc w:val="left"/>
      <w:pPr>
        <w:ind w:left="1827" w:hanging="260"/>
      </w:pPr>
      <w:rPr>
        <w:rFonts w:hint="default"/>
        <w:lang w:val="ru-RU" w:eastAsia="en-US" w:bidi="ar-SA"/>
      </w:rPr>
    </w:lvl>
    <w:lvl w:ilvl="2" w:tplc="E83E4B66">
      <w:numFmt w:val="bullet"/>
      <w:lvlText w:val="•"/>
      <w:lvlJc w:val="left"/>
      <w:pPr>
        <w:ind w:left="2695" w:hanging="260"/>
      </w:pPr>
      <w:rPr>
        <w:rFonts w:hint="default"/>
        <w:lang w:val="ru-RU" w:eastAsia="en-US" w:bidi="ar-SA"/>
      </w:rPr>
    </w:lvl>
    <w:lvl w:ilvl="3" w:tplc="F6D61B0C">
      <w:numFmt w:val="bullet"/>
      <w:lvlText w:val="•"/>
      <w:lvlJc w:val="left"/>
      <w:pPr>
        <w:ind w:left="3563" w:hanging="260"/>
      </w:pPr>
      <w:rPr>
        <w:rFonts w:hint="default"/>
        <w:lang w:val="ru-RU" w:eastAsia="en-US" w:bidi="ar-SA"/>
      </w:rPr>
    </w:lvl>
    <w:lvl w:ilvl="4" w:tplc="EEA028B0">
      <w:numFmt w:val="bullet"/>
      <w:lvlText w:val="•"/>
      <w:lvlJc w:val="left"/>
      <w:pPr>
        <w:ind w:left="4431" w:hanging="260"/>
      </w:pPr>
      <w:rPr>
        <w:rFonts w:hint="default"/>
        <w:lang w:val="ru-RU" w:eastAsia="en-US" w:bidi="ar-SA"/>
      </w:rPr>
    </w:lvl>
    <w:lvl w:ilvl="5" w:tplc="4746C4B8">
      <w:numFmt w:val="bullet"/>
      <w:lvlText w:val="•"/>
      <w:lvlJc w:val="left"/>
      <w:pPr>
        <w:ind w:left="5299" w:hanging="260"/>
      </w:pPr>
      <w:rPr>
        <w:rFonts w:hint="default"/>
        <w:lang w:val="ru-RU" w:eastAsia="en-US" w:bidi="ar-SA"/>
      </w:rPr>
    </w:lvl>
    <w:lvl w:ilvl="6" w:tplc="81B4789E">
      <w:numFmt w:val="bullet"/>
      <w:lvlText w:val="•"/>
      <w:lvlJc w:val="left"/>
      <w:pPr>
        <w:ind w:left="6167" w:hanging="260"/>
      </w:pPr>
      <w:rPr>
        <w:rFonts w:hint="default"/>
        <w:lang w:val="ru-RU" w:eastAsia="en-US" w:bidi="ar-SA"/>
      </w:rPr>
    </w:lvl>
    <w:lvl w:ilvl="7" w:tplc="A8ECD0D4">
      <w:numFmt w:val="bullet"/>
      <w:lvlText w:val="•"/>
      <w:lvlJc w:val="left"/>
      <w:pPr>
        <w:ind w:left="7035" w:hanging="260"/>
      </w:pPr>
      <w:rPr>
        <w:rFonts w:hint="default"/>
        <w:lang w:val="ru-RU" w:eastAsia="en-US" w:bidi="ar-SA"/>
      </w:rPr>
    </w:lvl>
    <w:lvl w:ilvl="8" w:tplc="FCF4B2B2">
      <w:numFmt w:val="bullet"/>
      <w:lvlText w:val="•"/>
      <w:lvlJc w:val="left"/>
      <w:pPr>
        <w:ind w:left="7903" w:hanging="260"/>
      </w:pPr>
      <w:rPr>
        <w:rFonts w:hint="default"/>
        <w:lang w:val="ru-RU" w:eastAsia="en-US" w:bidi="ar-SA"/>
      </w:rPr>
    </w:lvl>
  </w:abstractNum>
  <w:abstractNum w:abstractNumId="8">
    <w:nsid w:val="4C0B0517"/>
    <w:multiLevelType w:val="hybridMultilevel"/>
    <w:tmpl w:val="D3CA727E"/>
    <w:lvl w:ilvl="0" w:tplc="C7BE46B2">
      <w:numFmt w:val="bullet"/>
      <w:lvlText w:val=""/>
      <w:lvlJc w:val="left"/>
      <w:pPr>
        <w:ind w:left="297" w:hanging="22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position w:val="7"/>
        <w:sz w:val="29"/>
        <w:szCs w:val="29"/>
        <w:lang w:val="ru-RU" w:eastAsia="en-US" w:bidi="ar-SA"/>
      </w:rPr>
    </w:lvl>
    <w:lvl w:ilvl="1" w:tplc="68DE9FFE">
      <w:numFmt w:val="bullet"/>
      <w:lvlText w:val="•"/>
      <w:lvlJc w:val="left"/>
      <w:pPr>
        <w:ind w:left="359" w:hanging="221"/>
      </w:pPr>
      <w:rPr>
        <w:rFonts w:hint="default"/>
        <w:lang w:val="ru-RU" w:eastAsia="en-US" w:bidi="ar-SA"/>
      </w:rPr>
    </w:lvl>
    <w:lvl w:ilvl="2" w:tplc="81CCCD76">
      <w:numFmt w:val="bullet"/>
      <w:lvlText w:val="•"/>
      <w:lvlJc w:val="left"/>
      <w:pPr>
        <w:ind w:left="418" w:hanging="221"/>
      </w:pPr>
      <w:rPr>
        <w:rFonts w:hint="default"/>
        <w:lang w:val="ru-RU" w:eastAsia="en-US" w:bidi="ar-SA"/>
      </w:rPr>
    </w:lvl>
    <w:lvl w:ilvl="3" w:tplc="E1924356">
      <w:numFmt w:val="bullet"/>
      <w:lvlText w:val="•"/>
      <w:lvlJc w:val="left"/>
      <w:pPr>
        <w:ind w:left="478" w:hanging="221"/>
      </w:pPr>
      <w:rPr>
        <w:rFonts w:hint="default"/>
        <w:lang w:val="ru-RU" w:eastAsia="en-US" w:bidi="ar-SA"/>
      </w:rPr>
    </w:lvl>
    <w:lvl w:ilvl="4" w:tplc="BAC6F824">
      <w:numFmt w:val="bullet"/>
      <w:lvlText w:val="•"/>
      <w:lvlJc w:val="left"/>
      <w:pPr>
        <w:ind w:left="537" w:hanging="221"/>
      </w:pPr>
      <w:rPr>
        <w:rFonts w:hint="default"/>
        <w:lang w:val="ru-RU" w:eastAsia="en-US" w:bidi="ar-SA"/>
      </w:rPr>
    </w:lvl>
    <w:lvl w:ilvl="5" w:tplc="064E50D2">
      <w:numFmt w:val="bullet"/>
      <w:lvlText w:val="•"/>
      <w:lvlJc w:val="left"/>
      <w:pPr>
        <w:ind w:left="596" w:hanging="221"/>
      </w:pPr>
      <w:rPr>
        <w:rFonts w:hint="default"/>
        <w:lang w:val="ru-RU" w:eastAsia="en-US" w:bidi="ar-SA"/>
      </w:rPr>
    </w:lvl>
    <w:lvl w:ilvl="6" w:tplc="DE32A192">
      <w:numFmt w:val="bullet"/>
      <w:lvlText w:val="•"/>
      <w:lvlJc w:val="left"/>
      <w:pPr>
        <w:ind w:left="656" w:hanging="221"/>
      </w:pPr>
      <w:rPr>
        <w:rFonts w:hint="default"/>
        <w:lang w:val="ru-RU" w:eastAsia="en-US" w:bidi="ar-SA"/>
      </w:rPr>
    </w:lvl>
    <w:lvl w:ilvl="7" w:tplc="0320456A">
      <w:numFmt w:val="bullet"/>
      <w:lvlText w:val="•"/>
      <w:lvlJc w:val="left"/>
      <w:pPr>
        <w:ind w:left="715" w:hanging="221"/>
      </w:pPr>
      <w:rPr>
        <w:rFonts w:hint="default"/>
        <w:lang w:val="ru-RU" w:eastAsia="en-US" w:bidi="ar-SA"/>
      </w:rPr>
    </w:lvl>
    <w:lvl w:ilvl="8" w:tplc="5906BC4E">
      <w:numFmt w:val="bullet"/>
      <w:lvlText w:val="•"/>
      <w:lvlJc w:val="left"/>
      <w:pPr>
        <w:ind w:left="774" w:hanging="221"/>
      </w:pPr>
      <w:rPr>
        <w:rFonts w:hint="default"/>
        <w:lang w:val="ru-RU" w:eastAsia="en-US" w:bidi="ar-SA"/>
      </w:rPr>
    </w:lvl>
  </w:abstractNum>
  <w:abstractNum w:abstractNumId="9">
    <w:nsid w:val="4EB95D60"/>
    <w:multiLevelType w:val="hybridMultilevel"/>
    <w:tmpl w:val="F9C80844"/>
    <w:lvl w:ilvl="0" w:tplc="D6925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9F2030"/>
    <w:multiLevelType w:val="hybridMultilevel"/>
    <w:tmpl w:val="F54275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4074F1"/>
    <w:multiLevelType w:val="hybridMultilevel"/>
    <w:tmpl w:val="6E82F25C"/>
    <w:lvl w:ilvl="0" w:tplc="32BA7028">
      <w:start w:val="1"/>
      <w:numFmt w:val="decimal"/>
      <w:lvlText w:val="%1)"/>
      <w:lvlJc w:val="left"/>
      <w:pPr>
        <w:ind w:left="142" w:hanging="346"/>
        <w:jc w:val="right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348260E">
      <w:numFmt w:val="bullet"/>
      <w:lvlText w:val=""/>
      <w:lvlJc w:val="left"/>
      <w:pPr>
        <w:ind w:left="142" w:hanging="15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59878E2">
      <w:numFmt w:val="bullet"/>
      <w:lvlText w:val="•"/>
      <w:lvlJc w:val="left"/>
      <w:pPr>
        <w:ind w:left="2039" w:hanging="154"/>
      </w:pPr>
      <w:rPr>
        <w:rFonts w:hint="default"/>
        <w:lang w:val="ru-RU" w:eastAsia="en-US" w:bidi="ar-SA"/>
      </w:rPr>
    </w:lvl>
    <w:lvl w:ilvl="3" w:tplc="0546AE96">
      <w:numFmt w:val="bullet"/>
      <w:lvlText w:val="•"/>
      <w:lvlJc w:val="left"/>
      <w:pPr>
        <w:ind w:left="2989" w:hanging="154"/>
      </w:pPr>
      <w:rPr>
        <w:rFonts w:hint="default"/>
        <w:lang w:val="ru-RU" w:eastAsia="en-US" w:bidi="ar-SA"/>
      </w:rPr>
    </w:lvl>
    <w:lvl w:ilvl="4" w:tplc="441EC710">
      <w:numFmt w:val="bullet"/>
      <w:lvlText w:val="•"/>
      <w:lvlJc w:val="left"/>
      <w:pPr>
        <w:ind w:left="3939" w:hanging="154"/>
      </w:pPr>
      <w:rPr>
        <w:rFonts w:hint="default"/>
        <w:lang w:val="ru-RU" w:eastAsia="en-US" w:bidi="ar-SA"/>
      </w:rPr>
    </w:lvl>
    <w:lvl w:ilvl="5" w:tplc="392248DA">
      <w:numFmt w:val="bullet"/>
      <w:lvlText w:val="•"/>
      <w:lvlJc w:val="left"/>
      <w:pPr>
        <w:ind w:left="4889" w:hanging="154"/>
      </w:pPr>
      <w:rPr>
        <w:rFonts w:hint="default"/>
        <w:lang w:val="ru-RU" w:eastAsia="en-US" w:bidi="ar-SA"/>
      </w:rPr>
    </w:lvl>
    <w:lvl w:ilvl="6" w:tplc="50681EC2">
      <w:numFmt w:val="bullet"/>
      <w:lvlText w:val="•"/>
      <w:lvlJc w:val="left"/>
      <w:pPr>
        <w:ind w:left="5839" w:hanging="154"/>
      </w:pPr>
      <w:rPr>
        <w:rFonts w:hint="default"/>
        <w:lang w:val="ru-RU" w:eastAsia="en-US" w:bidi="ar-SA"/>
      </w:rPr>
    </w:lvl>
    <w:lvl w:ilvl="7" w:tplc="82E4D9EE">
      <w:numFmt w:val="bullet"/>
      <w:lvlText w:val="•"/>
      <w:lvlJc w:val="left"/>
      <w:pPr>
        <w:ind w:left="6789" w:hanging="154"/>
      </w:pPr>
      <w:rPr>
        <w:rFonts w:hint="default"/>
        <w:lang w:val="ru-RU" w:eastAsia="en-US" w:bidi="ar-SA"/>
      </w:rPr>
    </w:lvl>
    <w:lvl w:ilvl="8" w:tplc="0298F6E4">
      <w:numFmt w:val="bullet"/>
      <w:lvlText w:val="•"/>
      <w:lvlJc w:val="left"/>
      <w:pPr>
        <w:ind w:left="7739" w:hanging="154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6"/>
  </w:num>
  <w:num w:numId="9">
    <w:abstractNumId w:val="3"/>
  </w:num>
  <w:num w:numId="10">
    <w:abstractNumId w:val="0"/>
  </w:num>
  <w:num w:numId="11">
    <w:abstractNumId w:val="5"/>
  </w:num>
  <w:num w:numId="12">
    <w:abstractNumId w:val="10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548"/>
    <w:rsid w:val="00056ED8"/>
    <w:rsid w:val="000B7EE6"/>
    <w:rsid w:val="0016238A"/>
    <w:rsid w:val="00170504"/>
    <w:rsid w:val="0021192F"/>
    <w:rsid w:val="00270DB6"/>
    <w:rsid w:val="00292D2D"/>
    <w:rsid w:val="0034464E"/>
    <w:rsid w:val="00402A70"/>
    <w:rsid w:val="00462EBF"/>
    <w:rsid w:val="005F3124"/>
    <w:rsid w:val="0060327D"/>
    <w:rsid w:val="00666082"/>
    <w:rsid w:val="0079055E"/>
    <w:rsid w:val="008F289A"/>
    <w:rsid w:val="00A52B9B"/>
    <w:rsid w:val="00A94128"/>
    <w:rsid w:val="00B4498B"/>
    <w:rsid w:val="00D301CB"/>
    <w:rsid w:val="00EB1CD2"/>
    <w:rsid w:val="00FC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C75E78-C302-4F43-920A-51A1F71A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0"/>
    <w:uiPriority w:val="1"/>
    <w:qFormat/>
    <w:pPr>
      <w:spacing w:line="274" w:lineRule="exact"/>
      <w:ind w:left="966" w:hanging="258"/>
      <w:jc w:val="both"/>
      <w:outlineLvl w:val="0"/>
    </w:pPr>
    <w:rPr>
      <w:b/>
      <w:bCs/>
      <w:i/>
      <w:iCs/>
      <w:sz w:val="24"/>
      <w:szCs w:val="24"/>
    </w:rPr>
  </w:style>
  <w:style w:type="paragraph" w:styleId="2">
    <w:name w:val="heading 2"/>
    <w:basedOn w:val="a0"/>
    <w:uiPriority w:val="1"/>
    <w:qFormat/>
    <w:pPr>
      <w:ind w:left="142" w:firstLine="566"/>
      <w:jc w:val="both"/>
      <w:outlineLvl w:val="1"/>
    </w:pPr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0"/>
    <w:uiPriority w:val="1"/>
    <w:qFormat/>
    <w:pPr>
      <w:ind w:left="142"/>
      <w:jc w:val="both"/>
    </w:pPr>
    <w:rPr>
      <w:i/>
      <w:iCs/>
      <w:sz w:val="24"/>
      <w:szCs w:val="24"/>
    </w:rPr>
  </w:style>
  <w:style w:type="paragraph" w:styleId="a5">
    <w:name w:val="Title"/>
    <w:basedOn w:val="a0"/>
    <w:uiPriority w:val="1"/>
    <w:qFormat/>
    <w:pPr>
      <w:spacing w:before="72"/>
      <w:ind w:left="567"/>
      <w:jc w:val="center"/>
    </w:pPr>
    <w:rPr>
      <w:b/>
      <w:bCs/>
      <w:sz w:val="28"/>
      <w:szCs w:val="28"/>
    </w:rPr>
  </w:style>
  <w:style w:type="paragraph" w:styleId="a6">
    <w:name w:val="List Paragraph"/>
    <w:aliases w:val="_список,Заголовок первого уровня,Абзац,strich,2nd Tier Header,маркированный,Citation List,Таблицы,текст ГЕО,список,МАРКИР_1,Liste_LMM,Elenco Normale,Абзац списка1,Абзац с отступом,List Paragraph1,Bullet_IRAO,Маркированный кругом"/>
    <w:basedOn w:val="a0"/>
    <w:link w:val="a7"/>
    <w:uiPriority w:val="1"/>
    <w:qFormat/>
    <w:pPr>
      <w:ind w:left="142" w:firstLine="566"/>
      <w:jc w:val="both"/>
    </w:pPr>
  </w:style>
  <w:style w:type="paragraph" w:customStyle="1" w:styleId="TableParagraph">
    <w:name w:val="Table Paragraph"/>
    <w:basedOn w:val="a0"/>
    <w:uiPriority w:val="1"/>
    <w:qFormat/>
    <w:pPr>
      <w:spacing w:line="138" w:lineRule="exact"/>
    </w:pPr>
  </w:style>
  <w:style w:type="paragraph" w:customStyle="1" w:styleId="pj">
    <w:name w:val="pj"/>
    <w:basedOn w:val="a0"/>
    <w:rsid w:val="00D301CB"/>
    <w:pPr>
      <w:widowControl/>
      <w:autoSpaceDE/>
      <w:autoSpaceDN/>
      <w:ind w:firstLine="400"/>
    </w:pPr>
    <w:rPr>
      <w:color w:val="000000"/>
      <w:sz w:val="24"/>
      <w:szCs w:val="24"/>
      <w:lang w:eastAsia="ru-RU"/>
    </w:rPr>
  </w:style>
  <w:style w:type="character" w:customStyle="1" w:styleId="a7">
    <w:name w:val="Абзац списка Знак"/>
    <w:aliases w:val="_список Знак,Заголовок первого уровня Знак,Абзац Знак,strich Знак,2nd Tier Header Знак,маркированный Знак,Citation List Знак,Таблицы Знак,текст ГЕО Знак,список Знак,МАРКИР_1 Знак,Liste_LMM Знак,Elenco Normale Знак,Абзац списка1 Знак"/>
    <w:link w:val="a6"/>
    <w:uiPriority w:val="34"/>
    <w:qFormat/>
    <w:locked/>
    <w:rsid w:val="00EB1CD2"/>
    <w:rPr>
      <w:rFonts w:ascii="Times New Roman" w:eastAsia="Times New Roman" w:hAnsi="Times New Roman" w:cs="Times New Roman"/>
      <w:lang w:val="ru-RU"/>
    </w:rPr>
  </w:style>
  <w:style w:type="numbering" w:customStyle="1" w:styleId="111">
    <w:name w:val="список нумерация 111"/>
    <w:rsid w:val="00A52B9B"/>
    <w:pPr>
      <w:numPr>
        <w:numId w:val="10"/>
      </w:numPr>
    </w:pPr>
  </w:style>
  <w:style w:type="paragraph" w:customStyle="1" w:styleId="Default">
    <w:name w:val="Default"/>
    <w:rsid w:val="00A52B9B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numbering" w:customStyle="1" w:styleId="11111131">
    <w:name w:val="1 / 1.1 / 1.1.131"/>
    <w:basedOn w:val="a3"/>
    <w:next w:val="111111"/>
    <w:rsid w:val="00A94128"/>
    <w:pPr>
      <w:numPr>
        <w:numId w:val="11"/>
      </w:numPr>
    </w:pPr>
  </w:style>
  <w:style w:type="numbering" w:styleId="111111">
    <w:name w:val="Outline List 2"/>
    <w:basedOn w:val="a3"/>
    <w:uiPriority w:val="99"/>
    <w:semiHidden/>
    <w:unhideWhenUsed/>
    <w:rsid w:val="00A94128"/>
  </w:style>
  <w:style w:type="paragraph" w:styleId="a8">
    <w:name w:val="annotation text"/>
    <w:basedOn w:val="a0"/>
    <w:link w:val="a9"/>
    <w:uiPriority w:val="99"/>
    <w:rsid w:val="00B4498B"/>
    <w:pPr>
      <w:widowControl/>
      <w:autoSpaceDE/>
      <w:autoSpaceDN/>
      <w:spacing w:before="120"/>
      <w:ind w:firstLine="720"/>
      <w:jc w:val="both"/>
    </w:pPr>
    <w:rPr>
      <w:rFonts w:eastAsia="Times/Kazakh"/>
      <w:sz w:val="20"/>
      <w:szCs w:val="20"/>
      <w:lang w:val="x-none" w:eastAsia="ru-RU"/>
    </w:rPr>
  </w:style>
  <w:style w:type="character" w:customStyle="1" w:styleId="a9">
    <w:name w:val="Текст примечания Знак"/>
    <w:basedOn w:val="a1"/>
    <w:link w:val="a8"/>
    <w:uiPriority w:val="99"/>
    <w:rsid w:val="00B4498B"/>
    <w:rPr>
      <w:rFonts w:ascii="Times New Roman" w:eastAsia="Times/Kazakh" w:hAnsi="Times New Roman" w:cs="Times New Roman"/>
      <w:sz w:val="20"/>
      <w:szCs w:val="20"/>
      <w:lang w:val="x-none" w:eastAsia="ru-RU"/>
    </w:rPr>
  </w:style>
  <w:style w:type="paragraph" w:customStyle="1" w:styleId="a">
    <w:name w:val="табл_строка"/>
    <w:basedOn w:val="a4"/>
    <w:rsid w:val="00B4498B"/>
    <w:pPr>
      <w:widowControl/>
      <w:numPr>
        <w:numId w:val="14"/>
      </w:numPr>
      <w:autoSpaceDE/>
      <w:autoSpaceDN/>
      <w:ind w:left="0" w:firstLine="0"/>
      <w:jc w:val="center"/>
    </w:pPr>
    <w:rPr>
      <w:rFonts w:ascii="Arial" w:hAnsi="Arial"/>
      <w:i w:val="0"/>
      <w:iCs w:val="0"/>
      <w:sz w:val="22"/>
      <w:szCs w:val="20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</dc:creator>
  <cp:lastModifiedBy>Учетная запись Майкрософт</cp:lastModifiedBy>
  <cp:revision>2</cp:revision>
  <dcterms:created xsi:type="dcterms:W3CDTF">2026-05-08T10:56:00Z</dcterms:created>
  <dcterms:modified xsi:type="dcterms:W3CDTF">2026-05-08T10:56:00Z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2025-06-10T00:00:00Z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D:20210928103321</vt:lpwstr>
  </property>
</Properties>
</file>