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D5A4" w14:textId="74B05DE3" w:rsidR="00012B95" w:rsidRDefault="00B84279" w:rsidP="002C3E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</w:pPr>
      <w:r w:rsidRPr="002C3E55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Нетехническое резюме к проектной документации</w:t>
      </w:r>
    </w:p>
    <w:p w14:paraId="79AC824D" w14:textId="300B3165" w:rsidR="00A702C4" w:rsidRPr="00A702C4" w:rsidRDefault="00A702C4" w:rsidP="00A702C4">
      <w:pPr>
        <w:pStyle w:val="ae"/>
        <w:spacing w:line="240" w:lineRule="auto"/>
        <w:ind w:firstLine="709"/>
      </w:pPr>
      <w:r>
        <w:tab/>
      </w:r>
      <w:r w:rsidRPr="00A702C4">
        <w:t xml:space="preserve">По административному делению относится к Жылыойскому району Атырауской области. Ближайшими населенными пунктами являются </w:t>
      </w:r>
      <w:r w:rsidR="0052247A">
        <w:t>с.о. Караарнинский с. Шокпартогай.</w:t>
      </w:r>
    </w:p>
    <w:p w14:paraId="6A0FAFCB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орографическом отношении площадь представляет собой слабовсхолмленную равнину. В северной части рельеф осложнен множеством оврагов, стариц и протоков, образованных р. Кайнар. Южная часть площади покрыта большим количеством песчаных бугров, чередующихся сорами.</w:t>
      </w:r>
    </w:p>
    <w:p w14:paraId="02F68F8C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основной период выполняются предусматренные проектом следующие работы: </w:t>
      </w:r>
    </w:p>
    <w:p w14:paraId="47ED95A5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-демонтаж наземного и подземного оборудования и коммуникаций с вывозом за пределы месторождения, на площадки реализации и утилизации;</w:t>
      </w:r>
    </w:p>
    <w:p w14:paraId="0092C618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-техническая и биологическая рекультивация земли;</w:t>
      </w:r>
    </w:p>
    <w:p w14:paraId="19C64776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Земляные работы. Демонтажные работы</w:t>
      </w:r>
    </w:p>
    <w:p w14:paraId="66B02AF2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Земляные работы выполняются в технологической последовательности, обеспечивающей рациональное использование землеройных машин и транспортных средств. </w:t>
      </w:r>
    </w:p>
    <w:p w14:paraId="0F6C6A49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процессе ликвидации полей фильтрации предусматривается образование следующих видов отходов:</w:t>
      </w:r>
    </w:p>
    <w:p w14:paraId="4D361E94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осадок сточных вод (ил), накопленный за период эксплуатации;</w:t>
      </w:r>
    </w:p>
    <w:p w14:paraId="303FE61D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биологические отходы, сформировавшиеся в фильтрующем слое;</w:t>
      </w:r>
    </w:p>
    <w:p w14:paraId="1E6BB1EA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загрязненный фильтрующий материал (щебень);</w:t>
      </w:r>
    </w:p>
    <w:p w14:paraId="24952D82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грунт, загрязненный в результате эксплуатации объекта.</w:t>
      </w:r>
    </w:p>
    <w:p w14:paraId="09FFA35B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Предусматривается ликвидация существующих полей фильтрации и двухкамерных септиков с последующим восстановлением территории обратной засыпкой и озеленением.</w:t>
      </w:r>
    </w:p>
    <w:p w14:paraId="2F2A8658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составе работ:</w:t>
      </w:r>
    </w:p>
    <w:p w14:paraId="0D709EDC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•</w:t>
      </w: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демонтаж септиков и полей фильтрации;</w:t>
      </w:r>
    </w:p>
    <w:p w14:paraId="348B1CF0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•</w:t>
      </w: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удаление накопленного осадка (ила), биологических отложений и загрязненного фильтрующего слоя (щебня);</w:t>
      </w:r>
    </w:p>
    <w:p w14:paraId="57E1F3CF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•</w:t>
      </w: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демонтаж канализационного трубопровода и ограждений;</w:t>
      </w:r>
    </w:p>
    <w:p w14:paraId="12533720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•</w:t>
      </w: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демонтаж трёх наблюдательных скважин;</w:t>
      </w:r>
    </w:p>
    <w:p w14:paraId="1D7681D2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•</w:t>
      </w: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Удаленные отходы увозятся на карьер, расположенный на расстоянии 20 км от участка;</w:t>
      </w:r>
    </w:p>
    <w:p w14:paraId="665F1BCB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•</w:t>
      </w: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Обратная засыпка разработанных участков инертным грунтом выполняется с использованием материала, привозимого с карьера на расстоянии 15 км;</w:t>
      </w:r>
    </w:p>
    <w:p w14:paraId="69BA3806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Территория после выполнения работ приводится в состояние, пригодное для дальнейшего использования согласно решениям генерального плана месторождения Южный Камыскуль.</w:t>
      </w:r>
    </w:p>
    <w:p w14:paraId="280432FF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Разработка грунта перед демонтажём септиков, колодцев, канализационных асбестоцементных труб выполняется экскаватором. Демонтаж железобетонных конструкций производиться монтажным краном с погрузкой в автосамосвалы, погрузка демонтированных труб выполняется автокраном. </w:t>
      </w:r>
    </w:p>
    <w:p w14:paraId="44251AEE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Срезка и сборка осадка, отложений и загрязненного щебня осуществляется бульдозером с последующей погрузкой экскаватором в автосамосвалы.</w:t>
      </w:r>
    </w:p>
    <w:p w14:paraId="5E870270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Весь строительный мусор и отходы вывозится на полигоны захоронения и утилизации на расстояние 20 км.   </w:t>
      </w:r>
    </w:p>
    <w:p w14:paraId="7C7564B1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Металлоконструкции ограждения транспортируются в пункты переработки металлолома.</w:t>
      </w:r>
    </w:p>
    <w:p w14:paraId="3EA4CA9E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 завершении демонтажа строительных конструкций необходимо привести площадку полей фильтрации в надлежащий вид. </w:t>
      </w:r>
    </w:p>
    <w:p w14:paraId="52FDF407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Выполняется завоз минерального грунта автосамосвалами из карьера на расстоянии 15 км и производится обратная засыпка разработанных участков. Разравнивание насыпного </w:t>
      </w: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грунта осуществляется бульдозерами. Уплотнение грунта выполняется катками по 6-ть проходов по одному следу с поливом водой.</w:t>
      </w:r>
    </w:p>
    <w:p w14:paraId="73878835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Далее выполняется биологическая рекультивация разработанных участков согласно решению заказчика и проектному решению по ГП – посев трав и посадка кустарников. Выполняется полив участка посева и кустарников.</w:t>
      </w:r>
    </w:p>
    <w:p w14:paraId="04CE5C91" w14:textId="77777777" w:rsidR="00A702C4" w:rsidRPr="00A702C4" w:rsidRDefault="00A702C4" w:rsidP="00A702C4">
      <w:pPr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Ведомость объемов работ</w:t>
      </w:r>
    </w:p>
    <w:tbl>
      <w:tblPr>
        <w:tblStyle w:val="30"/>
        <w:tblW w:w="0" w:type="auto"/>
        <w:tblInd w:w="170" w:type="dxa"/>
        <w:tblLook w:val="04A0" w:firstRow="1" w:lastRow="0" w:firstColumn="1" w:lastColumn="0" w:noHBand="0" w:noVBand="1"/>
      </w:tblPr>
      <w:tblGrid>
        <w:gridCol w:w="633"/>
        <w:gridCol w:w="4680"/>
        <w:gridCol w:w="1270"/>
        <w:gridCol w:w="957"/>
        <w:gridCol w:w="1635"/>
      </w:tblGrid>
      <w:tr w:rsidR="00A702C4" w:rsidRPr="00A702C4" w14:paraId="7F71C0BE" w14:textId="77777777" w:rsidTr="003307DC">
        <w:trPr>
          <w:trHeight w:val="165"/>
        </w:trPr>
        <w:tc>
          <w:tcPr>
            <w:tcW w:w="644" w:type="dxa"/>
            <w:vMerge w:val="restart"/>
          </w:tcPr>
          <w:p w14:paraId="7BC1E11E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en-GB"/>
              </w:rPr>
            </w:pPr>
            <w:r w:rsidRPr="00A702C4">
              <w:rPr>
                <w:lang w:val="en-GB"/>
              </w:rPr>
              <w:t>№</w:t>
            </w:r>
          </w:p>
        </w:tc>
        <w:tc>
          <w:tcPr>
            <w:tcW w:w="5418" w:type="dxa"/>
            <w:vMerge w:val="restart"/>
          </w:tcPr>
          <w:p w14:paraId="57E62FD0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Наименование</w:t>
            </w:r>
          </w:p>
        </w:tc>
        <w:tc>
          <w:tcPr>
            <w:tcW w:w="1330" w:type="dxa"/>
            <w:vMerge w:val="restart"/>
          </w:tcPr>
          <w:p w14:paraId="34C51867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Ед.изм.</w:t>
            </w:r>
          </w:p>
        </w:tc>
        <w:tc>
          <w:tcPr>
            <w:tcW w:w="2633" w:type="dxa"/>
            <w:gridSpan w:val="2"/>
          </w:tcPr>
          <w:p w14:paraId="0845F918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Количество</w:t>
            </w:r>
          </w:p>
        </w:tc>
      </w:tr>
      <w:tr w:rsidR="00A702C4" w:rsidRPr="00A702C4" w14:paraId="5F650533" w14:textId="77777777" w:rsidTr="003307DC">
        <w:trPr>
          <w:trHeight w:val="240"/>
        </w:trPr>
        <w:tc>
          <w:tcPr>
            <w:tcW w:w="644" w:type="dxa"/>
            <w:vMerge/>
          </w:tcPr>
          <w:p w14:paraId="49FC2D9D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</w:p>
        </w:tc>
        <w:tc>
          <w:tcPr>
            <w:tcW w:w="5418" w:type="dxa"/>
            <w:vMerge/>
          </w:tcPr>
          <w:p w14:paraId="6A6EABC9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</w:p>
        </w:tc>
        <w:tc>
          <w:tcPr>
            <w:tcW w:w="1330" w:type="dxa"/>
            <w:vMerge/>
          </w:tcPr>
          <w:p w14:paraId="32C1305C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</w:p>
        </w:tc>
        <w:tc>
          <w:tcPr>
            <w:tcW w:w="987" w:type="dxa"/>
          </w:tcPr>
          <w:p w14:paraId="38691A4E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Ед.</w:t>
            </w:r>
          </w:p>
        </w:tc>
        <w:tc>
          <w:tcPr>
            <w:tcW w:w="1646" w:type="dxa"/>
          </w:tcPr>
          <w:p w14:paraId="3322F6DB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Всего</w:t>
            </w:r>
          </w:p>
        </w:tc>
      </w:tr>
      <w:tr w:rsidR="00A702C4" w:rsidRPr="00A702C4" w14:paraId="51CAAA6D" w14:textId="77777777" w:rsidTr="003307DC">
        <w:tc>
          <w:tcPr>
            <w:tcW w:w="644" w:type="dxa"/>
          </w:tcPr>
          <w:p w14:paraId="418566F8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1</w:t>
            </w:r>
          </w:p>
        </w:tc>
        <w:tc>
          <w:tcPr>
            <w:tcW w:w="5418" w:type="dxa"/>
          </w:tcPr>
          <w:p w14:paraId="35CC1215" w14:textId="77777777" w:rsidR="00A702C4" w:rsidRPr="00A702C4" w:rsidRDefault="00A702C4" w:rsidP="00A702C4">
            <w:pPr>
              <w:tabs>
                <w:tab w:val="right" w:pos="5032"/>
              </w:tabs>
              <w:suppressAutoHyphens/>
              <w:spacing w:line="360" w:lineRule="auto"/>
              <w:ind w:right="170"/>
              <w:rPr>
                <w:lang w:val="kk-KZ"/>
              </w:rPr>
            </w:pPr>
            <w:r w:rsidRPr="00A702C4">
              <w:rPr>
                <w:lang w:val="kk-KZ"/>
              </w:rPr>
              <w:t>Площадь двухкамерного септика      6 шт.</w:t>
            </w:r>
          </w:p>
        </w:tc>
        <w:tc>
          <w:tcPr>
            <w:tcW w:w="1330" w:type="dxa"/>
          </w:tcPr>
          <w:p w14:paraId="70DE8F3C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М</w:t>
            </w:r>
            <w:r w:rsidRPr="00A702C4">
              <w:rPr>
                <w:vertAlign w:val="superscript"/>
                <w:lang w:val="kk-KZ"/>
              </w:rPr>
              <w:t>2</w:t>
            </w:r>
          </w:p>
        </w:tc>
        <w:tc>
          <w:tcPr>
            <w:tcW w:w="987" w:type="dxa"/>
          </w:tcPr>
          <w:p w14:paraId="2529E84F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1.77</w:t>
            </w:r>
          </w:p>
        </w:tc>
        <w:tc>
          <w:tcPr>
            <w:tcW w:w="1646" w:type="dxa"/>
          </w:tcPr>
          <w:p w14:paraId="53C1EDBF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10.62</w:t>
            </w:r>
          </w:p>
        </w:tc>
      </w:tr>
      <w:tr w:rsidR="00A702C4" w:rsidRPr="00A702C4" w14:paraId="29014BB1" w14:textId="77777777" w:rsidTr="003307DC">
        <w:tc>
          <w:tcPr>
            <w:tcW w:w="644" w:type="dxa"/>
          </w:tcPr>
          <w:p w14:paraId="66F902F8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2</w:t>
            </w:r>
          </w:p>
        </w:tc>
        <w:tc>
          <w:tcPr>
            <w:tcW w:w="5418" w:type="dxa"/>
          </w:tcPr>
          <w:p w14:paraId="79F3C918" w14:textId="77777777" w:rsidR="00A702C4" w:rsidRPr="00A702C4" w:rsidRDefault="00A702C4" w:rsidP="00A702C4">
            <w:pPr>
              <w:tabs>
                <w:tab w:val="right" w:pos="5032"/>
              </w:tabs>
              <w:suppressAutoHyphens/>
              <w:spacing w:line="360" w:lineRule="auto"/>
              <w:ind w:right="170"/>
              <w:rPr>
                <w:lang w:val="kk-KZ"/>
              </w:rPr>
            </w:pPr>
            <w:r w:rsidRPr="00A702C4">
              <w:rPr>
                <w:lang w:val="kk-KZ"/>
              </w:rPr>
              <w:t>Объем двухкамерного септика          6 шт.</w:t>
            </w:r>
          </w:p>
        </w:tc>
        <w:tc>
          <w:tcPr>
            <w:tcW w:w="1330" w:type="dxa"/>
          </w:tcPr>
          <w:p w14:paraId="1876983B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М</w:t>
            </w:r>
            <w:r w:rsidRPr="00A702C4">
              <w:rPr>
                <w:vertAlign w:val="superscript"/>
                <w:lang w:val="kk-KZ"/>
              </w:rPr>
              <w:t>3</w:t>
            </w:r>
            <w:r w:rsidRPr="00A702C4">
              <w:rPr>
                <w:lang w:val="kk-KZ"/>
              </w:rPr>
              <w:t>/тн</w:t>
            </w:r>
          </w:p>
        </w:tc>
        <w:tc>
          <w:tcPr>
            <w:tcW w:w="987" w:type="dxa"/>
          </w:tcPr>
          <w:p w14:paraId="18BAC250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5.841</w:t>
            </w:r>
          </w:p>
        </w:tc>
        <w:tc>
          <w:tcPr>
            <w:tcW w:w="1646" w:type="dxa"/>
          </w:tcPr>
          <w:p w14:paraId="4FBD375A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35.046/87,6</w:t>
            </w:r>
          </w:p>
        </w:tc>
      </w:tr>
      <w:tr w:rsidR="00A702C4" w:rsidRPr="00A702C4" w14:paraId="470DC294" w14:textId="77777777" w:rsidTr="003307DC">
        <w:tc>
          <w:tcPr>
            <w:tcW w:w="644" w:type="dxa"/>
          </w:tcPr>
          <w:p w14:paraId="31C19088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3</w:t>
            </w:r>
          </w:p>
        </w:tc>
        <w:tc>
          <w:tcPr>
            <w:tcW w:w="5418" w:type="dxa"/>
          </w:tcPr>
          <w:p w14:paraId="69D272F7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rPr>
                <w:lang w:val="kk-KZ"/>
              </w:rPr>
            </w:pPr>
            <w:r w:rsidRPr="00A702C4">
              <w:rPr>
                <w:lang w:val="kk-KZ"/>
              </w:rPr>
              <w:t>Демонтиремая азб.труба</w:t>
            </w:r>
          </w:p>
        </w:tc>
        <w:tc>
          <w:tcPr>
            <w:tcW w:w="1330" w:type="dxa"/>
          </w:tcPr>
          <w:p w14:paraId="49916B76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Пм/тн</w:t>
            </w:r>
          </w:p>
        </w:tc>
        <w:tc>
          <w:tcPr>
            <w:tcW w:w="987" w:type="dxa"/>
          </w:tcPr>
          <w:p w14:paraId="6AD45FC3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</w:p>
        </w:tc>
        <w:tc>
          <w:tcPr>
            <w:tcW w:w="1646" w:type="dxa"/>
          </w:tcPr>
          <w:p w14:paraId="706AAA22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60.92/0,573</w:t>
            </w:r>
          </w:p>
        </w:tc>
      </w:tr>
      <w:tr w:rsidR="00A702C4" w:rsidRPr="00A702C4" w14:paraId="06957201" w14:textId="77777777" w:rsidTr="003307DC">
        <w:tc>
          <w:tcPr>
            <w:tcW w:w="644" w:type="dxa"/>
          </w:tcPr>
          <w:p w14:paraId="75EE74B7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4</w:t>
            </w:r>
          </w:p>
        </w:tc>
        <w:tc>
          <w:tcPr>
            <w:tcW w:w="5418" w:type="dxa"/>
          </w:tcPr>
          <w:p w14:paraId="58007F39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rPr>
                <w:lang w:val="kk-KZ"/>
              </w:rPr>
            </w:pPr>
            <w:r w:rsidRPr="00A702C4">
              <w:rPr>
                <w:lang w:val="kk-KZ"/>
              </w:rPr>
              <w:t>Ограждение</w:t>
            </w:r>
          </w:p>
        </w:tc>
        <w:tc>
          <w:tcPr>
            <w:tcW w:w="1330" w:type="dxa"/>
          </w:tcPr>
          <w:p w14:paraId="261D9988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Пм/тн</w:t>
            </w:r>
          </w:p>
        </w:tc>
        <w:tc>
          <w:tcPr>
            <w:tcW w:w="987" w:type="dxa"/>
          </w:tcPr>
          <w:p w14:paraId="5897B87E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</w:p>
        </w:tc>
        <w:tc>
          <w:tcPr>
            <w:tcW w:w="1646" w:type="dxa"/>
          </w:tcPr>
          <w:p w14:paraId="4F8D9B8E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38.25/0,402</w:t>
            </w:r>
          </w:p>
        </w:tc>
      </w:tr>
      <w:tr w:rsidR="00A702C4" w:rsidRPr="00A702C4" w14:paraId="19185623" w14:textId="77777777" w:rsidTr="003307DC">
        <w:tc>
          <w:tcPr>
            <w:tcW w:w="644" w:type="dxa"/>
          </w:tcPr>
          <w:p w14:paraId="2E43348E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5</w:t>
            </w:r>
          </w:p>
        </w:tc>
        <w:tc>
          <w:tcPr>
            <w:tcW w:w="5418" w:type="dxa"/>
          </w:tcPr>
          <w:p w14:paraId="6343FB28" w14:textId="77777777" w:rsidR="00A702C4" w:rsidRPr="00A702C4" w:rsidRDefault="00A702C4" w:rsidP="00A702C4">
            <w:pPr>
              <w:tabs>
                <w:tab w:val="right" w:pos="5032"/>
              </w:tabs>
              <w:suppressAutoHyphens/>
              <w:spacing w:line="360" w:lineRule="auto"/>
              <w:ind w:right="170"/>
              <w:rPr>
                <w:lang w:val="kk-KZ"/>
              </w:rPr>
            </w:pPr>
            <w:r w:rsidRPr="00A702C4">
              <w:rPr>
                <w:lang w:val="kk-KZ"/>
              </w:rPr>
              <w:t>Площадь поля фильтрации        2 шт.</w:t>
            </w:r>
          </w:p>
        </w:tc>
        <w:tc>
          <w:tcPr>
            <w:tcW w:w="1330" w:type="dxa"/>
          </w:tcPr>
          <w:p w14:paraId="420729FD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М</w:t>
            </w:r>
            <w:r w:rsidRPr="00A702C4">
              <w:rPr>
                <w:vertAlign w:val="superscript"/>
                <w:lang w:val="kk-KZ"/>
              </w:rPr>
              <w:t>2</w:t>
            </w:r>
          </w:p>
        </w:tc>
        <w:tc>
          <w:tcPr>
            <w:tcW w:w="987" w:type="dxa"/>
          </w:tcPr>
          <w:p w14:paraId="27E29D70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600</w:t>
            </w:r>
          </w:p>
        </w:tc>
        <w:tc>
          <w:tcPr>
            <w:tcW w:w="1646" w:type="dxa"/>
          </w:tcPr>
          <w:p w14:paraId="3BBE92F3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1200</w:t>
            </w:r>
          </w:p>
        </w:tc>
      </w:tr>
      <w:tr w:rsidR="00A702C4" w:rsidRPr="00A702C4" w14:paraId="3C36A377" w14:textId="77777777" w:rsidTr="003307DC">
        <w:tc>
          <w:tcPr>
            <w:tcW w:w="644" w:type="dxa"/>
          </w:tcPr>
          <w:p w14:paraId="55AD38BB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6</w:t>
            </w:r>
          </w:p>
        </w:tc>
        <w:tc>
          <w:tcPr>
            <w:tcW w:w="5418" w:type="dxa"/>
          </w:tcPr>
          <w:p w14:paraId="71664ABA" w14:textId="77777777" w:rsidR="00A702C4" w:rsidRPr="00A702C4" w:rsidRDefault="00A702C4" w:rsidP="00A702C4">
            <w:pPr>
              <w:tabs>
                <w:tab w:val="right" w:pos="5032"/>
              </w:tabs>
              <w:suppressAutoHyphens/>
              <w:spacing w:line="360" w:lineRule="auto"/>
              <w:ind w:right="170"/>
              <w:rPr>
                <w:lang w:val="kk-KZ"/>
              </w:rPr>
            </w:pPr>
            <w:r w:rsidRPr="00A702C4">
              <w:rPr>
                <w:lang w:val="kk-KZ"/>
              </w:rPr>
              <w:t>Объем поля фильтрации            2 шт.</w:t>
            </w:r>
          </w:p>
        </w:tc>
        <w:tc>
          <w:tcPr>
            <w:tcW w:w="1330" w:type="dxa"/>
          </w:tcPr>
          <w:p w14:paraId="7C4DB7E1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М</w:t>
            </w:r>
            <w:r w:rsidRPr="00A702C4">
              <w:rPr>
                <w:vertAlign w:val="superscript"/>
                <w:lang w:val="kk-KZ"/>
              </w:rPr>
              <w:t>3</w:t>
            </w:r>
          </w:p>
        </w:tc>
        <w:tc>
          <w:tcPr>
            <w:tcW w:w="987" w:type="dxa"/>
          </w:tcPr>
          <w:p w14:paraId="4C942BBF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900</w:t>
            </w:r>
          </w:p>
        </w:tc>
        <w:tc>
          <w:tcPr>
            <w:tcW w:w="1646" w:type="dxa"/>
          </w:tcPr>
          <w:p w14:paraId="6B5F25B6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1800</w:t>
            </w:r>
          </w:p>
        </w:tc>
      </w:tr>
      <w:tr w:rsidR="00A702C4" w:rsidRPr="00A702C4" w14:paraId="40092C23" w14:textId="77777777" w:rsidTr="003307DC">
        <w:tc>
          <w:tcPr>
            <w:tcW w:w="644" w:type="dxa"/>
          </w:tcPr>
          <w:p w14:paraId="1729D8E3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7</w:t>
            </w:r>
          </w:p>
        </w:tc>
        <w:tc>
          <w:tcPr>
            <w:tcW w:w="5418" w:type="dxa"/>
          </w:tcPr>
          <w:p w14:paraId="3B7228F9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rPr>
                <w:lang w:val="kk-KZ"/>
              </w:rPr>
            </w:pPr>
            <w:r w:rsidRPr="00A702C4">
              <w:rPr>
                <w:lang w:val="kk-KZ"/>
              </w:rPr>
              <w:t>Обратная засыпка после демонтажа при рекультивации</w:t>
            </w:r>
          </w:p>
        </w:tc>
        <w:tc>
          <w:tcPr>
            <w:tcW w:w="1330" w:type="dxa"/>
          </w:tcPr>
          <w:p w14:paraId="259AAE40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М</w:t>
            </w:r>
            <w:r w:rsidRPr="00A702C4">
              <w:rPr>
                <w:vertAlign w:val="superscript"/>
                <w:lang w:val="kk-KZ"/>
              </w:rPr>
              <w:t>3</w:t>
            </w:r>
          </w:p>
        </w:tc>
        <w:tc>
          <w:tcPr>
            <w:tcW w:w="987" w:type="dxa"/>
          </w:tcPr>
          <w:p w14:paraId="3A1BA644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</w:p>
        </w:tc>
        <w:tc>
          <w:tcPr>
            <w:tcW w:w="1646" w:type="dxa"/>
          </w:tcPr>
          <w:p w14:paraId="51C65073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1835.046</w:t>
            </w:r>
          </w:p>
        </w:tc>
      </w:tr>
      <w:tr w:rsidR="00A702C4" w:rsidRPr="00A702C4" w14:paraId="10B1CC02" w14:textId="77777777" w:rsidTr="003307DC">
        <w:tc>
          <w:tcPr>
            <w:tcW w:w="644" w:type="dxa"/>
          </w:tcPr>
          <w:p w14:paraId="3AEF04D2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8</w:t>
            </w:r>
          </w:p>
        </w:tc>
        <w:tc>
          <w:tcPr>
            <w:tcW w:w="5418" w:type="dxa"/>
          </w:tcPr>
          <w:p w14:paraId="7E98B86A" w14:textId="77777777" w:rsidR="00A702C4" w:rsidRPr="00A702C4" w:rsidRDefault="00A702C4" w:rsidP="00A702C4">
            <w:pPr>
              <w:suppressAutoHyphens/>
              <w:spacing w:line="276" w:lineRule="auto"/>
              <w:ind w:right="170"/>
              <w:rPr>
                <w:lang w:val="kk-KZ"/>
              </w:rPr>
            </w:pPr>
            <w:r w:rsidRPr="00A702C4">
              <w:rPr>
                <w:lang w:val="kk-KZ"/>
              </w:rPr>
              <w:t>Транспорт строительных конструкций, строительного мусора и отходов</w:t>
            </w:r>
          </w:p>
        </w:tc>
        <w:tc>
          <w:tcPr>
            <w:tcW w:w="1330" w:type="dxa"/>
          </w:tcPr>
          <w:p w14:paraId="43E7A954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км</w:t>
            </w:r>
          </w:p>
        </w:tc>
        <w:tc>
          <w:tcPr>
            <w:tcW w:w="987" w:type="dxa"/>
          </w:tcPr>
          <w:p w14:paraId="2957C7DF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</w:p>
        </w:tc>
        <w:tc>
          <w:tcPr>
            <w:tcW w:w="1646" w:type="dxa"/>
          </w:tcPr>
          <w:p w14:paraId="279B6D03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20</w:t>
            </w:r>
          </w:p>
        </w:tc>
      </w:tr>
      <w:tr w:rsidR="00A702C4" w:rsidRPr="00A702C4" w14:paraId="772AFAD3" w14:textId="77777777" w:rsidTr="003307DC">
        <w:tc>
          <w:tcPr>
            <w:tcW w:w="644" w:type="dxa"/>
          </w:tcPr>
          <w:p w14:paraId="0FEC19E2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9</w:t>
            </w:r>
          </w:p>
        </w:tc>
        <w:tc>
          <w:tcPr>
            <w:tcW w:w="5418" w:type="dxa"/>
          </w:tcPr>
          <w:p w14:paraId="6FA9AC92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rPr>
                <w:lang w:val="kk-KZ"/>
              </w:rPr>
            </w:pPr>
            <w:r w:rsidRPr="00A702C4">
              <w:rPr>
                <w:lang w:val="kk-KZ"/>
              </w:rPr>
              <w:t>Транспорт минерального грунта</w:t>
            </w:r>
          </w:p>
        </w:tc>
        <w:tc>
          <w:tcPr>
            <w:tcW w:w="1330" w:type="dxa"/>
          </w:tcPr>
          <w:p w14:paraId="5B4E4317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км</w:t>
            </w:r>
          </w:p>
        </w:tc>
        <w:tc>
          <w:tcPr>
            <w:tcW w:w="987" w:type="dxa"/>
          </w:tcPr>
          <w:p w14:paraId="6470B27A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</w:p>
        </w:tc>
        <w:tc>
          <w:tcPr>
            <w:tcW w:w="1646" w:type="dxa"/>
          </w:tcPr>
          <w:p w14:paraId="527BEC74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15</w:t>
            </w:r>
          </w:p>
        </w:tc>
      </w:tr>
      <w:tr w:rsidR="00A702C4" w:rsidRPr="00A702C4" w14:paraId="56FCB5A0" w14:textId="77777777" w:rsidTr="003307DC">
        <w:tc>
          <w:tcPr>
            <w:tcW w:w="644" w:type="dxa"/>
          </w:tcPr>
          <w:p w14:paraId="46E564F1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10</w:t>
            </w:r>
          </w:p>
        </w:tc>
        <w:tc>
          <w:tcPr>
            <w:tcW w:w="5418" w:type="dxa"/>
          </w:tcPr>
          <w:p w14:paraId="695E47CB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rPr>
                <w:lang w:val="kk-KZ"/>
              </w:rPr>
            </w:pPr>
            <w:r w:rsidRPr="00A702C4">
              <w:rPr>
                <w:lang w:val="kk-KZ"/>
              </w:rPr>
              <w:t>Завоз недостающего грунта</w:t>
            </w:r>
          </w:p>
        </w:tc>
        <w:tc>
          <w:tcPr>
            <w:tcW w:w="1330" w:type="dxa"/>
          </w:tcPr>
          <w:p w14:paraId="60F51335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М</w:t>
            </w:r>
            <w:r w:rsidRPr="00A702C4">
              <w:rPr>
                <w:vertAlign w:val="superscript"/>
                <w:lang w:val="kk-KZ"/>
              </w:rPr>
              <w:t>3</w:t>
            </w:r>
            <w:r w:rsidRPr="00A702C4">
              <w:rPr>
                <w:lang w:val="kk-KZ"/>
              </w:rPr>
              <w:t>/тн</w:t>
            </w:r>
          </w:p>
        </w:tc>
        <w:tc>
          <w:tcPr>
            <w:tcW w:w="987" w:type="dxa"/>
          </w:tcPr>
          <w:p w14:paraId="34EEB7A3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</w:p>
        </w:tc>
        <w:tc>
          <w:tcPr>
            <w:tcW w:w="1646" w:type="dxa"/>
          </w:tcPr>
          <w:p w14:paraId="4507CAD2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1835,046/2753</w:t>
            </w:r>
          </w:p>
        </w:tc>
      </w:tr>
      <w:tr w:rsidR="00A702C4" w:rsidRPr="00A702C4" w14:paraId="7B9F728E" w14:textId="77777777" w:rsidTr="003307DC">
        <w:tc>
          <w:tcPr>
            <w:tcW w:w="644" w:type="dxa"/>
          </w:tcPr>
          <w:p w14:paraId="37D0A513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11</w:t>
            </w:r>
          </w:p>
        </w:tc>
        <w:tc>
          <w:tcPr>
            <w:tcW w:w="5418" w:type="dxa"/>
          </w:tcPr>
          <w:p w14:paraId="5A599D99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rPr>
                <w:lang w:val="kk-KZ"/>
              </w:rPr>
            </w:pPr>
            <w:r w:rsidRPr="00A702C4">
              <w:rPr>
                <w:lang w:val="kk-KZ"/>
              </w:rPr>
              <w:t>Вода для полива (уплотнение грунта)</w:t>
            </w:r>
          </w:p>
        </w:tc>
        <w:tc>
          <w:tcPr>
            <w:tcW w:w="1330" w:type="dxa"/>
          </w:tcPr>
          <w:p w14:paraId="3AFFCC4D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М</w:t>
            </w:r>
            <w:r w:rsidRPr="00A702C4">
              <w:rPr>
                <w:vertAlign w:val="superscript"/>
                <w:lang w:val="kk-KZ"/>
              </w:rPr>
              <w:t>3</w:t>
            </w:r>
          </w:p>
        </w:tc>
        <w:tc>
          <w:tcPr>
            <w:tcW w:w="987" w:type="dxa"/>
          </w:tcPr>
          <w:p w14:paraId="024D7806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</w:p>
        </w:tc>
        <w:tc>
          <w:tcPr>
            <w:tcW w:w="1646" w:type="dxa"/>
          </w:tcPr>
          <w:p w14:paraId="71022DAE" w14:textId="77777777" w:rsidR="00A702C4" w:rsidRPr="00A702C4" w:rsidRDefault="00A702C4" w:rsidP="00A702C4">
            <w:pPr>
              <w:suppressAutoHyphens/>
              <w:spacing w:line="360" w:lineRule="auto"/>
              <w:ind w:right="170"/>
              <w:jc w:val="center"/>
              <w:rPr>
                <w:lang w:val="kk-KZ"/>
              </w:rPr>
            </w:pPr>
            <w:r w:rsidRPr="00A702C4">
              <w:rPr>
                <w:lang w:val="kk-KZ"/>
              </w:rPr>
              <w:t>183,5</w:t>
            </w:r>
          </w:p>
        </w:tc>
      </w:tr>
    </w:tbl>
    <w:p w14:paraId="2EFABC94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Источники выбросов загрязняющих веществ в атмосферу</w:t>
      </w:r>
    </w:p>
    <w:p w14:paraId="64215181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Источники выбросов подразделяются на организованные и неорганизованные. Организованные источники выбросов загрязняющих веществ производят выбросы через специально сооруженные устройства (например: дымовая труба). Неорганизованные источники выбросов загрязняющих веществ – выбросы в виде ненаправленного потока газа.</w:t>
      </w:r>
    </w:p>
    <w:p w14:paraId="6D40B699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Ликвидация</w:t>
      </w:r>
    </w:p>
    <w:p w14:paraId="66AA0BA2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период </w:t>
      </w: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ликвидации</w:t>
      </w: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атмосферу будет выбрасываться:</w:t>
      </w:r>
    </w:p>
    <w:p w14:paraId="248D3007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Неорганизованные источники:</w:t>
      </w:r>
    </w:p>
    <w:p w14:paraId="57783EC7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ист. №6001 – Земляные работы (срезка загрязненного щебня);</w:t>
      </w:r>
    </w:p>
    <w:p w14:paraId="3B0D4803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ист. №6002 – Пыление при работе экскаватора;</w:t>
      </w:r>
    </w:p>
    <w:p w14:paraId="07906E44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ист. №6003 – Автосамосвал (разгрузка);</w:t>
      </w:r>
    </w:p>
    <w:p w14:paraId="4AE2CBA4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Рекультивация</w:t>
      </w:r>
    </w:p>
    <w:p w14:paraId="79AB4178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ист. №6004</w:t>
      </w:r>
      <w:r w:rsidRPr="00A702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-  </w:t>
      </w: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Разработка грунта экскаватором</w:t>
      </w:r>
    </w:p>
    <w:p w14:paraId="39FB9234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ист. №6005 – Уплотнение грунта катком;</w:t>
      </w:r>
    </w:p>
    <w:p w14:paraId="0324A73E" w14:textId="77777777" w:rsidR="00A702C4" w:rsidRPr="00A702C4" w:rsidRDefault="00A702C4" w:rsidP="00A70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ист. №6006 – Обратная засыпка и планировка.</w:t>
      </w:r>
    </w:p>
    <w:p w14:paraId="0086A322" w14:textId="77777777" w:rsidR="00A702C4" w:rsidRPr="00A702C4" w:rsidRDefault="00A702C4" w:rsidP="00A702C4">
      <w:pPr>
        <w:spacing w:after="0" w:line="276" w:lineRule="auto"/>
        <w:ind w:left="136" w:right="145"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Перечень загрязняющих веществ, выбрасываемых в атмосферу при ликвидации</w:t>
      </w:r>
    </w:p>
    <w:p w14:paraId="482D05D3" w14:textId="77777777" w:rsidR="00A702C4" w:rsidRPr="00A702C4" w:rsidRDefault="00A702C4" w:rsidP="00A702C4">
      <w:pPr>
        <w:spacing w:after="0" w:line="276" w:lineRule="auto"/>
        <w:ind w:left="136" w:right="145"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4"/>
        <w:gridCol w:w="1508"/>
        <w:gridCol w:w="667"/>
        <w:gridCol w:w="896"/>
        <w:gridCol w:w="897"/>
        <w:gridCol w:w="753"/>
        <w:gridCol w:w="1019"/>
        <w:gridCol w:w="937"/>
        <w:gridCol w:w="1088"/>
        <w:gridCol w:w="996"/>
      </w:tblGrid>
      <w:tr w:rsidR="00A702C4" w:rsidRPr="00A702C4" w14:paraId="477B6AB4" w14:textId="77777777" w:rsidTr="003307DC">
        <w:trPr>
          <w:trHeight w:val="160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4B85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 ЗВ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E06B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загрязняющего вещества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3E11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ЭНК, мг/м3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F0D0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ПДКм.р, мг/м3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1ED9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ПДКс.с., мг/м3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4905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ОБУВ, мг/м3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04A7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 опасности ЗВ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D7194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Выброс</w:t>
            </w: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вещества с учетом очистки, г/с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B1ECB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Выброс</w:t>
            </w: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вещества с учетом очистки, т/год, (M)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93E65" w14:textId="77777777" w:rsidR="00A702C4" w:rsidRPr="00A702C4" w:rsidRDefault="00A702C4" w:rsidP="00A702C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</w:t>
            </w: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M/ЭНК</w:t>
            </w:r>
          </w:p>
        </w:tc>
      </w:tr>
      <w:tr w:rsidR="00A702C4" w:rsidRPr="00A702C4" w14:paraId="5E31C61D" w14:textId="77777777" w:rsidTr="003307DC">
        <w:trPr>
          <w:trHeight w:val="25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5634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CE86D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D67C8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31063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890AA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29669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10D04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D283F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DD1E7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A5CA9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A702C4" w:rsidRPr="00A702C4" w14:paraId="090F1101" w14:textId="77777777" w:rsidTr="003307DC">
        <w:trPr>
          <w:trHeight w:val="153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3727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2908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2AD3B" w14:textId="77777777" w:rsidR="00A702C4" w:rsidRPr="00A702C4" w:rsidRDefault="00A702C4" w:rsidP="00A70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C9703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A1B30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1FD1E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84B55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EB0C7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0A546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5,733524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1463E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0,74281584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0B43A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7,4281584</w:t>
            </w:r>
          </w:p>
        </w:tc>
      </w:tr>
      <w:tr w:rsidR="00A702C4" w:rsidRPr="00A702C4" w14:paraId="1AAD29AD" w14:textId="77777777" w:rsidTr="003307DC">
        <w:trPr>
          <w:trHeight w:val="25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17A0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31ACF" w14:textId="77777777" w:rsidR="00A702C4" w:rsidRPr="00A702C4" w:rsidRDefault="00A702C4" w:rsidP="00A702C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 С Е Г О :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84E31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C8337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2D7E0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0B92A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C65C9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9AE94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5,733524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B4673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0,7428158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A65B9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7,4281584</w:t>
            </w:r>
          </w:p>
        </w:tc>
      </w:tr>
    </w:tbl>
    <w:p w14:paraId="00247F8F" w14:textId="77777777" w:rsidR="00A702C4" w:rsidRPr="00A702C4" w:rsidRDefault="00A702C4" w:rsidP="00A702C4">
      <w:pPr>
        <w:spacing w:after="0" w:line="276" w:lineRule="auto"/>
        <w:ind w:left="136" w:right="145"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3E3CC9" w14:textId="77777777" w:rsidR="00A702C4" w:rsidRPr="00A702C4" w:rsidRDefault="00A702C4" w:rsidP="00A702C4">
      <w:pPr>
        <w:spacing w:after="0" w:line="276" w:lineRule="auto"/>
        <w:ind w:left="136" w:right="145"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702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Перечень загрязняющих веществ, выбрасываемых в атмосферу при рекультивации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2"/>
        <w:gridCol w:w="1535"/>
        <w:gridCol w:w="676"/>
        <w:gridCol w:w="910"/>
        <w:gridCol w:w="911"/>
        <w:gridCol w:w="764"/>
        <w:gridCol w:w="1036"/>
        <w:gridCol w:w="1013"/>
        <w:gridCol w:w="953"/>
        <w:gridCol w:w="955"/>
      </w:tblGrid>
      <w:tr w:rsidR="00A702C4" w:rsidRPr="00A702C4" w14:paraId="45C3B95A" w14:textId="77777777" w:rsidTr="003307DC">
        <w:trPr>
          <w:trHeight w:val="160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A876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 ЗВ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9CFA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загрязняющего вещества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F445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ЭНК, мг/м3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BF8D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ПДКм.р, мг/м3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5ED0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ПДКс.с., мг/м3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1C31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ОБУВ, мг/м3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5A58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 опасности ЗВ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5B3F0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Выброс</w:t>
            </w: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вещества с учетом очистки, г/с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4F373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Выброс</w:t>
            </w: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вещества с учетом очистки, т/год, (M)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C66E2" w14:textId="77777777" w:rsidR="00A702C4" w:rsidRPr="00A702C4" w:rsidRDefault="00A702C4" w:rsidP="00A702C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</w:t>
            </w: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M/ЭНК</w:t>
            </w:r>
          </w:p>
        </w:tc>
      </w:tr>
      <w:tr w:rsidR="00A702C4" w:rsidRPr="00A702C4" w14:paraId="1E09E38D" w14:textId="77777777" w:rsidTr="003307DC">
        <w:trPr>
          <w:trHeight w:val="25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95F4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76677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2BF3E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F94F6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28518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8E0DB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70435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92624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91874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C1121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A702C4" w:rsidRPr="00A702C4" w14:paraId="02CDF5D7" w14:textId="77777777" w:rsidTr="003307DC">
        <w:trPr>
          <w:trHeight w:val="153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536A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2908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BF661" w14:textId="77777777" w:rsidR="00A702C4" w:rsidRPr="00A702C4" w:rsidRDefault="00A702C4" w:rsidP="00A70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7BE3C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9B2DA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F31BC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3B949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80402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E7614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13,186963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49D53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1,220808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484F8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12,20808</w:t>
            </w:r>
          </w:p>
        </w:tc>
      </w:tr>
      <w:tr w:rsidR="00A702C4" w:rsidRPr="00A702C4" w14:paraId="2B57520D" w14:textId="77777777" w:rsidTr="003307DC">
        <w:trPr>
          <w:trHeight w:val="25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E11E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51597" w14:textId="77777777" w:rsidR="00A702C4" w:rsidRPr="00A702C4" w:rsidRDefault="00A702C4" w:rsidP="00A702C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 С Е Г О :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A1C97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7CBC8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1AC78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25854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35518" w14:textId="77777777" w:rsidR="00A702C4" w:rsidRPr="00A702C4" w:rsidRDefault="00A702C4" w:rsidP="00A7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47DF8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13,186963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15D7F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1,220808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CB923" w14:textId="77777777" w:rsidR="00A702C4" w:rsidRPr="00A702C4" w:rsidRDefault="00A702C4" w:rsidP="00A70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02C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12,20808</w:t>
            </w:r>
          </w:p>
        </w:tc>
      </w:tr>
    </w:tbl>
    <w:p w14:paraId="38711E8B" w14:textId="76D7E745" w:rsidR="00A702C4" w:rsidRPr="00A702C4" w:rsidRDefault="00A702C4" w:rsidP="00A702C4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sectPr w:rsidR="00A702C4" w:rsidRPr="00A70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024A7"/>
    <w:multiLevelType w:val="hybridMultilevel"/>
    <w:tmpl w:val="F3E083D0"/>
    <w:lvl w:ilvl="0" w:tplc="22A69F5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2650093"/>
    <w:multiLevelType w:val="multilevel"/>
    <w:tmpl w:val="52B8D8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56F25C2"/>
    <w:multiLevelType w:val="hybridMultilevel"/>
    <w:tmpl w:val="333E4EF2"/>
    <w:styleLink w:val="1ai"/>
    <w:lvl w:ilvl="0" w:tplc="B15CBA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62193F"/>
    <w:multiLevelType w:val="singleLevel"/>
    <w:tmpl w:val="AA6EB8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973676039">
    <w:abstractNumId w:val="0"/>
  </w:num>
  <w:num w:numId="2" w16cid:durableId="1249316578">
    <w:abstractNumId w:val="2"/>
  </w:num>
  <w:num w:numId="3" w16cid:durableId="1898131055">
    <w:abstractNumId w:val="3"/>
  </w:num>
  <w:num w:numId="4" w16cid:durableId="1368288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49"/>
    <w:rsid w:val="00012B95"/>
    <w:rsid w:val="000F0589"/>
    <w:rsid w:val="001041CC"/>
    <w:rsid w:val="001909F9"/>
    <w:rsid w:val="00202CDF"/>
    <w:rsid w:val="00265731"/>
    <w:rsid w:val="002B6449"/>
    <w:rsid w:val="002C3E55"/>
    <w:rsid w:val="003629E9"/>
    <w:rsid w:val="0046112B"/>
    <w:rsid w:val="0052247A"/>
    <w:rsid w:val="006D5F8A"/>
    <w:rsid w:val="00764443"/>
    <w:rsid w:val="007E497C"/>
    <w:rsid w:val="008B175F"/>
    <w:rsid w:val="00913956"/>
    <w:rsid w:val="00955866"/>
    <w:rsid w:val="00A702C4"/>
    <w:rsid w:val="00AD1914"/>
    <w:rsid w:val="00B828DC"/>
    <w:rsid w:val="00B84279"/>
    <w:rsid w:val="00BD39E4"/>
    <w:rsid w:val="00C66D83"/>
    <w:rsid w:val="00F457A1"/>
    <w:rsid w:val="00F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A553"/>
  <w15:chartTrackingRefBased/>
  <w15:docId w15:val="{3415FF74-FDAA-4A57-A749-2F0207C2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Hoofdstuk,Part,OG Heading 1,h1,Заголовок 1 Знак1 Знак,Заголовок 1 Знак Знак Знак,Заголовок 1 Знак Знак Знак Знак Знак Знак,Заголовок 1 Знак Знак Знак Знак Знак,Заголовок 1 Знак1,Заголовок 1 Знак Знак,РАЗДЕЛ,ГЛАВА,H1,новая страница,Мой стиль "/>
    <w:basedOn w:val="a"/>
    <w:next w:val="a"/>
    <w:link w:val="10"/>
    <w:qFormat/>
    <w:rsid w:val="00265731"/>
    <w:pPr>
      <w:keepNext/>
      <w:spacing w:before="240" w:after="60" w:line="240" w:lineRule="auto"/>
      <w:outlineLvl w:val="0"/>
    </w:pPr>
    <w:rPr>
      <w:rFonts w:ascii="Times New Roman" w:eastAsia="Times/Kazakh" w:hAnsi="Times New Roman" w:cs="Times/Kazakh"/>
      <w:b/>
      <w:kern w:val="28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828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List Paragraph"/>
    <w:aliases w:val="_список,strich,2nd Tier Header,маркированный,Citation List,текст ГЕО,список,Nawa Bullets,CAFC Bullets,Beran Bullets,Bullet Points,Заголовок2,Заголовок первого уровня"/>
    <w:basedOn w:val="a"/>
    <w:link w:val="a4"/>
    <w:uiPriority w:val="99"/>
    <w:qFormat/>
    <w:rsid w:val="000F0589"/>
    <w:pPr>
      <w:ind w:left="720"/>
      <w:contextualSpacing/>
    </w:pPr>
  </w:style>
  <w:style w:type="table" w:styleId="a5">
    <w:name w:val="Table Grid"/>
    <w:aliases w:val="ПНОО,Таблица для проекта"/>
    <w:basedOn w:val="a1"/>
    <w:rsid w:val="00F457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uiPriority w:val="11"/>
    <w:qFormat/>
    <w:rsid w:val="00F457A1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a7">
    <w:name w:val="Подзаголовок Знак"/>
    <w:basedOn w:val="a0"/>
    <w:link w:val="a6"/>
    <w:uiPriority w:val="11"/>
    <w:rsid w:val="00F457A1"/>
    <w:rPr>
      <w:rFonts w:ascii="Times New Roman" w:eastAsia="Times New Roman" w:hAnsi="Times New Roman" w:cs="Times New Roman"/>
      <w:b/>
      <w:kern w:val="0"/>
      <w:sz w:val="24"/>
      <w:szCs w:val="20"/>
      <w:lang w:val="ru-RU" w:eastAsia="ru-RU"/>
      <w14:ligatures w14:val="none"/>
    </w:rPr>
  </w:style>
  <w:style w:type="numbering" w:styleId="1ai">
    <w:name w:val="Outline List 1"/>
    <w:basedOn w:val="a2"/>
    <w:unhideWhenUsed/>
    <w:rsid w:val="00F457A1"/>
    <w:pPr>
      <w:numPr>
        <w:numId w:val="2"/>
      </w:numPr>
    </w:pPr>
  </w:style>
  <w:style w:type="character" w:customStyle="1" w:styleId="a4">
    <w:name w:val="Абзац списка Знак"/>
    <w:aliases w:val="_список Знак,strich Знак,2nd Tier Header Знак,маркированный Знак,Citation List Знак,текст ГЕО Знак,список Знак,Nawa Bullets Знак,CAFC Bullets Знак,Beran Bullets Знак,Bullet Points Знак,Заголовок2 Знак,Заголовок первого уровня Знак"/>
    <w:link w:val="a3"/>
    <w:uiPriority w:val="99"/>
    <w:rsid w:val="00F457A1"/>
  </w:style>
  <w:style w:type="paragraph" w:styleId="a8">
    <w:name w:val="footnote text"/>
    <w:basedOn w:val="a"/>
    <w:link w:val="a9"/>
    <w:rsid w:val="0046112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a9">
    <w:name w:val="Текст сноски Знак"/>
    <w:basedOn w:val="a0"/>
    <w:link w:val="a8"/>
    <w:rsid w:val="0046112B"/>
    <w:rPr>
      <w:rFonts w:ascii="Arial" w:eastAsia="Times New Roman" w:hAnsi="Arial" w:cs="Times New Roman"/>
      <w:kern w:val="0"/>
      <w:sz w:val="20"/>
      <w:szCs w:val="20"/>
      <w:lang w:val="ru-RU" w:eastAsia="ru-RU"/>
      <w14:ligatures w14:val="none"/>
    </w:rPr>
  </w:style>
  <w:style w:type="paragraph" w:styleId="aa">
    <w:name w:val="caption"/>
    <w:aliases w:val="название таблицы,Название объекта Знак1,Название объекта Знак1 Знак2 Знак,Название объекта Знак2 Знак Знак1 Знак,Название объекта Знак1 Знак1 Знак Знак1 Знак,Название объекта Знак2 Знак Знак Знак Знак Знак,Название объекта Знак1 Знак2"/>
    <w:basedOn w:val="a"/>
    <w:next w:val="a"/>
    <w:link w:val="ab"/>
    <w:qFormat/>
    <w:rsid w:val="0046112B"/>
    <w:pPr>
      <w:spacing w:after="0" w:line="240" w:lineRule="auto"/>
    </w:pPr>
    <w:rPr>
      <w:rFonts w:ascii="Times New Roman" w:eastAsia="SimSu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ab">
    <w:name w:val="Название объекта Знак"/>
    <w:aliases w:val="название таблицы Знак,Название объекта Знак1 Знак,Название объекта Знак1 Знак2 Знак Знак,Название объекта Знак2 Знак Знак1 Знак Знак,Название объекта Знак1 Знак1 Знак Знак1 Знак Знак,Название объекта Знак1 Знак2 Знак1"/>
    <w:link w:val="aa"/>
    <w:rsid w:val="0046112B"/>
    <w:rPr>
      <w:rFonts w:ascii="Times New Roman" w:eastAsia="SimSu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paragraph" w:customStyle="1" w:styleId="2H6100005">
    <w:name w:val="2H6100005"/>
    <w:basedOn w:val="a"/>
    <w:rsid w:val="00955866"/>
    <w:pPr>
      <w:keepNext/>
      <w:keepLines/>
      <w:suppressAutoHyphens/>
      <w:spacing w:before="360" w:after="240" w:line="240" w:lineRule="atLeast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ltable0">
    <w:name w:val="l_table0"/>
    <w:basedOn w:val="a"/>
    <w:rsid w:val="00955866"/>
    <w:pPr>
      <w:spacing w:after="0" w:line="240" w:lineRule="atLeast"/>
      <w:ind w:left="120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2H6100805">
    <w:name w:val="2H6100805"/>
    <w:basedOn w:val="a"/>
    <w:rsid w:val="00955866"/>
    <w:pPr>
      <w:keepNext/>
      <w:keepLines/>
      <w:suppressAutoHyphens/>
      <w:spacing w:before="360" w:after="240" w:line="240" w:lineRule="atLeast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TimesNewRoman1256">
    <w:name w:val="Стиль Times New Roman По ширине Первая строка:  125 см после: 6..."/>
    <w:basedOn w:val="a"/>
    <w:rsid w:val="00265731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c">
    <w:name w:val="Body Text"/>
    <w:basedOn w:val="a"/>
    <w:link w:val="ad"/>
    <w:rsid w:val="00265731"/>
    <w:pPr>
      <w:spacing w:after="0" w:line="240" w:lineRule="auto"/>
    </w:pPr>
    <w:rPr>
      <w:rFonts w:ascii="Times New Roman" w:eastAsia="Times/Kazakh" w:hAnsi="Times New Roman" w:cs="Times/Kazakh"/>
      <w:kern w:val="0"/>
      <w:szCs w:val="20"/>
      <w14:ligatures w14:val="none"/>
    </w:rPr>
  </w:style>
  <w:style w:type="character" w:customStyle="1" w:styleId="ad">
    <w:name w:val="Основной текст Знак"/>
    <w:basedOn w:val="a0"/>
    <w:link w:val="ac"/>
    <w:rsid w:val="00265731"/>
    <w:rPr>
      <w:rFonts w:ascii="Times New Roman" w:eastAsia="Times/Kazakh" w:hAnsi="Times New Roman" w:cs="Times/Kazakh"/>
      <w:kern w:val="0"/>
      <w:szCs w:val="20"/>
      <w:lang w:val="ru-RU"/>
      <w14:ligatures w14:val="none"/>
    </w:rPr>
  </w:style>
  <w:style w:type="character" w:customStyle="1" w:styleId="10">
    <w:name w:val="Заголовок 1 Знак"/>
    <w:aliases w:val="Hoofdstuk Знак,Part Знак,OG Heading 1 Знак,h1 Знак,Заголовок 1 Знак1 Знак Знак,Заголовок 1 Знак Знак Знак Знак,Заголовок 1 Знак Знак Знак Знак Знак Знак Знак,Заголовок 1 Знак Знак Знак Знак Знак Знак1,Заголовок 1 Знак1 Знак1,РАЗДЕЛ Знак"/>
    <w:basedOn w:val="a0"/>
    <w:link w:val="1"/>
    <w:rsid w:val="00265731"/>
    <w:rPr>
      <w:rFonts w:ascii="Times New Roman" w:eastAsia="Times/Kazakh" w:hAnsi="Times New Roman" w:cs="Times/Kazakh"/>
      <w:b/>
      <w:kern w:val="28"/>
      <w:sz w:val="28"/>
      <w:szCs w:val="20"/>
      <w:lang w:val="ru-RU"/>
      <w14:ligatures w14:val="none"/>
    </w:rPr>
  </w:style>
  <w:style w:type="paragraph" w:customStyle="1" w:styleId="ae">
    <w:name w:val="Обычный текст"/>
    <w:basedOn w:val="a"/>
    <w:link w:val="af"/>
    <w:qFormat/>
    <w:rsid w:val="00A702C4"/>
    <w:pPr>
      <w:spacing w:after="0" w:line="360" w:lineRule="auto"/>
      <w:ind w:firstLine="73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Обычный текст Знак"/>
    <w:link w:val="ae"/>
    <w:rsid w:val="00A702C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30">
    <w:name w:val="Сетка таблицы30"/>
    <w:basedOn w:val="a1"/>
    <w:next w:val="a5"/>
    <w:rsid w:val="00A702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Saltanat Sarkulova</dc:creator>
  <cp:keywords/>
  <dc:description/>
  <cp:lastModifiedBy>Айдана Утегенова</cp:lastModifiedBy>
  <cp:revision>13</cp:revision>
  <dcterms:created xsi:type="dcterms:W3CDTF">2024-05-22T19:19:00Z</dcterms:created>
  <dcterms:modified xsi:type="dcterms:W3CDTF">2026-05-08T12:23:00Z</dcterms:modified>
</cp:coreProperties>
</file>