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867E" w14:textId="29754A9D" w:rsidR="00BD144C" w:rsidRDefault="00BD144C" w:rsidP="00BD144C">
      <w:pPr>
        <w:pStyle w:val="ac"/>
        <w:spacing w:line="240" w:lineRule="auto"/>
        <w:outlineLvl w:val="0"/>
        <w:rPr>
          <w:b/>
          <w:bCs/>
        </w:rPr>
      </w:pPr>
      <w:r w:rsidRPr="00E61A6C">
        <w:rPr>
          <w:b/>
          <w:bCs/>
        </w:rPr>
        <w:t xml:space="preserve">КРАТКОЕ НЕТЕХНИЧЕСКОЕ РЕЗЮМЕ </w:t>
      </w:r>
    </w:p>
    <w:p w14:paraId="1A955011" w14:textId="77777777" w:rsidR="00BD144C" w:rsidRPr="001D64D2" w:rsidRDefault="00BD144C" w:rsidP="00BD144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объекта: То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в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р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ищес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тв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64D2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64D2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гр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ни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нн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й</w:t>
      </w:r>
      <w:r w:rsidRPr="001D64D2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т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64D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т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т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нн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т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D64D2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ю</w:t>
      </w:r>
      <w:r w:rsidRPr="001D64D2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Алакум BI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ТОО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Алакум BI</w:t>
      </w:r>
      <w:r w:rsidRPr="001D64D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предприятие).</w:t>
      </w:r>
    </w:p>
    <w:p w14:paraId="6D2D49CE" w14:textId="77777777" w:rsidR="00BD144C" w:rsidRPr="00564ABE" w:rsidRDefault="00BD144C" w:rsidP="00BD144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РК,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78D6">
        <w:rPr>
          <w:rFonts w:ascii="Times New Roman" w:eastAsia="Times New Roman" w:hAnsi="Times New Roman" w:cs="Times New Roman"/>
          <w:sz w:val="24"/>
          <w:szCs w:val="24"/>
          <w:lang w:eastAsia="ru-RU"/>
        </w:rPr>
        <w:t>ктюбинская область,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</w:t>
      </w:r>
      <w:r w:rsidRPr="0076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ктобе,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стана,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7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сет-батыра, д. 24а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7560ED" w14:textId="77777777" w:rsidR="00BD144C" w:rsidRPr="001D64D2" w:rsidRDefault="00BD144C" w:rsidP="00BD144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БИН </w:t>
      </w:r>
      <w:r w:rsidRPr="007678D6">
        <w:rPr>
          <w:rFonts w:ascii="Times New Roman" w:eastAsia="Times New Roman" w:hAnsi="Times New Roman" w:cs="Times New Roman"/>
          <w:sz w:val="24"/>
          <w:szCs w:val="24"/>
          <w:lang w:eastAsia="ru-RU"/>
        </w:rPr>
        <w:t>130740025650</w:t>
      </w:r>
      <w:r w:rsidRPr="0056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145AB6" w14:textId="77777777" w:rsidR="00BD144C" w:rsidRDefault="00BD144C" w:rsidP="00BD14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B37">
        <w:rPr>
          <w:rFonts w:ascii="Times New Roman" w:hAnsi="Times New Roman" w:cs="Times New Roman"/>
          <w:sz w:val="24"/>
          <w:szCs w:val="24"/>
        </w:rPr>
        <w:t xml:space="preserve">Основной вид деятельности – </w:t>
      </w:r>
      <w:r>
        <w:rPr>
          <w:rFonts w:ascii="Times New Roman" w:hAnsi="Times New Roman" w:cs="Times New Roman"/>
          <w:sz w:val="24"/>
          <w:szCs w:val="24"/>
        </w:rPr>
        <w:t>добыча строительного песка.</w:t>
      </w:r>
    </w:p>
    <w:p w14:paraId="76E8C045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Месторождение строительного песка Участок-4 Уштобинского месторождения расположено на землях г.Актобе, в 12,0км к северо-востоку от г.Актобе. В районе размещения данного предприятия отсутствуют заповедники, памятники архитектуры, санитарно-профилактические учреждения, зоны отдыха и другие природоохранные объекты. Зон отдыха, курортов и объектов с повышенными требованиями к санитарному состоянию атмосферного воздуха нет.</w:t>
      </w:r>
    </w:p>
    <w:p w14:paraId="5A251432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Географические координаты объекта:</w:t>
      </w:r>
    </w:p>
    <w:p w14:paraId="5B84A930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44,55 с.ш.; 57 09 58,50 в.д.;</w:t>
      </w:r>
    </w:p>
    <w:p w14:paraId="0B5B8D47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44,69 с.ш.; 57 10 16,38 в.д.;</w:t>
      </w:r>
    </w:p>
    <w:p w14:paraId="5247936A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35,63 с.ш.; 57 10 26,53 в.д.;</w:t>
      </w:r>
    </w:p>
    <w:p w14:paraId="1EEF334F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32,21 с.ш.; 57 10 13,23 в.д.;</w:t>
      </w:r>
    </w:p>
    <w:p w14:paraId="59902375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32,22 с.ш.; 57 10 07,44 в.д.;</w:t>
      </w:r>
    </w:p>
    <w:p w14:paraId="09AD1D78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32,08 с.ш.; 57 09 58,35 в.д.;</w:t>
      </w:r>
    </w:p>
    <w:p w14:paraId="51502F87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32,29 с.ш.; 57 10 15,77 в.д.;</w:t>
      </w:r>
    </w:p>
    <w:p w14:paraId="0C3C2AF5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35,35 с.ш.; 57 10 27,03 в.д.;</w:t>
      </w:r>
    </w:p>
    <w:p w14:paraId="7B48B578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32,30 с.ш.; 57 10 30,88 в.д.;</w:t>
      </w:r>
    </w:p>
    <w:p w14:paraId="2F66ACD6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19,39 с.ш.; 57 10 36,81 в.д.;</w:t>
      </w:r>
    </w:p>
    <w:p w14:paraId="11016B7B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06,39 с.ш.; 57 10 36,70 в.д.;</w:t>
      </w:r>
    </w:p>
    <w:p w14:paraId="7E850A13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22 59,82 с.ш.; 57 10 36,84 в.д.;</w:t>
      </w:r>
    </w:p>
    <w:p w14:paraId="50E0642D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22 53,53 с.ш.; 57 10 37,97 в.д.;</w:t>
      </w:r>
    </w:p>
    <w:p w14:paraId="4B6FF421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22 53,70 с.ш.; 57 10 27,61 в.д.;</w:t>
      </w:r>
    </w:p>
    <w:p w14:paraId="20F57167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22 53,58 с.ш.; 57 10 17,75 в.д.;</w:t>
      </w:r>
    </w:p>
    <w:p w14:paraId="030C46FA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22 53,63 с.ш.; 57 10 12,42 в.д.;</w:t>
      </w:r>
    </w:p>
    <w:p w14:paraId="090B8E09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22 54,03 с.ш.; 57 10 07,53 в.д.;</w:t>
      </w:r>
    </w:p>
    <w:p w14:paraId="1B549F01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22 53,65 с.ш.; 57 09 59,95 в.д.;</w:t>
      </w:r>
    </w:p>
    <w:p w14:paraId="1864A885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00,03 с.ш.; 57 10 06,28 в.д.;</w:t>
      </w:r>
    </w:p>
    <w:p w14:paraId="68A1C5A0" w14:textId="77777777" w:rsidR="00BD144C" w:rsidRPr="007678D6" w:rsidRDefault="00BD144C" w:rsidP="00BD144C">
      <w:pPr>
        <w:pStyle w:val="ac"/>
        <w:spacing w:line="240" w:lineRule="auto"/>
        <w:ind w:firstLine="567"/>
      </w:pPr>
      <w:r w:rsidRPr="007678D6">
        <w:t>50 23 06,50 с.ш.; 57 10 12,50 в.д.;</w:t>
      </w:r>
    </w:p>
    <w:p w14:paraId="21278260" w14:textId="77777777" w:rsidR="00BD144C" w:rsidRDefault="00BD144C" w:rsidP="00BD144C">
      <w:pPr>
        <w:pStyle w:val="ac"/>
        <w:spacing w:line="240" w:lineRule="auto"/>
        <w:ind w:firstLine="567"/>
      </w:pPr>
      <w:r w:rsidRPr="007678D6">
        <w:t>50 23 19,41 с.ш.; 57 10 27,36 в.д.</w:t>
      </w:r>
    </w:p>
    <w:p w14:paraId="03C1669C" w14:textId="77777777" w:rsidR="00BD144C" w:rsidRPr="00B06B79" w:rsidRDefault="00BD144C" w:rsidP="00BD144C">
      <w:pPr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678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Техническим заданием определена проектная производительность карьера по добыче песка в объеме 50,0 тыс. м3 ежегодно. Общий срок функционирования карьера при данной производительности, определен в 14 лет, до конца 2039 г. включительно.</w:t>
      </w:r>
    </w:p>
    <w:p w14:paraId="2D8A17F5" w14:textId="77777777" w:rsidR="00BD144C" w:rsidRPr="00207094" w:rsidRDefault="00BD144C" w:rsidP="00BD144C">
      <w:pPr>
        <w:widowControl/>
        <w:autoSpaceDE/>
        <w:autoSpaceDN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09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Таким образом, функциональное использование территории в районе расположения предприятия вполне рационально, соответствует специфике предприятия и позволяет осуществлять поставленные производственные и технологические задачи на должном уровне.</w:t>
      </w:r>
    </w:p>
    <w:p w14:paraId="25C5EF11" w14:textId="77777777" w:rsidR="00BD144C" w:rsidRDefault="00BD144C" w:rsidP="00BD144C">
      <w:pPr>
        <w:pStyle w:val="ac"/>
        <w:spacing w:line="240" w:lineRule="auto"/>
      </w:pPr>
    </w:p>
    <w:p w14:paraId="35712995" w14:textId="77777777" w:rsidR="00BD144C" w:rsidRPr="00E61A6C" w:rsidRDefault="00BD144C" w:rsidP="00BD144C">
      <w:pPr>
        <w:pStyle w:val="ac"/>
        <w:spacing w:line="240" w:lineRule="auto"/>
        <w:rPr>
          <w:b/>
          <w:bCs/>
        </w:rPr>
      </w:pPr>
      <w:r w:rsidRPr="00E61A6C">
        <w:rPr>
          <w:b/>
          <w:bCs/>
        </w:rPr>
        <w:t xml:space="preserve">В соответствии с </w:t>
      </w:r>
      <w:r>
        <w:rPr>
          <w:b/>
          <w:bCs/>
        </w:rPr>
        <w:t>разделом</w:t>
      </w:r>
      <w:r w:rsidRPr="00F94B68">
        <w:rPr>
          <w:b/>
          <w:bCs/>
        </w:rPr>
        <w:t xml:space="preserve"> </w:t>
      </w:r>
      <w:r>
        <w:rPr>
          <w:b/>
          <w:bCs/>
        </w:rPr>
        <w:t>2</w:t>
      </w:r>
      <w:r w:rsidRPr="00F94B68">
        <w:rPr>
          <w:b/>
          <w:bCs/>
        </w:rPr>
        <w:t xml:space="preserve"> Приложения № 2 к Экологическому Кодексу РК от 2 января 2021 года № 400-VI ЗКР </w:t>
      </w:r>
      <w:r>
        <w:rPr>
          <w:b/>
          <w:bCs/>
        </w:rPr>
        <w:t>объект относится к II</w:t>
      </w:r>
      <w:r w:rsidRPr="00E61A6C">
        <w:rPr>
          <w:b/>
          <w:bCs/>
        </w:rPr>
        <w:t xml:space="preserve"> категории.</w:t>
      </w:r>
    </w:p>
    <w:p w14:paraId="5154FAC4" w14:textId="77777777" w:rsidR="00BD144C" w:rsidRDefault="00BD144C" w:rsidP="00BD144C">
      <w:pPr>
        <w:pStyle w:val="ac"/>
        <w:spacing w:line="240" w:lineRule="auto"/>
      </w:pPr>
      <w:r w:rsidRPr="00E61A6C">
        <w:t>Намечаемый объём работ и эксплуатация предприятия будет осуществляться за пределами особо охраняемых природных территорий, вне их охранных зон, за пределами земель оздоровительного, рекреационного и историко-культурного назначения.</w:t>
      </w:r>
    </w:p>
    <w:p w14:paraId="44250F8A" w14:textId="77777777" w:rsidR="00BD144C" w:rsidRDefault="00BD144C" w:rsidP="00BD144C">
      <w:pPr>
        <w:pStyle w:val="ac"/>
        <w:spacing w:line="240" w:lineRule="auto"/>
        <w:ind w:firstLine="0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74D35C9A" wp14:editId="6B948265">
            <wp:extent cx="6482715" cy="6376670"/>
            <wp:effectExtent l="0" t="0" r="0" b="5080"/>
            <wp:docPr id="16125242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242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2715" cy="637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1EEE8" w14:textId="77777777" w:rsidR="00BD144C" w:rsidRDefault="00BD144C" w:rsidP="00BD144C">
      <w:pPr>
        <w:pStyle w:val="ac"/>
        <w:spacing w:line="240" w:lineRule="auto"/>
        <w:ind w:firstLine="0"/>
        <w:jc w:val="center"/>
      </w:pPr>
      <w:r>
        <w:t>Рис. 1. Карта района расположения объекта</w:t>
      </w:r>
    </w:p>
    <w:p w14:paraId="7CC728F2" w14:textId="77777777" w:rsidR="00BD144C" w:rsidRDefault="00BD144C" w:rsidP="00BD144C">
      <w:pPr>
        <w:pStyle w:val="ac"/>
        <w:spacing w:line="240" w:lineRule="auto"/>
      </w:pPr>
    </w:p>
    <w:p w14:paraId="7F7AD6FA" w14:textId="77777777" w:rsidR="00BD144C" w:rsidRPr="00DC48ED" w:rsidRDefault="00BD144C" w:rsidP="00BD144C">
      <w:pPr>
        <w:pStyle w:val="ac"/>
        <w:spacing w:line="240" w:lineRule="auto"/>
        <w:rPr>
          <w:rStyle w:val="fontstyle01"/>
          <w:i/>
          <w:iCs/>
          <w:color w:val="auto"/>
        </w:rPr>
      </w:pPr>
      <w:proofErr w:type="gramStart"/>
      <w:r w:rsidRPr="00DC48ED">
        <w:rPr>
          <w:rStyle w:val="fontstyle01"/>
          <w:i/>
          <w:iCs/>
          <w:color w:val="auto"/>
        </w:rPr>
        <w:t>Горно-технические</w:t>
      </w:r>
      <w:proofErr w:type="gramEnd"/>
      <w:r w:rsidRPr="00DC48ED">
        <w:rPr>
          <w:rStyle w:val="fontstyle01"/>
          <w:i/>
          <w:iCs/>
          <w:color w:val="auto"/>
        </w:rPr>
        <w:t xml:space="preserve"> условия разработки Участка 4 Уштобинского месторождения </w:t>
      </w:r>
    </w:p>
    <w:p w14:paraId="269639D2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 xml:space="preserve">Месторождение песка Участок 4 Уштобинского месторождения представляет собой полого наклонную пойменную поверхность с абсолютными отметками от 200,4 м до 221,7м. </w:t>
      </w:r>
    </w:p>
    <w:p w14:paraId="6C34F0A6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 xml:space="preserve">Полезное ископаемое – песок, выделенные в составе разреза аллювиальных отложений, представляют собой пластообразную залежь простой формы. </w:t>
      </w:r>
    </w:p>
    <w:p w14:paraId="4600F575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 xml:space="preserve">На большей части карьерного поля залежь перекрыта вскрышными породами, глубина ее залегания небольшая и колеблется от 0,5м до 2,5 м. </w:t>
      </w:r>
    </w:p>
    <w:p w14:paraId="2DD56BBD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>Вскрышные породы представлены:</w:t>
      </w:r>
    </w:p>
    <w:p w14:paraId="6F92EA27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>- почвенно-растительным слоем мощностью от 0,0 м до 0,2 м, при средней – 0,2 м. Коэффициент крепости пород по шкале М.М.Протодьяконова равен 0,6 (категория I-II). Объемная масса – 1,4 т/м</w:t>
      </w:r>
      <w:r w:rsidRPr="00DC48ED">
        <w:rPr>
          <w:rStyle w:val="fontstyle01"/>
          <w:color w:val="auto"/>
          <w:vertAlign w:val="superscript"/>
        </w:rPr>
        <w:t>3</w:t>
      </w:r>
      <w:r w:rsidRPr="00DC48ED">
        <w:rPr>
          <w:rStyle w:val="fontstyle01"/>
          <w:color w:val="auto"/>
        </w:rPr>
        <w:t>;</w:t>
      </w:r>
    </w:p>
    <w:p w14:paraId="722DD8B8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 xml:space="preserve">- суглинками, мощность которых колеблется 0,0 м до 2,5 м. Коэффициент крепости пород по шкале М.М.Протодьяконова равен 0,6-1,0 (категория III-IV). Объемная масса – 1,4 </w:t>
      </w:r>
      <w:r w:rsidRPr="00DC48ED">
        <w:rPr>
          <w:rStyle w:val="fontstyle01"/>
          <w:color w:val="auto"/>
        </w:rPr>
        <w:lastRenderedPageBreak/>
        <w:t>т/м3;</w:t>
      </w:r>
    </w:p>
    <w:p w14:paraId="63E0031A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>Продуктивная толща представлена:</w:t>
      </w:r>
    </w:p>
    <w:p w14:paraId="23E3EAD1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>- песками, рыхлыми, мощностью от 0,0м до 15,0м (в среднем 10,0м). Коэффициент крепости пород по шкале М. М. Протодьяконова равен 0,5 (категория II). Объемная масса – 1,4 т/м3. Коэффициент разрыхления песка (Кр) 1,2,</w:t>
      </w:r>
      <w:r>
        <w:rPr>
          <w:rStyle w:val="fontstyle01"/>
          <w:color w:val="auto"/>
        </w:rPr>
        <w:t xml:space="preserve"> </w:t>
      </w:r>
      <w:r w:rsidRPr="00DC48ED">
        <w:rPr>
          <w:rStyle w:val="fontstyle01"/>
          <w:color w:val="auto"/>
        </w:rPr>
        <w:t>коэффициент разрыхления с учетом осадки (К0) вскрышных пород и песка 1,02.</w:t>
      </w:r>
    </w:p>
    <w:p w14:paraId="79B41CC1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>Горно-геологические условия месторождения: умеренная глубина залегания песка при небольшой мощности вскрыши, незначительная крепость вскрышных пород и полезного ископаемого определили разработку этого месторождения открытым способом без предварительного рыхления.</w:t>
      </w:r>
    </w:p>
    <w:p w14:paraId="0DC0073C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 xml:space="preserve">Отработка месторождения производится цикличным забойно-транспортным оборудованием (забой – погрузчик или экскаватор – автосамосвал). </w:t>
      </w:r>
    </w:p>
    <w:p w14:paraId="1AE24AA9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 xml:space="preserve">Руководствуясь </w:t>
      </w:r>
      <w:proofErr w:type="gramStart"/>
      <w:r w:rsidRPr="00DC48ED">
        <w:rPr>
          <w:rStyle w:val="fontstyle01"/>
          <w:color w:val="auto"/>
        </w:rPr>
        <w:t>горно-техническими</w:t>
      </w:r>
      <w:proofErr w:type="gramEnd"/>
      <w:r w:rsidRPr="00DC48ED">
        <w:rPr>
          <w:rStyle w:val="fontstyle01"/>
          <w:color w:val="auto"/>
        </w:rPr>
        <w:t xml:space="preserve"> условиями разработки месторождения, а также с целью максимального сокращения площадей, нарушаемых горными работами и отходами добычи (отвалами вскрыши), применяется открытая система разработки с временными внешними отвалами ПРС и собственно вскрышных пород.</w:t>
      </w:r>
    </w:p>
    <w:p w14:paraId="76570245" w14:textId="77777777" w:rsidR="00BD144C" w:rsidRPr="00DC48ED" w:rsidRDefault="00BD144C" w:rsidP="00BD144C">
      <w:pPr>
        <w:pStyle w:val="ac"/>
        <w:spacing w:line="240" w:lineRule="auto"/>
        <w:rPr>
          <w:rStyle w:val="fontstyle01"/>
          <w:color w:val="auto"/>
        </w:rPr>
      </w:pPr>
      <w:r w:rsidRPr="00DC48ED">
        <w:rPr>
          <w:rStyle w:val="fontstyle01"/>
          <w:color w:val="auto"/>
        </w:rPr>
        <w:t xml:space="preserve">Радиационно-гигиеническая оценка, показала, что песок имеет удельную эффективную активность ЕРН 1,0Бк/кг. Это свидетельствует, о том, что пески относятся к строительным материалам 1 класса и могут использоваться без ограничений, а радиационные условия производства горных работ являются безопасными. </w:t>
      </w:r>
    </w:p>
    <w:p w14:paraId="02FEF8D9" w14:textId="77777777" w:rsidR="00BD144C" w:rsidRDefault="00BD144C" w:rsidP="00BD144C">
      <w:pPr>
        <w:pStyle w:val="ac"/>
        <w:spacing w:line="240" w:lineRule="auto"/>
      </w:pPr>
      <w:r w:rsidRPr="009E1B56">
        <w:t>Техническим заданием определена проектная производительность карьера по добыче песка в объеме 50,0 тыс. м</w:t>
      </w:r>
      <w:r w:rsidRPr="009E1B56">
        <w:rPr>
          <w:vertAlign w:val="superscript"/>
        </w:rPr>
        <w:t>3</w:t>
      </w:r>
      <w:r w:rsidRPr="009E1B56">
        <w:t xml:space="preserve"> ежегодно.</w:t>
      </w:r>
    </w:p>
    <w:p w14:paraId="0A9D3FFA" w14:textId="77777777" w:rsidR="00BD144C" w:rsidRDefault="00BD144C" w:rsidP="00BD144C">
      <w:pPr>
        <w:pStyle w:val="ac"/>
        <w:spacing w:line="240" w:lineRule="auto"/>
      </w:pPr>
      <w:r w:rsidRPr="009E1B56">
        <w:t>Общий срок функционирования карьера при данной производительности, определен в 14 лет, до конца 2039</w:t>
      </w:r>
      <w:r>
        <w:t xml:space="preserve"> </w:t>
      </w:r>
      <w:r w:rsidRPr="009E1B56">
        <w:t xml:space="preserve">г включительно. </w:t>
      </w:r>
    </w:p>
    <w:p w14:paraId="4DAC1491" w14:textId="77777777" w:rsidR="00BD144C" w:rsidRDefault="00BD144C" w:rsidP="00BD144C">
      <w:pPr>
        <w:pStyle w:val="ac"/>
        <w:spacing w:line="240" w:lineRule="auto"/>
      </w:pPr>
      <w:r w:rsidRPr="009E1B56">
        <w:t>Режим работы карьера принимается сезонный, в одну смену, при пятидневной рабочей неделе, 180 рабочих дней, с 8-ми часовым рабочим днем и 1440 рабочими часами.</w:t>
      </w:r>
    </w:p>
    <w:p w14:paraId="5D9DD8BB" w14:textId="77777777" w:rsidR="00BD144C" w:rsidRDefault="00BD144C" w:rsidP="00BD144C">
      <w:pPr>
        <w:pStyle w:val="ac"/>
        <w:spacing w:line="240" w:lineRule="auto"/>
      </w:pPr>
      <w:r w:rsidRPr="009E1B56">
        <w:t>Вскрышные работы предусматривается вести в опережающем режиме параллельно с производством добычи, при пятидневной рабочей неделе в одну смену продолжительностью 8 часов.</w:t>
      </w:r>
    </w:p>
    <w:p w14:paraId="0B90553B" w14:textId="77777777" w:rsidR="00BD144C" w:rsidRPr="009E1B56" w:rsidRDefault="00BD144C" w:rsidP="00BD144C">
      <w:pPr>
        <w:pStyle w:val="ac"/>
        <w:spacing w:line="240" w:lineRule="auto"/>
      </w:pPr>
      <w:r w:rsidRPr="009E1B56">
        <w:t>Расчетный годовой объем вскрышных работ определен на основе норматива обеспеченности готовыми к выемке запасами, равного при сезонном режиме вскрышных работ: не менее 3-х месяцев.</w:t>
      </w:r>
    </w:p>
    <w:p w14:paraId="3B225D00" w14:textId="77777777" w:rsidR="00BD144C" w:rsidRDefault="00BD144C" w:rsidP="00BD144C">
      <w:pPr>
        <w:pStyle w:val="ac"/>
        <w:spacing w:line="240" w:lineRule="auto"/>
      </w:pPr>
    </w:p>
    <w:p w14:paraId="3056950E" w14:textId="77777777" w:rsidR="00BD144C" w:rsidRPr="009E1B56" w:rsidRDefault="00BD144C" w:rsidP="00BD144C">
      <w:pPr>
        <w:pStyle w:val="ac"/>
        <w:spacing w:line="240" w:lineRule="auto"/>
        <w:ind w:firstLine="0"/>
      </w:pPr>
      <w:r w:rsidRPr="009E1B56">
        <w:t xml:space="preserve">Таблица </w:t>
      </w:r>
      <w:r>
        <w:t xml:space="preserve">1.8.1.1 - </w:t>
      </w:r>
      <w:r w:rsidRPr="009E1B56">
        <w:t xml:space="preserve">Производительность и режим работы карьера </w:t>
      </w:r>
    </w:p>
    <w:tbl>
      <w:tblPr>
        <w:tblStyle w:val="102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81"/>
        <w:gridCol w:w="921"/>
        <w:gridCol w:w="1081"/>
      </w:tblGrid>
      <w:tr w:rsidR="00BD144C" w:rsidRPr="0089054C" w14:paraId="3F6082D2" w14:textId="77777777" w:rsidTr="001D7B1D">
        <w:tc>
          <w:tcPr>
            <w:tcW w:w="3402" w:type="dxa"/>
            <w:vMerge w:val="restart"/>
            <w:hideMark/>
          </w:tcPr>
          <w:p w14:paraId="04A0FB94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Параметры</w:t>
            </w:r>
          </w:p>
        </w:tc>
        <w:tc>
          <w:tcPr>
            <w:tcW w:w="1276" w:type="dxa"/>
            <w:vMerge w:val="restart"/>
            <w:hideMark/>
          </w:tcPr>
          <w:p w14:paraId="2EE006CD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Ед.</w:t>
            </w:r>
          </w:p>
          <w:p w14:paraId="6371BC7D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изм.</w:t>
            </w:r>
          </w:p>
        </w:tc>
        <w:tc>
          <w:tcPr>
            <w:tcW w:w="1276" w:type="dxa"/>
            <w:vMerge w:val="restart"/>
            <w:hideMark/>
          </w:tcPr>
          <w:p w14:paraId="1D58F555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Добыча</w:t>
            </w:r>
          </w:p>
        </w:tc>
        <w:tc>
          <w:tcPr>
            <w:tcW w:w="3559" w:type="dxa"/>
            <w:gridSpan w:val="4"/>
            <w:hideMark/>
          </w:tcPr>
          <w:p w14:paraId="78C88342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Вскрыша</w:t>
            </w:r>
          </w:p>
        </w:tc>
      </w:tr>
      <w:tr w:rsidR="00BD144C" w:rsidRPr="0089054C" w14:paraId="2B31207E" w14:textId="77777777" w:rsidTr="001D7B1D">
        <w:tc>
          <w:tcPr>
            <w:tcW w:w="3402" w:type="dxa"/>
            <w:vMerge/>
            <w:hideMark/>
          </w:tcPr>
          <w:p w14:paraId="74879843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vMerge/>
            <w:hideMark/>
          </w:tcPr>
          <w:p w14:paraId="10E94AB6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vMerge/>
            <w:hideMark/>
          </w:tcPr>
          <w:p w14:paraId="60E3F212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hideMark/>
          </w:tcPr>
          <w:p w14:paraId="23CA8118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ПРС</w:t>
            </w:r>
          </w:p>
        </w:tc>
        <w:tc>
          <w:tcPr>
            <w:tcW w:w="1202" w:type="dxa"/>
            <w:gridSpan w:val="2"/>
            <w:hideMark/>
          </w:tcPr>
          <w:p w14:paraId="2AC7466B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суглинок</w:t>
            </w:r>
          </w:p>
        </w:tc>
        <w:tc>
          <w:tcPr>
            <w:tcW w:w="1081" w:type="dxa"/>
            <w:hideMark/>
          </w:tcPr>
          <w:p w14:paraId="39E54266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всего</w:t>
            </w:r>
          </w:p>
        </w:tc>
      </w:tr>
      <w:tr w:rsidR="00BD144C" w:rsidRPr="0089054C" w14:paraId="3F58633E" w14:textId="77777777" w:rsidTr="001D7B1D">
        <w:tc>
          <w:tcPr>
            <w:tcW w:w="3402" w:type="dxa"/>
            <w:hideMark/>
          </w:tcPr>
          <w:p w14:paraId="16B848A9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1</w:t>
            </w:r>
          </w:p>
        </w:tc>
        <w:tc>
          <w:tcPr>
            <w:tcW w:w="1276" w:type="dxa"/>
            <w:hideMark/>
          </w:tcPr>
          <w:p w14:paraId="36C8286D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2</w:t>
            </w:r>
          </w:p>
        </w:tc>
        <w:tc>
          <w:tcPr>
            <w:tcW w:w="1276" w:type="dxa"/>
            <w:hideMark/>
          </w:tcPr>
          <w:p w14:paraId="37C3BDCE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3</w:t>
            </w:r>
          </w:p>
        </w:tc>
        <w:tc>
          <w:tcPr>
            <w:tcW w:w="1276" w:type="dxa"/>
            <w:hideMark/>
          </w:tcPr>
          <w:p w14:paraId="6B556A5D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4</w:t>
            </w:r>
          </w:p>
        </w:tc>
        <w:tc>
          <w:tcPr>
            <w:tcW w:w="1202" w:type="dxa"/>
            <w:gridSpan w:val="2"/>
            <w:hideMark/>
          </w:tcPr>
          <w:p w14:paraId="46DE6C85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5</w:t>
            </w:r>
          </w:p>
        </w:tc>
        <w:tc>
          <w:tcPr>
            <w:tcW w:w="1081" w:type="dxa"/>
            <w:hideMark/>
          </w:tcPr>
          <w:p w14:paraId="5DF5F22C" w14:textId="77777777" w:rsidR="00BD144C" w:rsidRPr="009E1B56" w:rsidRDefault="00BD144C" w:rsidP="001D7B1D">
            <w:pPr>
              <w:pStyle w:val="ac"/>
              <w:spacing w:line="240" w:lineRule="auto"/>
              <w:ind w:firstLine="0"/>
              <w:jc w:val="center"/>
            </w:pPr>
            <w:r w:rsidRPr="009E1B56">
              <w:t>6</w:t>
            </w:r>
          </w:p>
        </w:tc>
      </w:tr>
      <w:tr w:rsidR="00BD144C" w:rsidRPr="0089054C" w14:paraId="495B3482" w14:textId="77777777" w:rsidTr="001D7B1D">
        <w:tc>
          <w:tcPr>
            <w:tcW w:w="3402" w:type="dxa"/>
            <w:hideMark/>
          </w:tcPr>
          <w:p w14:paraId="3CE41285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Средняя годовая производительность карьера</w:t>
            </w:r>
          </w:p>
        </w:tc>
        <w:tc>
          <w:tcPr>
            <w:tcW w:w="1276" w:type="dxa"/>
          </w:tcPr>
          <w:p w14:paraId="14A75FB8" w14:textId="77777777" w:rsidR="00BD144C" w:rsidRPr="0089054C" w:rsidRDefault="00BD144C" w:rsidP="001D7B1D">
            <w:pPr>
              <w:pStyle w:val="ac"/>
              <w:spacing w:line="240" w:lineRule="auto"/>
              <w:ind w:firstLine="0"/>
            </w:pPr>
            <w:proofErr w:type="gramStart"/>
            <w:r w:rsidRPr="009E1B56">
              <w:t>тыс.м</w:t>
            </w:r>
            <w:proofErr w:type="gramEnd"/>
            <w:r w:rsidRPr="009E1B56">
              <w:t>3</w:t>
            </w:r>
          </w:p>
          <w:p w14:paraId="740FE2CB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</w:p>
        </w:tc>
        <w:tc>
          <w:tcPr>
            <w:tcW w:w="1276" w:type="dxa"/>
          </w:tcPr>
          <w:p w14:paraId="207C747E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50,0</w:t>
            </w:r>
          </w:p>
          <w:p w14:paraId="618DCB3B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</w:p>
        </w:tc>
        <w:tc>
          <w:tcPr>
            <w:tcW w:w="1276" w:type="dxa"/>
          </w:tcPr>
          <w:p w14:paraId="17BA7EE3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0,6</w:t>
            </w:r>
          </w:p>
        </w:tc>
        <w:tc>
          <w:tcPr>
            <w:tcW w:w="1202" w:type="dxa"/>
            <w:gridSpan w:val="2"/>
            <w:hideMark/>
          </w:tcPr>
          <w:p w14:paraId="68A285E1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3,4</w:t>
            </w:r>
          </w:p>
        </w:tc>
        <w:tc>
          <w:tcPr>
            <w:tcW w:w="1081" w:type="dxa"/>
            <w:hideMark/>
          </w:tcPr>
          <w:p w14:paraId="3DF70A84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4,0</w:t>
            </w:r>
          </w:p>
        </w:tc>
      </w:tr>
      <w:tr w:rsidR="00BD144C" w:rsidRPr="0089054C" w14:paraId="3A1F7B06" w14:textId="77777777" w:rsidTr="001D7B1D">
        <w:tc>
          <w:tcPr>
            <w:tcW w:w="3402" w:type="dxa"/>
            <w:hideMark/>
          </w:tcPr>
          <w:p w14:paraId="4AFA2ECD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Число рабочих дней в году</w:t>
            </w:r>
          </w:p>
        </w:tc>
        <w:tc>
          <w:tcPr>
            <w:tcW w:w="1276" w:type="dxa"/>
          </w:tcPr>
          <w:p w14:paraId="7AE24490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день</w:t>
            </w:r>
          </w:p>
        </w:tc>
        <w:tc>
          <w:tcPr>
            <w:tcW w:w="1276" w:type="dxa"/>
          </w:tcPr>
          <w:p w14:paraId="556D3D33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180</w:t>
            </w:r>
          </w:p>
        </w:tc>
        <w:tc>
          <w:tcPr>
            <w:tcW w:w="3559" w:type="dxa"/>
            <w:gridSpan w:val="4"/>
          </w:tcPr>
          <w:p w14:paraId="5AD1B527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60</w:t>
            </w:r>
          </w:p>
        </w:tc>
      </w:tr>
      <w:tr w:rsidR="00BD144C" w:rsidRPr="0089054C" w14:paraId="45DE0E22" w14:textId="77777777" w:rsidTr="001D7B1D">
        <w:tc>
          <w:tcPr>
            <w:tcW w:w="3402" w:type="dxa"/>
          </w:tcPr>
          <w:p w14:paraId="64BF778F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Суточная производительность</w:t>
            </w:r>
          </w:p>
        </w:tc>
        <w:tc>
          <w:tcPr>
            <w:tcW w:w="1276" w:type="dxa"/>
            <w:hideMark/>
          </w:tcPr>
          <w:p w14:paraId="205A95BF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м3</w:t>
            </w:r>
          </w:p>
          <w:p w14:paraId="4E2F9056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м3</w:t>
            </w:r>
          </w:p>
        </w:tc>
        <w:tc>
          <w:tcPr>
            <w:tcW w:w="1276" w:type="dxa"/>
            <w:hideMark/>
          </w:tcPr>
          <w:p w14:paraId="11C105D1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278,0</w:t>
            </w:r>
          </w:p>
          <w:p w14:paraId="3508DCD9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-</w:t>
            </w:r>
          </w:p>
        </w:tc>
        <w:tc>
          <w:tcPr>
            <w:tcW w:w="1557" w:type="dxa"/>
            <w:gridSpan w:val="2"/>
            <w:hideMark/>
          </w:tcPr>
          <w:p w14:paraId="300D33F8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-</w:t>
            </w:r>
          </w:p>
          <w:p w14:paraId="058F8159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10,0</w:t>
            </w:r>
          </w:p>
        </w:tc>
        <w:tc>
          <w:tcPr>
            <w:tcW w:w="921" w:type="dxa"/>
            <w:hideMark/>
          </w:tcPr>
          <w:p w14:paraId="6D61D50C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-</w:t>
            </w:r>
          </w:p>
          <w:p w14:paraId="5D372385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</w:p>
        </w:tc>
        <w:tc>
          <w:tcPr>
            <w:tcW w:w="1081" w:type="dxa"/>
            <w:hideMark/>
          </w:tcPr>
          <w:p w14:paraId="275A9064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-</w:t>
            </w:r>
          </w:p>
          <w:p w14:paraId="58621575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57,0</w:t>
            </w:r>
          </w:p>
        </w:tc>
      </w:tr>
      <w:tr w:rsidR="00BD144C" w:rsidRPr="0089054C" w14:paraId="0F69768D" w14:textId="77777777" w:rsidTr="001D7B1D">
        <w:tc>
          <w:tcPr>
            <w:tcW w:w="3402" w:type="dxa"/>
            <w:hideMark/>
          </w:tcPr>
          <w:p w14:paraId="72D10604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Продолжительность смены</w:t>
            </w:r>
          </w:p>
        </w:tc>
        <w:tc>
          <w:tcPr>
            <w:tcW w:w="1276" w:type="dxa"/>
            <w:hideMark/>
          </w:tcPr>
          <w:p w14:paraId="57E0B539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час</w:t>
            </w:r>
          </w:p>
        </w:tc>
        <w:tc>
          <w:tcPr>
            <w:tcW w:w="4835" w:type="dxa"/>
            <w:gridSpan w:val="5"/>
            <w:hideMark/>
          </w:tcPr>
          <w:p w14:paraId="62952997" w14:textId="77777777" w:rsidR="00BD144C" w:rsidRPr="009E1B56" w:rsidRDefault="00BD144C" w:rsidP="001D7B1D">
            <w:pPr>
              <w:pStyle w:val="ac"/>
              <w:spacing w:line="240" w:lineRule="auto"/>
              <w:ind w:firstLine="0"/>
            </w:pPr>
            <w:r w:rsidRPr="009E1B56">
              <w:t>8</w:t>
            </w:r>
          </w:p>
        </w:tc>
      </w:tr>
    </w:tbl>
    <w:p w14:paraId="5BF5B9E4" w14:textId="77777777" w:rsidR="00BD144C" w:rsidRPr="009E1B56" w:rsidRDefault="00BD144C" w:rsidP="00BD144C">
      <w:pPr>
        <w:pStyle w:val="ac"/>
        <w:spacing w:line="240" w:lineRule="auto"/>
      </w:pPr>
    </w:p>
    <w:p w14:paraId="7CE94248" w14:textId="77777777" w:rsidR="00BD144C" w:rsidRPr="009E1B56" w:rsidRDefault="00BD144C" w:rsidP="00BD144C">
      <w:pPr>
        <w:pStyle w:val="ac"/>
        <w:spacing w:line="240" w:lineRule="auto"/>
        <w:rPr>
          <w:i/>
          <w:iCs/>
        </w:rPr>
      </w:pPr>
      <w:r w:rsidRPr="009E1B56">
        <w:rPr>
          <w:i/>
          <w:iCs/>
        </w:rPr>
        <w:t>Снятие плодородного слоя почв</w:t>
      </w:r>
      <w:r>
        <w:rPr>
          <w:i/>
          <w:iCs/>
        </w:rPr>
        <w:t>, вскрышные работы</w:t>
      </w:r>
    </w:p>
    <w:p w14:paraId="1BA0B7EC" w14:textId="77777777" w:rsidR="00BD144C" w:rsidRDefault="00BD144C" w:rsidP="00BD144C">
      <w:pPr>
        <w:pStyle w:val="ac"/>
        <w:spacing w:line="240" w:lineRule="auto"/>
      </w:pPr>
      <w:r w:rsidRPr="009E1B56">
        <w:t>В состав горно-подготовительных работ входят:</w:t>
      </w:r>
    </w:p>
    <w:p w14:paraId="7FBCA4A2" w14:textId="77777777" w:rsidR="00BD144C" w:rsidRDefault="00BD144C" w:rsidP="00BD144C">
      <w:pPr>
        <w:pStyle w:val="ac"/>
        <w:numPr>
          <w:ilvl w:val="0"/>
          <w:numId w:val="1"/>
        </w:numPr>
        <w:spacing w:line="240" w:lineRule="auto"/>
      </w:pPr>
      <w:r w:rsidRPr="009E1B56">
        <w:t>снятие почвенно-растительного слоя, транспортировка и складирование в отвал ПРС.</w:t>
      </w:r>
    </w:p>
    <w:p w14:paraId="0304DB22" w14:textId="77777777" w:rsidR="00BD144C" w:rsidRDefault="00BD144C" w:rsidP="00BD144C">
      <w:pPr>
        <w:pStyle w:val="ac"/>
        <w:numPr>
          <w:ilvl w:val="0"/>
          <w:numId w:val="1"/>
        </w:numPr>
        <w:spacing w:line="240" w:lineRule="auto"/>
      </w:pPr>
      <w:r w:rsidRPr="009E1B56">
        <w:t>вскрышные работы, включающие в себя операции по выемке вскрышной массы, транспортирование и складирование в проектный отвал, а также зачистку кровли от вскрышных пород с целью обеспечения запасов полезного ископаемого, готовых к выемке.</w:t>
      </w:r>
    </w:p>
    <w:p w14:paraId="6C5759A0" w14:textId="77777777" w:rsidR="00BD144C" w:rsidRDefault="00BD144C" w:rsidP="00BD144C">
      <w:pPr>
        <w:pStyle w:val="ac"/>
        <w:spacing w:line="240" w:lineRule="auto"/>
      </w:pPr>
      <w:r w:rsidRPr="009E1B56">
        <w:lastRenderedPageBreak/>
        <w:t>Вскрышные работы заключаются в выемке вскрышных пород, представленных почвенно-растительным слоем и суглинками, с последующей зачисткой кровли полезной толщи мощностью 0,05 м.</w:t>
      </w:r>
      <w:r>
        <w:t xml:space="preserve"> </w:t>
      </w:r>
      <w:r w:rsidRPr="009E1B56">
        <w:t>По данным разведочных и добычных работ на площади месторождения почвенно-растительный слой (ПРС) присутствует, в связи с чем, настоящим проектом предусматриваются операции по снятию и складированию ПРС.</w:t>
      </w:r>
      <w:r>
        <w:t xml:space="preserve"> </w:t>
      </w:r>
      <w:r w:rsidRPr="009E1B56">
        <w:t>Общий объем вскрышных пород с учетом зачистки кровли полезной толщи на данном этапе разработки составит 56,0</w:t>
      </w:r>
      <w:r>
        <w:t xml:space="preserve"> </w:t>
      </w:r>
      <w:r w:rsidRPr="009E1B56">
        <w:t>тыс.</w:t>
      </w:r>
      <w:r>
        <w:t xml:space="preserve"> </w:t>
      </w:r>
      <w:r w:rsidRPr="009E1B56">
        <w:t xml:space="preserve">м3, в том числе ПРС </w:t>
      </w:r>
      <w:r>
        <w:t>-</w:t>
      </w:r>
      <w:r w:rsidRPr="009E1B56">
        <w:t xml:space="preserve"> 9,0</w:t>
      </w:r>
      <w:r>
        <w:t xml:space="preserve"> </w:t>
      </w:r>
      <w:r w:rsidRPr="009E1B56">
        <w:t>тыс.</w:t>
      </w:r>
      <w:r>
        <w:t xml:space="preserve"> </w:t>
      </w:r>
      <w:r w:rsidRPr="009E1B56">
        <w:t xml:space="preserve">м3, вскрышные породы </w:t>
      </w:r>
      <w:r>
        <w:t>-</w:t>
      </w:r>
      <w:r w:rsidRPr="009E1B56">
        <w:t xml:space="preserve"> 47,0 тыс.</w:t>
      </w:r>
      <w:r>
        <w:t xml:space="preserve"> </w:t>
      </w:r>
      <w:r w:rsidRPr="009E1B56">
        <w:t>м3.</w:t>
      </w:r>
    </w:p>
    <w:p w14:paraId="6E164AC2" w14:textId="77777777" w:rsidR="00BD144C" w:rsidRDefault="00BD144C" w:rsidP="00BD144C">
      <w:pPr>
        <w:pStyle w:val="ac"/>
        <w:spacing w:line="240" w:lineRule="auto"/>
      </w:pPr>
      <w:r w:rsidRPr="009E1B56">
        <w:t>По трудности разработки бульдозером вскрышные породы относятся к I категории по ЕНВ-89, группа грунта по СНиП-82 – первая.</w:t>
      </w:r>
    </w:p>
    <w:p w14:paraId="683EDA27" w14:textId="77777777" w:rsidR="00BD144C" w:rsidRDefault="00BD144C" w:rsidP="00BD144C">
      <w:pPr>
        <w:pStyle w:val="ac"/>
        <w:spacing w:line="240" w:lineRule="auto"/>
      </w:pPr>
      <w:r w:rsidRPr="009E1B56">
        <w:t>Технологическая схема вскрышных работ предусматривает производство следующих операций:</w:t>
      </w:r>
    </w:p>
    <w:p w14:paraId="4E43F6BD" w14:textId="77777777" w:rsidR="00BD144C" w:rsidRDefault="00BD144C" w:rsidP="00BD144C">
      <w:pPr>
        <w:pStyle w:val="ac"/>
        <w:spacing w:line="240" w:lineRule="auto"/>
      </w:pPr>
      <w:r w:rsidRPr="009E1B56">
        <w:t>- укладка ПРС бульдозером Т-170 в валы и конуса;</w:t>
      </w:r>
    </w:p>
    <w:p w14:paraId="205D9212" w14:textId="77777777" w:rsidR="00BD144C" w:rsidRPr="009E1B56" w:rsidRDefault="00BD144C" w:rsidP="00BD144C">
      <w:pPr>
        <w:pStyle w:val="ac"/>
        <w:spacing w:line="240" w:lineRule="auto"/>
      </w:pPr>
      <w:r w:rsidRPr="009E1B56">
        <w:t xml:space="preserve">- погрузка ПРС погрузчиком типа ZL-50G в автосамосвалы и транспортировка его во внешний отвал; </w:t>
      </w:r>
    </w:p>
    <w:p w14:paraId="40B9751C" w14:textId="77777777" w:rsidR="00BD144C" w:rsidRDefault="00BD144C" w:rsidP="00BD144C">
      <w:pPr>
        <w:pStyle w:val="ac"/>
        <w:spacing w:line="240" w:lineRule="auto"/>
      </w:pPr>
      <w:r w:rsidRPr="009E1B56">
        <w:t xml:space="preserve"> - укладка вскрышных пород (суглинка) бульдозером Т-170 в валы и конуса;</w:t>
      </w:r>
    </w:p>
    <w:p w14:paraId="25CE9255" w14:textId="77777777" w:rsidR="00BD144C" w:rsidRDefault="00BD144C" w:rsidP="00BD144C">
      <w:pPr>
        <w:pStyle w:val="ac"/>
        <w:spacing w:line="240" w:lineRule="auto"/>
      </w:pPr>
      <w:r w:rsidRPr="009E1B56">
        <w:t xml:space="preserve">- погрузка вскрышных пород погрузчиком типа ZL-50G в автосамосвалы и транспортировка его во внешний отвал; </w:t>
      </w:r>
    </w:p>
    <w:p w14:paraId="00D09495" w14:textId="77777777" w:rsidR="00BD144C" w:rsidRDefault="00BD144C" w:rsidP="00BD144C">
      <w:pPr>
        <w:pStyle w:val="ac"/>
        <w:spacing w:line="240" w:lineRule="auto"/>
      </w:pPr>
      <w:r w:rsidRPr="009E1B56">
        <w:t>- зачистка кровли полезной толщи бульдозером Т-170.</w:t>
      </w:r>
    </w:p>
    <w:p w14:paraId="5CE0D977" w14:textId="77777777" w:rsidR="00BD144C" w:rsidRPr="009E1B56" w:rsidRDefault="00BD144C" w:rsidP="00BD144C">
      <w:pPr>
        <w:pStyle w:val="ac"/>
        <w:spacing w:line="240" w:lineRule="auto"/>
      </w:pPr>
    </w:p>
    <w:p w14:paraId="3903930F" w14:textId="77777777" w:rsidR="00BD144C" w:rsidRPr="009E1B56" w:rsidRDefault="00BD144C" w:rsidP="00BD144C">
      <w:pPr>
        <w:pStyle w:val="ac"/>
        <w:spacing w:line="240" w:lineRule="auto"/>
      </w:pPr>
      <w:r w:rsidRPr="009E1B56">
        <w:t>Снятие ПРС</w:t>
      </w:r>
      <w:r>
        <w:t>, вскрышные работы</w:t>
      </w:r>
      <w:r w:rsidRPr="009E1B56">
        <w:t xml:space="preserve"> производится одним </w:t>
      </w:r>
      <w:r>
        <w:t xml:space="preserve">бульдозером </w:t>
      </w:r>
      <w:r w:rsidRPr="009E1B56">
        <w:t>(источник 6001</w:t>
      </w:r>
      <w:r>
        <w:t>, 6003</w:t>
      </w:r>
      <w:r w:rsidRPr="009E1B56">
        <w:t>). Транспортировка ПРС производится автосамосвалами (источник 6002</w:t>
      </w:r>
      <w:r>
        <w:t>, 6005</w:t>
      </w:r>
      <w:r w:rsidRPr="009E1B56">
        <w:t>). Перевозка грунта производится по дорогам с грунтовым покрытием.</w:t>
      </w:r>
    </w:p>
    <w:p w14:paraId="592D69CF" w14:textId="77777777" w:rsidR="00BD144C" w:rsidRPr="009E1B56" w:rsidRDefault="00BD144C" w:rsidP="00BD144C">
      <w:pPr>
        <w:pStyle w:val="ac"/>
        <w:spacing w:line="240" w:lineRule="auto"/>
      </w:pPr>
      <w:r w:rsidRPr="009E1B56">
        <w:t>В процессе проведения всех работ в атмосферу будет выделяться пыль неорганическая 70-20 SiO2.</w:t>
      </w:r>
    </w:p>
    <w:p w14:paraId="3E410F5A" w14:textId="77777777" w:rsidR="00BD144C" w:rsidRPr="004869D1" w:rsidRDefault="00BD144C" w:rsidP="00BD144C">
      <w:pPr>
        <w:pStyle w:val="ac"/>
        <w:spacing w:line="240" w:lineRule="auto"/>
        <w:rPr>
          <w:i/>
          <w:iCs/>
        </w:rPr>
      </w:pPr>
      <w:r w:rsidRPr="004869D1">
        <w:rPr>
          <w:i/>
          <w:iCs/>
        </w:rPr>
        <w:t>Добычные работы</w:t>
      </w:r>
    </w:p>
    <w:p w14:paraId="60F6D1C6" w14:textId="77777777" w:rsidR="00BD144C" w:rsidRDefault="00BD144C" w:rsidP="00BD144C">
      <w:pPr>
        <w:pStyle w:val="ac"/>
        <w:spacing w:line="240" w:lineRule="auto"/>
      </w:pPr>
      <w:r w:rsidRPr="004869D1">
        <w:t>Полезным ископаемым на месторождении являются пески, образующие горизонтально залегающую залежь. По трудности экскавации полезное ископаемое относится к I категории в соответствии с классификацией горных пород по ЕНВ-89 на открытые горные работы без ведения взрывных работ. Группа пород по СНиП-82 – I.</w:t>
      </w:r>
    </w:p>
    <w:p w14:paraId="77DA9036" w14:textId="77777777" w:rsidR="00BD144C" w:rsidRDefault="00BD144C" w:rsidP="00BD144C">
      <w:pPr>
        <w:pStyle w:val="ac"/>
        <w:spacing w:line="240" w:lineRule="auto"/>
      </w:pPr>
      <w:r w:rsidRPr="004869D1">
        <w:t>Проектом принята технологическая схема ведения добычных работ экскаваторно-автомобильным комплексом.</w:t>
      </w:r>
    </w:p>
    <w:p w14:paraId="16DB6E6B" w14:textId="77777777" w:rsidR="00BD144C" w:rsidRDefault="00BD144C" w:rsidP="00BD144C">
      <w:pPr>
        <w:pStyle w:val="ac"/>
        <w:spacing w:line="240" w:lineRule="auto"/>
      </w:pPr>
      <w:r w:rsidRPr="004869D1">
        <w:t>Данная схема предусматривает выполнение следующих последовательных операций:</w:t>
      </w:r>
    </w:p>
    <w:p w14:paraId="7B27A9A7" w14:textId="77777777" w:rsidR="00BD144C" w:rsidRDefault="00BD144C" w:rsidP="00BD144C">
      <w:pPr>
        <w:pStyle w:val="ac"/>
        <w:numPr>
          <w:ilvl w:val="0"/>
          <w:numId w:val="2"/>
        </w:numPr>
        <w:spacing w:line="240" w:lineRule="auto"/>
      </w:pPr>
      <w:r w:rsidRPr="004869D1">
        <w:t>выемка полезного ископаемого экскаватором Hyundai R335 LC -7 с емкостью ковша 1,44 м3 до горизонта +198,0м;</w:t>
      </w:r>
    </w:p>
    <w:p w14:paraId="3BA46102" w14:textId="77777777" w:rsidR="00BD144C" w:rsidRDefault="00BD144C" w:rsidP="00BD144C">
      <w:pPr>
        <w:pStyle w:val="ac"/>
        <w:numPr>
          <w:ilvl w:val="0"/>
          <w:numId w:val="2"/>
        </w:numPr>
        <w:spacing w:line="240" w:lineRule="auto"/>
      </w:pPr>
      <w:r w:rsidRPr="004869D1">
        <w:t>погрузка полезного ископаемого в автотранспорт типа «КамАЗ-5511» грузоподъемностью 13,0 тонн, который располагается на уровне стояния экскаватора;</w:t>
      </w:r>
    </w:p>
    <w:p w14:paraId="2C2A4E96" w14:textId="77777777" w:rsidR="00BD144C" w:rsidRDefault="00BD144C" w:rsidP="00BD144C">
      <w:pPr>
        <w:pStyle w:val="ac"/>
        <w:numPr>
          <w:ilvl w:val="0"/>
          <w:numId w:val="2"/>
        </w:numPr>
        <w:spacing w:line="240" w:lineRule="auto"/>
      </w:pPr>
      <w:r w:rsidRPr="004869D1">
        <w:t xml:space="preserve">транспортировка полезного ископаемого автотранспортом строительным организациям в г.Актобе на расстояние до 20,0км.             </w:t>
      </w:r>
    </w:p>
    <w:p w14:paraId="6E15A78E" w14:textId="77777777" w:rsidR="00BD144C" w:rsidRPr="004869D1" w:rsidRDefault="00BD144C" w:rsidP="00BD144C">
      <w:pPr>
        <w:pStyle w:val="ac"/>
        <w:spacing w:line="240" w:lineRule="auto"/>
      </w:pPr>
      <w:r w:rsidRPr="004869D1">
        <w:t xml:space="preserve">Продвигание фронта добычных работ поперечное. Перемещение добычного забоя - продольными экскаваторными заходками. Выемка полезного ископаемого производится в боковом забое. </w:t>
      </w:r>
    </w:p>
    <w:p w14:paraId="4FC9F556" w14:textId="77777777" w:rsidR="00BD144C" w:rsidRPr="009E1B56" w:rsidRDefault="00BD144C" w:rsidP="00BD144C">
      <w:pPr>
        <w:pStyle w:val="ac"/>
        <w:spacing w:line="240" w:lineRule="auto"/>
      </w:pPr>
      <w:r w:rsidRPr="009E1B56">
        <w:t>При ведении добычных работ</w:t>
      </w:r>
      <w:r>
        <w:t xml:space="preserve"> (ИЗА 6006)</w:t>
      </w:r>
      <w:r w:rsidRPr="009E1B56">
        <w:t>, погрузочно-разгрузочных</w:t>
      </w:r>
      <w:r>
        <w:t xml:space="preserve"> (ИЗА 6007)</w:t>
      </w:r>
      <w:r w:rsidRPr="009E1B56">
        <w:t xml:space="preserve"> и транспортных работ</w:t>
      </w:r>
      <w:r>
        <w:t xml:space="preserve"> (ИЗА 6008)</w:t>
      </w:r>
      <w:r w:rsidRPr="009E1B56">
        <w:t xml:space="preserve">, выделяется </w:t>
      </w:r>
      <w:r>
        <w:t>п</w:t>
      </w:r>
      <w:r w:rsidRPr="009E1B56">
        <w:t>ыль неорганическая 70-20 % SiO2.</w:t>
      </w:r>
    </w:p>
    <w:p w14:paraId="11D5BCBC" w14:textId="77777777" w:rsidR="00BD144C" w:rsidRPr="004869D1" w:rsidRDefault="00BD144C" w:rsidP="00BD144C">
      <w:pPr>
        <w:pStyle w:val="ac"/>
        <w:spacing w:line="240" w:lineRule="auto"/>
        <w:rPr>
          <w:i/>
          <w:iCs/>
        </w:rPr>
      </w:pPr>
      <w:r>
        <w:rPr>
          <w:i/>
          <w:iCs/>
        </w:rPr>
        <w:t>Отвальные работы</w:t>
      </w:r>
    </w:p>
    <w:p w14:paraId="4FB63FA1" w14:textId="77777777" w:rsidR="00BD144C" w:rsidRDefault="00BD144C" w:rsidP="00BD144C">
      <w:pPr>
        <w:pStyle w:val="ac"/>
        <w:spacing w:line="240" w:lineRule="auto"/>
      </w:pPr>
      <w:r w:rsidRPr="004869D1">
        <w:t>Разработка месторождения предусматривает внешнее отвалообразование с формированием отвала вскрышных пород и отвала ПРС.</w:t>
      </w:r>
      <w:r>
        <w:t xml:space="preserve"> </w:t>
      </w:r>
      <w:r w:rsidRPr="004869D1">
        <w:t>Отвалы размещаются в северной части месторождения.</w:t>
      </w:r>
    </w:p>
    <w:p w14:paraId="1DB3DA55" w14:textId="77777777" w:rsidR="00BD144C" w:rsidRDefault="00BD144C" w:rsidP="00BD144C">
      <w:pPr>
        <w:pStyle w:val="ac"/>
        <w:spacing w:line="240" w:lineRule="auto"/>
      </w:pPr>
      <w:r w:rsidRPr="004869D1">
        <w:t xml:space="preserve">Отвал вскрышных пород одноярусный, общий, с достаточной приемной способностью. Способ развития фронта работ на отвале – кольцевой. По способу отвалообразования отвал вскрышных пород – бульдозерный. На перемещении пород </w:t>
      </w:r>
      <w:r w:rsidRPr="004869D1">
        <w:lastRenderedPageBreak/>
        <w:t>используется бульдозер Т-170, выполняющий на карьере вскрышные и вспомогательные работы.</w:t>
      </w:r>
    </w:p>
    <w:p w14:paraId="17CBB65D" w14:textId="77777777" w:rsidR="00BD144C" w:rsidRDefault="00BD144C" w:rsidP="00BD144C">
      <w:pPr>
        <w:pStyle w:val="ac"/>
        <w:spacing w:line="240" w:lineRule="auto"/>
      </w:pPr>
      <w:r w:rsidRPr="004869D1">
        <w:t>Отсыпка отвала начинается с подведения к месту складирования вскрышных пород, автодороги и создания первоначальной разгрузочной площадки высотой 2,0 м и шириной 40,0 м. Наращивание отвала до проектной высоты яруса осуществляется путем складирования породы на первоначальную площадку с последующим перемещением горной массы бульдозером к верхней бровке отвала. Расстояние перемещения пород бульдозером – 5,0 м.</w:t>
      </w:r>
    </w:p>
    <w:p w14:paraId="7D1FCC32" w14:textId="77777777" w:rsidR="00BD144C" w:rsidRPr="009E1B56" w:rsidRDefault="00BD144C" w:rsidP="00BD144C">
      <w:pPr>
        <w:pStyle w:val="ac"/>
        <w:spacing w:line="240" w:lineRule="auto"/>
      </w:pPr>
      <w:r w:rsidRPr="009E1B56">
        <w:t xml:space="preserve">Отвальные работы ПРС включают: выгрузку ПРС </w:t>
      </w:r>
      <w:r>
        <w:t xml:space="preserve">и вскрыши </w:t>
      </w:r>
      <w:r w:rsidRPr="009E1B56">
        <w:t>на склад (источник 6009)</w:t>
      </w:r>
      <w:r>
        <w:t>.</w:t>
      </w:r>
    </w:p>
    <w:p w14:paraId="47E9A621" w14:textId="77777777" w:rsidR="00BD144C" w:rsidRDefault="00BD144C" w:rsidP="00BD144C">
      <w:pPr>
        <w:pStyle w:val="ac"/>
        <w:spacing w:line="240" w:lineRule="auto"/>
      </w:pPr>
      <w:r w:rsidRPr="009E1B56">
        <w:t>При формировани</w:t>
      </w:r>
      <w:r>
        <w:t>и</w:t>
      </w:r>
      <w:r w:rsidRPr="009E1B56">
        <w:t xml:space="preserve"> поверхности склада бульдозером </w:t>
      </w:r>
      <w:r>
        <w:t xml:space="preserve">и </w:t>
      </w:r>
      <w:r w:rsidRPr="009E1B56">
        <w:t>сдувании пыли с поверхности склада происходит пылевыделение (источники 601</w:t>
      </w:r>
      <w:r>
        <w:t>0</w:t>
      </w:r>
      <w:r w:rsidRPr="009E1B56">
        <w:t>).</w:t>
      </w:r>
      <w:r>
        <w:t xml:space="preserve"> </w:t>
      </w:r>
      <w:r w:rsidRPr="009E1B56">
        <w:t xml:space="preserve">При ведении работ в атмосферный воздух выделяется пыль неорганическая с содержанием SiО2 20-70 %. Выброс пыли происходит неорганизованно. </w:t>
      </w:r>
    </w:p>
    <w:p w14:paraId="69972584" w14:textId="77777777" w:rsidR="00BD144C" w:rsidRDefault="00BD144C" w:rsidP="00BD144C">
      <w:pPr>
        <w:pStyle w:val="ac"/>
        <w:spacing w:line="240" w:lineRule="auto"/>
      </w:pPr>
    </w:p>
    <w:p w14:paraId="66871783" w14:textId="77777777" w:rsidR="00BD144C" w:rsidRPr="00E53D2F" w:rsidRDefault="00BD144C" w:rsidP="00BD144C">
      <w:pPr>
        <w:pStyle w:val="ac"/>
        <w:spacing w:line="240" w:lineRule="auto"/>
        <w:rPr>
          <w:b/>
          <w:bCs/>
        </w:rPr>
      </w:pPr>
      <w:r w:rsidRPr="00E53D2F">
        <w:rPr>
          <w:b/>
          <w:bCs/>
        </w:rPr>
        <w:t>Сведения о сырьевой базе, потребности в топливе, воде, тепловой и электрической энергии, комплексном использовании сырья, отходов производства, вторичных энергоресурсов</w:t>
      </w:r>
    </w:p>
    <w:p w14:paraId="679DDF45" w14:textId="77777777" w:rsidR="00BD144C" w:rsidRPr="00DF4176" w:rsidRDefault="00BD144C" w:rsidP="00BD144C">
      <w:pPr>
        <w:pStyle w:val="ac"/>
        <w:spacing w:line="240" w:lineRule="auto"/>
      </w:pPr>
      <w:r w:rsidRPr="00DF4176">
        <w:t xml:space="preserve">1. Питьевая и техническая вода - Источник: привозная (в автоцистернах) - Объем: - </w:t>
      </w:r>
      <w:r>
        <w:t xml:space="preserve">268.13 </w:t>
      </w:r>
      <w:r w:rsidRPr="00DF4176">
        <w:t>м</w:t>
      </w:r>
      <w:r w:rsidRPr="00025492">
        <w:rPr>
          <w:vertAlign w:val="superscript"/>
        </w:rPr>
        <w:t>3</w:t>
      </w:r>
      <w:r w:rsidRPr="00DF4176">
        <w:t>/год (</w:t>
      </w:r>
      <w:r>
        <w:t xml:space="preserve">40 </w:t>
      </w:r>
      <w:r w:rsidRPr="00DF4176">
        <w:t>м</w:t>
      </w:r>
      <w:r w:rsidRPr="00025492">
        <w:rPr>
          <w:vertAlign w:val="superscript"/>
        </w:rPr>
        <w:t>3</w:t>
      </w:r>
      <w:r w:rsidRPr="00DF4176">
        <w:t xml:space="preserve">- техническая, </w:t>
      </w:r>
      <w:r>
        <w:t xml:space="preserve">228.13 </w:t>
      </w:r>
      <w:r w:rsidRPr="00DF4176">
        <w:t>м</w:t>
      </w:r>
      <w:r w:rsidRPr="00025492">
        <w:rPr>
          <w:vertAlign w:val="superscript"/>
        </w:rPr>
        <w:t>3</w:t>
      </w:r>
      <w:r w:rsidRPr="00DF4176">
        <w:t xml:space="preserve"> - питьевая). </w:t>
      </w:r>
    </w:p>
    <w:p w14:paraId="2E8B3C60" w14:textId="77777777" w:rsidR="00BD144C" w:rsidRPr="00DF4176" w:rsidRDefault="00BD144C" w:rsidP="00BD144C">
      <w:pPr>
        <w:pStyle w:val="ac"/>
        <w:spacing w:line="240" w:lineRule="auto"/>
      </w:pPr>
      <w:r w:rsidRPr="00DF4176">
        <w:t xml:space="preserve">2. ГСМ (горюче-смазочные материалы) - Источник: через локальные нефтебазы - Объем: по нормам расхода спецтехники. </w:t>
      </w:r>
    </w:p>
    <w:p w14:paraId="2E97EE57" w14:textId="77777777" w:rsidR="00BD144C" w:rsidRDefault="00BD144C" w:rsidP="00BD144C">
      <w:pPr>
        <w:pStyle w:val="ac"/>
        <w:spacing w:line="240" w:lineRule="auto"/>
      </w:pPr>
      <w:r w:rsidRPr="00DF4176">
        <w:t>3. Инвентарь, оборудование, емкости, техника - Источник: закуп у поставщиков в РК - Сроки использования: на весь срок действия проекта</w:t>
      </w:r>
      <w:r>
        <w:t>.</w:t>
      </w:r>
    </w:p>
    <w:p w14:paraId="159F53AE" w14:textId="77777777" w:rsidR="00BD144C" w:rsidRDefault="00BD144C" w:rsidP="00BD144C">
      <w:pPr>
        <w:pStyle w:val="ac"/>
        <w:spacing w:line="240" w:lineRule="auto"/>
      </w:pPr>
    </w:p>
    <w:p w14:paraId="1C59E60C" w14:textId="77777777" w:rsidR="00BD144C" w:rsidRDefault="00BD144C" w:rsidP="00BD144C">
      <w:pPr>
        <w:pStyle w:val="ac"/>
        <w:spacing w:line="240" w:lineRule="auto"/>
        <w:rPr>
          <w:b/>
          <w:bCs/>
        </w:rPr>
      </w:pPr>
      <w:r w:rsidRPr="000970F2">
        <w:rPr>
          <w:b/>
          <w:bCs/>
        </w:rPr>
        <w:t>Краткое описание возможных рациональных вариантов осуществления намечаемой деятельности и обоснование выбранного варианта</w:t>
      </w:r>
    </w:p>
    <w:p w14:paraId="3FDB17CD" w14:textId="77777777" w:rsidR="00BD144C" w:rsidRPr="000970F2" w:rsidRDefault="00BD144C" w:rsidP="00BD144C">
      <w:pPr>
        <w:pStyle w:val="ac"/>
        <w:spacing w:line="240" w:lineRule="auto"/>
      </w:pPr>
      <w:r w:rsidRPr="000970F2">
        <w:t>Выбранный район места осуществления намечаемой деятельности является наиболее благоприятным вариантом с точки зрения охраны жизни и здоровья людей, а также окружающей среды, так как объект находится на значительно удалённом расстоянии от селитебной зоны и водных объектов, что снижает негативное воздействие от намечаемой деятельности на местное население и исключает влияние на водные объекты.</w:t>
      </w:r>
    </w:p>
    <w:p w14:paraId="532CEB36" w14:textId="77777777" w:rsidR="00BD144C" w:rsidRPr="000970F2" w:rsidRDefault="00BD144C" w:rsidP="00BD144C">
      <w:pPr>
        <w:pStyle w:val="ac"/>
        <w:spacing w:line="240" w:lineRule="auto"/>
      </w:pPr>
      <w:r w:rsidRPr="000970F2">
        <w:t>Также в районе месторасположения объекта отсутствуют памятники истории и культуры.</w:t>
      </w:r>
    </w:p>
    <w:p w14:paraId="7D486B5A" w14:textId="77777777" w:rsidR="00BD144C" w:rsidRPr="000970F2" w:rsidRDefault="00BD144C" w:rsidP="00BD144C">
      <w:pPr>
        <w:pStyle w:val="ac"/>
        <w:spacing w:line="240" w:lineRule="auto"/>
      </w:pPr>
      <w:r w:rsidRPr="000970F2">
        <w:t>Проектными решениями предусмотрено применение современного оборудования, при котором все необходимые правила будут соблюдены в пределах с установленными соответствующими санитарными и строительными нормами.</w:t>
      </w:r>
    </w:p>
    <w:p w14:paraId="5E4B5BBF" w14:textId="77777777" w:rsidR="00BD144C" w:rsidRPr="000970F2" w:rsidRDefault="00BD144C" w:rsidP="00BD144C">
      <w:pPr>
        <w:pStyle w:val="ac"/>
        <w:spacing w:line="240" w:lineRule="auto"/>
      </w:pPr>
      <w:r w:rsidRPr="000970F2">
        <w:t>Таким образом, предусмотренный настоящим проектом вариант осуществления намечаемой деятельности является самым оптимальным.</w:t>
      </w:r>
    </w:p>
    <w:p w14:paraId="0C0B9890" w14:textId="77777777" w:rsidR="00BD144C" w:rsidRDefault="00BD144C" w:rsidP="00BD144C">
      <w:pPr>
        <w:pStyle w:val="ac"/>
        <w:spacing w:line="240" w:lineRule="auto"/>
      </w:pPr>
    </w:p>
    <w:p w14:paraId="33E88E8D" w14:textId="77777777" w:rsidR="00BD144C" w:rsidRDefault="00BD144C" w:rsidP="00BD144C">
      <w:pPr>
        <w:pStyle w:val="ac"/>
        <w:spacing w:line="240" w:lineRule="auto"/>
        <w:rPr>
          <w:b/>
          <w:bCs/>
        </w:rPr>
      </w:pPr>
      <w:r w:rsidRPr="000970F2">
        <w:rPr>
          <w:b/>
          <w:bCs/>
        </w:rPr>
        <w:t>Информация о компонентах природной среды и иных объектах, которые могут быть подвержены существенным воздействиям намечаемой деятельности</w:t>
      </w:r>
    </w:p>
    <w:p w14:paraId="7BB18093" w14:textId="77777777" w:rsidR="00BD144C" w:rsidRPr="000970F2" w:rsidRDefault="00BD144C" w:rsidP="00BD144C">
      <w:pPr>
        <w:pStyle w:val="ac"/>
        <w:spacing w:line="240" w:lineRule="auto"/>
        <w:rPr>
          <w:b/>
          <w:bCs/>
        </w:rPr>
      </w:pPr>
      <w:r w:rsidRPr="000970F2">
        <w:rPr>
          <w:b/>
          <w:bCs/>
        </w:rPr>
        <w:t>Жизнь и (или) здоровье людей, условия их проживания и деятельности</w:t>
      </w:r>
    </w:p>
    <w:p w14:paraId="639E80EF" w14:textId="77777777" w:rsidR="00BD144C" w:rsidRPr="000970F2" w:rsidRDefault="00BD144C" w:rsidP="00BD144C">
      <w:pPr>
        <w:pStyle w:val="ac"/>
        <w:spacing w:line="240" w:lineRule="auto"/>
      </w:pPr>
      <w:r w:rsidRPr="000970F2">
        <w:t>Проведение планируемых работ не вызовет нежелательной нагрузки на социально-бытовую инфраструктуру населенных пунктов района.</w:t>
      </w:r>
    </w:p>
    <w:p w14:paraId="52C542A4" w14:textId="77777777" w:rsidR="00BD144C" w:rsidRPr="000970F2" w:rsidRDefault="00BD144C" w:rsidP="00BD144C">
      <w:pPr>
        <w:pStyle w:val="ac"/>
        <w:spacing w:line="240" w:lineRule="auto"/>
      </w:pPr>
      <w:r w:rsidRPr="000970F2">
        <w:t>В то же время, определенное возрастание спроса на рабочую силу на положительно скажутся на увеличении занятости местного населения.</w:t>
      </w:r>
    </w:p>
    <w:p w14:paraId="749A640B" w14:textId="77777777" w:rsidR="00BD144C" w:rsidRPr="000970F2" w:rsidRDefault="00BD144C" w:rsidP="00BD144C">
      <w:pPr>
        <w:pStyle w:val="ac"/>
        <w:spacing w:line="240" w:lineRule="auto"/>
      </w:pPr>
      <w:r w:rsidRPr="000970F2">
        <w:t>Дополнительный экономический эффект в районе может быть получен за счет привлечения местных подрядчиков для выполнения определенных видов работ: транспортные услуги, поставка строительных материалов и оборудования.</w:t>
      </w:r>
    </w:p>
    <w:p w14:paraId="61FCEB5C" w14:textId="77777777" w:rsidR="00BD144C" w:rsidRPr="000970F2" w:rsidRDefault="00BD144C" w:rsidP="00BD144C">
      <w:pPr>
        <w:pStyle w:val="ac"/>
        <w:spacing w:line="240" w:lineRule="auto"/>
      </w:pPr>
      <w:r w:rsidRPr="000970F2">
        <w:t>Планируемые работы, не приведут к значительному загрязнению окружающей природной среды, что не отобразится негативно на здоровье населения.</w:t>
      </w:r>
    </w:p>
    <w:p w14:paraId="3EDE21E2" w14:textId="77777777" w:rsidR="00BD144C" w:rsidRDefault="00BD144C" w:rsidP="00BD144C">
      <w:pPr>
        <w:pStyle w:val="ac"/>
        <w:spacing w:line="240" w:lineRule="auto"/>
        <w:rPr>
          <w:b/>
          <w:bCs/>
        </w:rPr>
      </w:pPr>
    </w:p>
    <w:p w14:paraId="6AC69F6F" w14:textId="77777777" w:rsidR="00BD144C" w:rsidRDefault="00BD144C" w:rsidP="00BD144C">
      <w:pPr>
        <w:pStyle w:val="ac"/>
        <w:spacing w:line="240" w:lineRule="auto"/>
        <w:rPr>
          <w:b/>
          <w:bCs/>
        </w:rPr>
      </w:pPr>
      <w:r w:rsidRPr="000970F2">
        <w:rPr>
          <w:b/>
          <w:bCs/>
        </w:rPr>
        <w:t>Биоразнообразие (в том числе растительный и животный мир, генетические ресурсы, природные, ареалы растений и диких животных, пути миграции диких животных, экосистемы)</w:t>
      </w:r>
    </w:p>
    <w:p w14:paraId="60DF5856" w14:textId="77777777" w:rsidR="00BD144C" w:rsidRDefault="00BD144C" w:rsidP="00BD144C">
      <w:pPr>
        <w:pStyle w:val="ac"/>
        <w:spacing w:line="240" w:lineRule="auto"/>
      </w:pPr>
      <w:r w:rsidRPr="000970F2">
        <w:t xml:space="preserve">Зона воздействия объекта на животный мир ограничивается границами земельного участка предприятия (прямое воздействие, заключается в вытеснении за пределы мест обитания) и санитарно-защитной зоны (косвенное воздействие, крайне опосредованное через эмиссии в атмосферный воздух). </w:t>
      </w:r>
    </w:p>
    <w:p w14:paraId="734CD48C" w14:textId="77777777" w:rsidR="00BD144C" w:rsidRDefault="00BD144C" w:rsidP="00BD144C">
      <w:pPr>
        <w:pStyle w:val="ac"/>
        <w:spacing w:line="240" w:lineRule="auto"/>
      </w:pPr>
    </w:p>
    <w:p w14:paraId="658301FB" w14:textId="77777777" w:rsidR="00BD144C" w:rsidRPr="000970F2" w:rsidRDefault="00BD144C" w:rsidP="00BD144C">
      <w:pPr>
        <w:pStyle w:val="ac"/>
        <w:spacing w:line="240" w:lineRule="auto"/>
        <w:rPr>
          <w:b/>
          <w:bCs/>
        </w:rPr>
      </w:pPr>
      <w:r w:rsidRPr="000970F2">
        <w:rPr>
          <w:b/>
          <w:bCs/>
        </w:rPr>
        <w:t>Земли (в том числе изъятие земель), почвы (в том числе включая органический состав, эрозию, уплотнение, иные формы деградации)</w:t>
      </w:r>
    </w:p>
    <w:p w14:paraId="6DEFF597" w14:textId="77777777" w:rsidR="00BD144C" w:rsidRDefault="00BD144C" w:rsidP="00BD144C">
      <w:pPr>
        <w:pStyle w:val="ac"/>
        <w:spacing w:line="240" w:lineRule="auto"/>
      </w:pPr>
      <w:r>
        <w:t>Влияние на земельные ресурсы не будет оказываться так как предприятие располагается в пределах существующего земельного участка.</w:t>
      </w:r>
    </w:p>
    <w:p w14:paraId="29AD81EA" w14:textId="77777777" w:rsidR="00BD144C" w:rsidRDefault="00BD144C" w:rsidP="00BD144C">
      <w:pPr>
        <w:pStyle w:val="ac"/>
        <w:spacing w:line="240" w:lineRule="auto"/>
      </w:pPr>
      <w:r>
        <w:t>Вырубка зеленых насаждений на территории строительства не предусматривается.</w:t>
      </w:r>
    </w:p>
    <w:p w14:paraId="005DC2C2" w14:textId="77777777" w:rsidR="00BD144C" w:rsidRDefault="00BD144C" w:rsidP="00BD144C">
      <w:pPr>
        <w:pStyle w:val="ac"/>
        <w:spacing w:line="240" w:lineRule="auto"/>
      </w:pPr>
    </w:p>
    <w:p w14:paraId="28052A4D" w14:textId="77777777" w:rsidR="00BD144C" w:rsidRDefault="00BD144C" w:rsidP="00BD144C">
      <w:pPr>
        <w:pStyle w:val="ac"/>
        <w:spacing w:line="240" w:lineRule="auto"/>
        <w:rPr>
          <w:b/>
          <w:bCs/>
        </w:rPr>
      </w:pPr>
      <w:r w:rsidRPr="00E5574B">
        <w:rPr>
          <w:b/>
          <w:bCs/>
        </w:rPr>
        <w:t>Воды (в том числе гидроморфологические изменения, количество и качество вод)</w:t>
      </w:r>
    </w:p>
    <w:p w14:paraId="69348AB0" w14:textId="77777777" w:rsidR="00BD144C" w:rsidRDefault="00BD144C" w:rsidP="00BD144C">
      <w:pPr>
        <w:pStyle w:val="ac"/>
        <w:spacing w:line="240" w:lineRule="auto"/>
      </w:pPr>
      <w:r w:rsidRPr="00E5574B">
        <w:t>Предприятие не будет осуществлять сбросов непосредственно в поверхностные водные объекты прилегающей территории, поэтому воздействи</w:t>
      </w:r>
      <w:r>
        <w:t>е</w:t>
      </w:r>
      <w:r w:rsidRPr="00E5574B">
        <w:t xml:space="preserve"> на </w:t>
      </w:r>
      <w:r>
        <w:t xml:space="preserve">подземные и </w:t>
      </w:r>
      <w:r w:rsidRPr="00E5574B">
        <w:t>поверхностные воды не окажет.</w:t>
      </w:r>
    </w:p>
    <w:p w14:paraId="1FB96B70" w14:textId="77777777" w:rsidR="00BD144C" w:rsidRDefault="00BD144C" w:rsidP="00BD144C">
      <w:pPr>
        <w:pStyle w:val="ac"/>
        <w:spacing w:line="240" w:lineRule="auto"/>
      </w:pPr>
    </w:p>
    <w:p w14:paraId="275B77F0" w14:textId="77777777" w:rsidR="00BD144C" w:rsidRPr="00E5574B" w:rsidRDefault="00BD144C" w:rsidP="00BD144C">
      <w:pPr>
        <w:pStyle w:val="ac"/>
        <w:spacing w:line="240" w:lineRule="auto"/>
        <w:rPr>
          <w:b/>
          <w:bCs/>
        </w:rPr>
      </w:pPr>
      <w:r w:rsidRPr="00E5574B">
        <w:rPr>
          <w:b/>
          <w:bCs/>
        </w:rPr>
        <w:t>Атмосферный воздух</w:t>
      </w:r>
    </w:p>
    <w:p w14:paraId="7B14FA44" w14:textId="77777777" w:rsidR="00BD144C" w:rsidRDefault="00BD144C" w:rsidP="00BD144C">
      <w:pPr>
        <w:pStyle w:val="ac"/>
        <w:spacing w:line="240" w:lineRule="auto"/>
      </w:pPr>
      <w:r w:rsidRPr="00E5574B">
        <w:t>Производственный мониторинг эмиссий на источниках выбросов, на границе СЗЗ и на территории прилегающей жилой зоны будет осуществлён в рамках проекта предварительной (расчётной) санитарно-защитной зоны, разрабатываемого для предприятия ТОО «</w:t>
      </w:r>
      <w:r>
        <w:t>Алакум BI</w:t>
      </w:r>
      <w:r w:rsidRPr="00E5574B">
        <w:t>» совместно с экологической документацией.</w:t>
      </w:r>
    </w:p>
    <w:p w14:paraId="6ED1F8DD" w14:textId="77777777" w:rsidR="00BD144C" w:rsidRDefault="00BD144C" w:rsidP="00BD144C">
      <w:pPr>
        <w:pStyle w:val="ac"/>
        <w:spacing w:line="240" w:lineRule="auto"/>
      </w:pPr>
    </w:p>
    <w:p w14:paraId="0845215D" w14:textId="77777777" w:rsidR="00BD144C" w:rsidRPr="00E5574B" w:rsidRDefault="00BD144C" w:rsidP="00BD144C">
      <w:pPr>
        <w:pStyle w:val="ac"/>
        <w:spacing w:line="240" w:lineRule="auto"/>
        <w:rPr>
          <w:b/>
          <w:bCs/>
        </w:rPr>
      </w:pPr>
      <w:r w:rsidRPr="00E5574B">
        <w:rPr>
          <w:b/>
          <w:bCs/>
        </w:rPr>
        <w:t>Материальные активы, объекты историко-культурного наследия (в том числе архитектурные и археологические), ландшафты</w:t>
      </w:r>
    </w:p>
    <w:p w14:paraId="5F1D8FA0" w14:textId="77777777" w:rsidR="00BD144C" w:rsidRDefault="00BD144C" w:rsidP="00BD144C">
      <w:pPr>
        <w:pStyle w:val="ac"/>
        <w:spacing w:line="240" w:lineRule="auto"/>
      </w:pPr>
      <w:r>
        <w:t>Реализация данного проекта предусматривается вдали от охраняемых объектов и не затрагивает памятников, состоящих на учете в органах охраны памятников Комитета культуры РК, имеющих архитектурно-художественную ценность и представляющих научный интерес в изучении народного зодчества Казахстана.</w:t>
      </w:r>
    </w:p>
    <w:p w14:paraId="0C1BD8BA" w14:textId="77777777" w:rsidR="00BD144C" w:rsidRDefault="00BD144C" w:rsidP="00BD144C">
      <w:pPr>
        <w:pStyle w:val="ac"/>
        <w:spacing w:line="240" w:lineRule="auto"/>
      </w:pPr>
      <w:r>
        <w:t xml:space="preserve">Предприятие располагается в границах г. Актобе. В соответствии с Государственным </w:t>
      </w:r>
      <w:r w:rsidRPr="00AD0875">
        <w:t>списк</w:t>
      </w:r>
      <w:r>
        <w:t>ом</w:t>
      </w:r>
      <w:r w:rsidRPr="00AD0875">
        <w:t xml:space="preserve"> памятников истории и культуры местного значения Актюбинской области</w:t>
      </w:r>
      <w:r>
        <w:t xml:space="preserve"> (</w:t>
      </w:r>
      <w:r w:rsidRPr="00AD0875">
        <w:t>Постановление акимата Актюбинской области от 18 августа 2020 года № 306</w:t>
      </w:r>
      <w:r>
        <w:t>) на территории объекта памятники историко-культурного наследия отсутствуют.</w:t>
      </w:r>
    </w:p>
    <w:p w14:paraId="235604C1" w14:textId="77777777" w:rsidR="00BD144C" w:rsidRDefault="00BD144C" w:rsidP="00BD144C">
      <w:pPr>
        <w:pStyle w:val="ac"/>
        <w:spacing w:line="240" w:lineRule="auto"/>
      </w:pPr>
    </w:p>
    <w:p w14:paraId="360127E5" w14:textId="77777777" w:rsidR="00BD144C" w:rsidRDefault="00BD144C" w:rsidP="00BD144C">
      <w:pPr>
        <w:pStyle w:val="ac"/>
        <w:spacing w:line="240" w:lineRule="auto"/>
        <w:rPr>
          <w:b/>
          <w:bCs/>
        </w:rPr>
      </w:pPr>
      <w:r w:rsidRPr="00E5574B">
        <w:rPr>
          <w:b/>
          <w:bCs/>
        </w:rPr>
        <w:t>Отходы производства и потребления</w:t>
      </w:r>
      <w:r>
        <w:rPr>
          <w:b/>
          <w:bCs/>
        </w:rPr>
        <w:t>.</w:t>
      </w:r>
    </w:p>
    <w:p w14:paraId="6564567A" w14:textId="77777777" w:rsidR="00BD144C" w:rsidRDefault="00BD144C" w:rsidP="00BD144C">
      <w:pPr>
        <w:pStyle w:val="ac"/>
        <w:spacing w:line="240" w:lineRule="auto"/>
      </w:pPr>
      <w:r w:rsidRPr="00D9379F">
        <w:t xml:space="preserve">На предприятии образуется </w:t>
      </w:r>
      <w:r>
        <w:t xml:space="preserve">2 вида неопасных </w:t>
      </w:r>
      <w:r w:rsidRPr="00D9379F">
        <w:t>отходов</w:t>
      </w:r>
      <w:r>
        <w:t xml:space="preserve"> и 1 опасный отход</w:t>
      </w:r>
      <w:r w:rsidRPr="00D9379F">
        <w:t xml:space="preserve">. </w:t>
      </w:r>
    </w:p>
    <w:p w14:paraId="555681CD" w14:textId="77777777" w:rsidR="00BD144C" w:rsidRPr="00A035EA" w:rsidRDefault="00BD144C" w:rsidP="00BD144C">
      <w:pPr>
        <w:pStyle w:val="ac"/>
        <w:spacing w:line="240" w:lineRule="auto"/>
        <w:rPr>
          <w14:ligatures w14:val="standardContextual"/>
        </w:rPr>
      </w:pPr>
      <w:r w:rsidRPr="008259D5">
        <w:rPr>
          <w:b/>
          <w:bCs/>
          <w:i/>
          <w:iCs/>
          <w14:ligatures w14:val="standardContextual"/>
        </w:rPr>
        <w:t xml:space="preserve">Смешанные коммунальные отходы </w:t>
      </w:r>
      <w:r w:rsidRPr="00A035EA">
        <w:rPr>
          <w:b/>
          <w:bCs/>
          <w:i/>
          <w:iCs/>
          <w14:ligatures w14:val="standardContextual"/>
        </w:rPr>
        <w:t>(20 03 01).</w:t>
      </w:r>
      <w:r w:rsidRPr="00A035EA">
        <w:rPr>
          <w14:ligatures w14:val="standardContextual"/>
        </w:rPr>
        <w:t xml:space="preserve"> Образуются в результате жизнедеятельности рабочего персонала. Временно накапливаются в металлические контейнеры с крышкой, размещённые на участке территории с твёрдым (водонепроницаемым) покрытием</w:t>
      </w:r>
      <w:r>
        <w:rPr>
          <w14:ligatures w14:val="standardContextual"/>
        </w:rPr>
        <w:t xml:space="preserve"> (асфальт)</w:t>
      </w:r>
      <w:r w:rsidRPr="00A035EA">
        <w:rPr>
          <w14:ligatures w14:val="standardContextual"/>
        </w:rPr>
        <w:t xml:space="preserve"> и сплошным ограждением и по мере накопления контейнера отход систематически передается специальным организациям</w:t>
      </w:r>
      <w:r>
        <w:rPr>
          <w14:ligatures w14:val="standardContextual"/>
        </w:rPr>
        <w:t>.</w:t>
      </w:r>
      <w:r w:rsidRPr="00A035EA">
        <w:rPr>
          <w14:ligatures w14:val="standardContextual"/>
        </w:rPr>
        <w:t xml:space="preserve"> </w:t>
      </w:r>
    </w:p>
    <w:p w14:paraId="72BE7C7F" w14:textId="77777777" w:rsidR="00BD144C" w:rsidRDefault="00BD144C" w:rsidP="00BD144C">
      <w:pPr>
        <w:pStyle w:val="ac"/>
        <w:spacing w:line="240" w:lineRule="auto"/>
      </w:pPr>
      <w:r w:rsidRPr="00B23FAE">
        <w:rPr>
          <w:b/>
          <w:bCs/>
          <w:i/>
        </w:rPr>
        <w:t>Промасленная ветошь</w:t>
      </w:r>
      <w:r w:rsidRPr="00B23FAE">
        <w:rPr>
          <w:b/>
          <w:bCs/>
        </w:rPr>
        <w:t xml:space="preserve"> </w:t>
      </w:r>
      <w:r w:rsidRPr="00B23FAE">
        <w:rPr>
          <w:b/>
          <w:bCs/>
          <w:i/>
        </w:rPr>
        <w:t>(15 02 02*)</w:t>
      </w:r>
      <w:r w:rsidRPr="00B23FAE">
        <w:rPr>
          <w:b/>
          <w:bCs/>
        </w:rPr>
        <w:t>.</w:t>
      </w:r>
      <w:r w:rsidRPr="007B0C11">
        <w:t xml:space="preserve"> Образуется в результате протирки рук рабочих.</w:t>
      </w:r>
    </w:p>
    <w:p w14:paraId="10BB0AFA" w14:textId="77777777" w:rsidR="00BD144C" w:rsidRDefault="00BD144C" w:rsidP="00BD144C">
      <w:pPr>
        <w:pStyle w:val="ac"/>
        <w:spacing w:line="240" w:lineRule="auto"/>
        <w:rPr>
          <w:rFonts w:eastAsiaTheme="minorHAnsi"/>
          <w:kern w:val="2"/>
        </w:rPr>
      </w:pPr>
      <w:r w:rsidRPr="00B23FAE">
        <w:rPr>
          <w:rFonts w:eastAsiaTheme="minorHAnsi"/>
          <w:b/>
          <w:bCs/>
          <w:i/>
          <w:iCs/>
          <w:kern w:val="2"/>
        </w:rPr>
        <w:t>Вскрыша, ПРС (</w:t>
      </w:r>
      <w:r w:rsidRPr="00B23FAE">
        <w:rPr>
          <w:b/>
          <w:bCs/>
          <w:i/>
          <w:iCs/>
        </w:rPr>
        <w:t>01 01 02</w:t>
      </w:r>
      <w:r w:rsidRPr="00B23FAE">
        <w:rPr>
          <w:rFonts w:eastAsiaTheme="minorHAnsi"/>
          <w:b/>
          <w:bCs/>
          <w:i/>
          <w:iCs/>
          <w:kern w:val="2"/>
        </w:rPr>
        <w:t>)</w:t>
      </w:r>
      <w:r>
        <w:rPr>
          <w:rFonts w:eastAsiaTheme="minorHAnsi"/>
          <w:b/>
          <w:bCs/>
          <w:i/>
          <w:iCs/>
          <w:kern w:val="2"/>
        </w:rPr>
        <w:t xml:space="preserve">. </w:t>
      </w:r>
      <w:r w:rsidRPr="00BB271A">
        <w:rPr>
          <w:rFonts w:eastAsiaTheme="minorHAnsi"/>
          <w:kern w:val="2"/>
        </w:rPr>
        <w:t xml:space="preserve">Общий объем вскрышных пород с учетом зачистки кровли полезной толщи составит </w:t>
      </w:r>
      <w:proofErr w:type="gramStart"/>
      <w:r w:rsidRPr="00BB271A">
        <w:rPr>
          <w:rFonts w:eastAsiaTheme="minorHAnsi"/>
          <w:kern w:val="2"/>
        </w:rPr>
        <w:t>56,0тыс.м</w:t>
      </w:r>
      <w:proofErr w:type="gramEnd"/>
      <w:r w:rsidRPr="00BB271A">
        <w:rPr>
          <w:rFonts w:eastAsiaTheme="minorHAnsi"/>
          <w:kern w:val="2"/>
        </w:rPr>
        <w:t xml:space="preserve">3., в том числе ПРС — </w:t>
      </w:r>
      <w:proofErr w:type="gramStart"/>
      <w:r w:rsidRPr="00BB271A">
        <w:rPr>
          <w:rFonts w:eastAsiaTheme="minorHAnsi"/>
          <w:kern w:val="2"/>
        </w:rPr>
        <w:t>9,0тыс.м</w:t>
      </w:r>
      <w:proofErr w:type="gramEnd"/>
      <w:r w:rsidRPr="00BB271A">
        <w:rPr>
          <w:rFonts w:eastAsiaTheme="minorHAnsi"/>
          <w:kern w:val="2"/>
        </w:rPr>
        <w:t xml:space="preserve">3, вскрышные породы — 47,0 </w:t>
      </w:r>
      <w:proofErr w:type="gramStart"/>
      <w:r w:rsidRPr="00BB271A">
        <w:rPr>
          <w:rFonts w:eastAsiaTheme="minorHAnsi"/>
          <w:kern w:val="2"/>
        </w:rPr>
        <w:t>тыс.м</w:t>
      </w:r>
      <w:proofErr w:type="gramEnd"/>
      <w:r w:rsidRPr="00BB271A">
        <w:rPr>
          <w:rFonts w:eastAsiaTheme="minorHAnsi"/>
          <w:kern w:val="2"/>
        </w:rPr>
        <w:t>3.</w:t>
      </w:r>
    </w:p>
    <w:p w14:paraId="72A0CF97" w14:textId="77777777" w:rsidR="00BD144C" w:rsidRPr="006549F0" w:rsidRDefault="00BD144C" w:rsidP="00BD144C">
      <w:pPr>
        <w:pStyle w:val="ac"/>
        <w:spacing w:line="240" w:lineRule="auto"/>
        <w:rPr>
          <w14:ligatures w14:val="standardContextual"/>
        </w:rPr>
      </w:pPr>
    </w:p>
    <w:p w14:paraId="1E48CB98" w14:textId="77777777" w:rsidR="00BD144C" w:rsidRPr="009E0D56" w:rsidRDefault="00BD144C" w:rsidP="00BD144C">
      <w:pPr>
        <w:pStyle w:val="ac"/>
        <w:spacing w:line="240" w:lineRule="auto"/>
        <w:rPr>
          <w:i/>
          <w14:ligatures w14:val="standardContextual"/>
        </w:rPr>
      </w:pPr>
      <w:r w:rsidRPr="009E0D56">
        <w:rPr>
          <w:i/>
          <w14:ligatures w14:val="standardContextual"/>
        </w:rPr>
        <w:t xml:space="preserve">Ремонт и обслуживание техники будет проводиться на станциях технического </w:t>
      </w:r>
      <w:r w:rsidRPr="009E0D56">
        <w:rPr>
          <w:i/>
          <w14:ligatures w14:val="standardContextual"/>
        </w:rPr>
        <w:lastRenderedPageBreak/>
        <w:t>обслуживания, заправка будет осуществляться на ближайших АЗС, в этой связи отходы от обслуживания и заправки техники отсутствуют.</w:t>
      </w:r>
    </w:p>
    <w:p w14:paraId="69B743E2" w14:textId="77777777" w:rsidR="00BD144C" w:rsidRDefault="00BD144C" w:rsidP="00BD144C">
      <w:pPr>
        <w:pStyle w:val="ac"/>
        <w:spacing w:line="240" w:lineRule="auto"/>
        <w:rPr>
          <w:b/>
          <w:bCs/>
        </w:rPr>
      </w:pPr>
    </w:p>
    <w:p w14:paraId="36B421C0" w14:textId="77777777" w:rsidR="00BD144C" w:rsidRPr="00E5574B" w:rsidRDefault="00BD144C" w:rsidP="00BD144C">
      <w:pPr>
        <w:pStyle w:val="ac"/>
        <w:spacing w:line="240" w:lineRule="auto"/>
        <w:rPr>
          <w:b/>
          <w:bCs/>
        </w:rPr>
      </w:pPr>
      <w:r w:rsidRPr="00E5574B">
        <w:rPr>
          <w:b/>
          <w:bCs/>
        </w:rPr>
        <w:t>Аварийные ситуации.</w:t>
      </w:r>
    </w:p>
    <w:p w14:paraId="377F84C3" w14:textId="77777777" w:rsidR="00BD144C" w:rsidRPr="00E5574B" w:rsidRDefault="00BD144C" w:rsidP="00BD144C">
      <w:pPr>
        <w:pStyle w:val="ac"/>
        <w:spacing w:line="240" w:lineRule="auto"/>
      </w:pPr>
      <w:r w:rsidRPr="00E5574B">
        <w:t>Наиболее вероятными аварийными ситуациями, которые могут возникнуть в результате намечаемой деятельности и существенным образом повлиять на сложившуюся экологическую ситуацию, являются:</w:t>
      </w:r>
    </w:p>
    <w:p w14:paraId="321507A7" w14:textId="77777777" w:rsidR="00BD144C" w:rsidRPr="00E5574B" w:rsidRDefault="00BD144C" w:rsidP="00BD144C">
      <w:pPr>
        <w:pStyle w:val="ac"/>
        <w:spacing w:line="240" w:lineRule="auto"/>
      </w:pPr>
      <w:r w:rsidRPr="00E5574B">
        <w:t>•</w:t>
      </w:r>
      <w:r w:rsidRPr="00E5574B">
        <w:tab/>
        <w:t>чрезвычайные события, о</w:t>
      </w:r>
      <w:r>
        <w:t>бусловленные пожарами, взрывами.</w:t>
      </w:r>
    </w:p>
    <w:p w14:paraId="6BD37133" w14:textId="77777777" w:rsidR="00BD144C" w:rsidRPr="00E5574B" w:rsidRDefault="00BD144C" w:rsidP="00BD144C">
      <w:pPr>
        <w:pStyle w:val="ac"/>
        <w:spacing w:line="240" w:lineRule="auto"/>
      </w:pPr>
      <w:r w:rsidRPr="00E5574B">
        <w:t>Для предотвращения аварийных ситуаций в большинстве случаев требуется систематический контроль за выполнением технических инструкций и мероприятий по охране труда и пожарной профилактике.</w:t>
      </w:r>
    </w:p>
    <w:p w14:paraId="29AAA212" w14:textId="77777777" w:rsidR="00BD144C" w:rsidRDefault="00BD144C" w:rsidP="00BD144C">
      <w:pPr>
        <w:pStyle w:val="ac"/>
        <w:spacing w:line="240" w:lineRule="auto"/>
      </w:pPr>
      <w:r w:rsidRPr="00E5574B">
        <w:t>Своевременное применение запроектированных мероприятий по локализации и ликвидации последствий аварийных ситуаций позволит дополнительно уменьшить их возможные негативные влияния на окружающую среду, снизить уровни экологического риска.</w:t>
      </w:r>
    </w:p>
    <w:p w14:paraId="12185FCA" w14:textId="77777777" w:rsidR="00BD144C" w:rsidRDefault="00BD144C" w:rsidP="00BD144C">
      <w:pPr>
        <w:pStyle w:val="ac"/>
        <w:spacing w:line="240" w:lineRule="auto"/>
      </w:pPr>
      <w:r>
        <w:t xml:space="preserve">Основными мерами предупреждения вышеперечисленных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14:paraId="4C1F744A" w14:textId="77777777" w:rsidR="00BD144C" w:rsidRDefault="00BD144C" w:rsidP="00BD144C">
      <w:pPr>
        <w:pStyle w:val="ac"/>
        <w:spacing w:line="240" w:lineRule="auto"/>
      </w:pPr>
      <w:r>
        <w:t>Для того, чтобы минимизировать процент возникновения аварийных ситуаций нужно проводить следующие мероприятия:</w:t>
      </w:r>
    </w:p>
    <w:p w14:paraId="6DBD25A7" w14:textId="77777777" w:rsidR="00BD144C" w:rsidRDefault="00BD144C" w:rsidP="00BD144C">
      <w:pPr>
        <w:pStyle w:val="ac"/>
        <w:spacing w:line="240" w:lineRule="auto"/>
      </w:pPr>
      <w:r>
        <w:t>•</w:t>
      </w:r>
      <w:r>
        <w:tab/>
        <w:t>Соблюдение правил пожарной безопасности;</w:t>
      </w:r>
    </w:p>
    <w:p w14:paraId="0C5A71A8" w14:textId="77777777" w:rsidR="00BD144C" w:rsidRDefault="00BD144C" w:rsidP="00BD144C">
      <w:pPr>
        <w:pStyle w:val="ac"/>
        <w:spacing w:line="240" w:lineRule="auto"/>
      </w:pPr>
      <w:r>
        <w:t>•</w:t>
      </w:r>
      <w:r>
        <w:tab/>
        <w:t>Соблюдение правил временного хранения и транспортировки отходов производства и потребления.</w:t>
      </w:r>
    </w:p>
    <w:p w14:paraId="04C6E26C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122E"/>
    <w:multiLevelType w:val="hybridMultilevel"/>
    <w:tmpl w:val="23967328"/>
    <w:lvl w:ilvl="0" w:tplc="71E613D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041B29"/>
    <w:multiLevelType w:val="hybridMultilevel"/>
    <w:tmpl w:val="742E6210"/>
    <w:lvl w:ilvl="0" w:tplc="71E613D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1716147">
    <w:abstractNumId w:val="0"/>
  </w:num>
  <w:num w:numId="2" w16cid:durableId="136933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4C"/>
    <w:rsid w:val="00365246"/>
    <w:rsid w:val="006C0B77"/>
    <w:rsid w:val="008242FF"/>
    <w:rsid w:val="00836DA8"/>
    <w:rsid w:val="00870751"/>
    <w:rsid w:val="00922C48"/>
    <w:rsid w:val="00B63627"/>
    <w:rsid w:val="00B915B7"/>
    <w:rsid w:val="00BD14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1A98"/>
  <w15:chartTrackingRefBased/>
  <w15:docId w15:val="{9868619C-7421-4A2F-A1A1-2FC33EB3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D144C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BD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4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4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4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4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4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4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4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4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4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44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144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144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144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144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144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1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4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44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14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44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4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44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144C"/>
    <w:rPr>
      <w:b/>
      <w:bCs/>
      <w:smallCaps/>
      <w:color w:val="2E74B5" w:themeColor="accent1" w:themeShade="BF"/>
      <w:spacing w:val="5"/>
    </w:rPr>
  </w:style>
  <w:style w:type="paragraph" w:customStyle="1" w:styleId="ac">
    <w:name w:val="Проектный"/>
    <w:basedOn w:val="a"/>
    <w:link w:val="ad"/>
    <w:qFormat/>
    <w:rsid w:val="00BD144C"/>
    <w:pPr>
      <w:spacing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Проектный Знак"/>
    <w:basedOn w:val="a0"/>
    <w:link w:val="ac"/>
    <w:rsid w:val="00BD1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D14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02">
    <w:name w:val="Сетка таблицы102"/>
    <w:basedOn w:val="a1"/>
    <w:rsid w:val="00BD14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14033</Characters>
  <Application>Microsoft Office Word</Application>
  <DocSecurity>0</DocSecurity>
  <Lines>116</Lines>
  <Paragraphs>32</Paragraphs>
  <ScaleCrop>false</ScaleCrop>
  <Company/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Конакова</dc:creator>
  <cp:keywords/>
  <dc:description/>
  <cp:lastModifiedBy>Юлия Конакова</cp:lastModifiedBy>
  <cp:revision>1</cp:revision>
  <dcterms:created xsi:type="dcterms:W3CDTF">2026-05-08T15:53:00Z</dcterms:created>
  <dcterms:modified xsi:type="dcterms:W3CDTF">2026-05-08T15:53:00Z</dcterms:modified>
</cp:coreProperties>
</file>