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3EF92" w14:textId="77777777" w:rsidR="00CC7AC4" w:rsidRPr="00CF3791" w:rsidRDefault="00CC7AC4" w:rsidP="00CC7AC4">
      <w:pPr>
        <w:jc w:val="center"/>
        <w:rPr>
          <w:rFonts w:ascii="Times New Roman" w:hAnsi="Times New Roman" w:cs="Times New Roman"/>
          <w:b/>
          <w:sz w:val="32"/>
          <w:szCs w:val="32"/>
        </w:rPr>
      </w:pPr>
      <w:r w:rsidRPr="00CF3791">
        <w:rPr>
          <w:rFonts w:ascii="Times New Roman" w:hAnsi="Times New Roman" w:cs="Times New Roman"/>
          <w:b/>
          <w:sz w:val="32"/>
          <w:szCs w:val="32"/>
        </w:rPr>
        <w:t>Краткое нетехническое резюме</w:t>
      </w:r>
    </w:p>
    <w:p w14:paraId="08D0CD2F" w14:textId="110F3920" w:rsidR="00B737DC" w:rsidRPr="002E76A1" w:rsidRDefault="00B737DC" w:rsidP="00B737DC">
      <w:pPr>
        <w:pStyle w:val="1"/>
      </w:pPr>
      <w:bookmarkStart w:id="0" w:name="_Toc490833548"/>
      <w:bookmarkStart w:id="1" w:name="_Toc72839817"/>
      <w:bookmarkStart w:id="2" w:name="_Toc163738226"/>
      <w:r w:rsidRPr="002E76A1">
        <w:t>Введение</w:t>
      </w:r>
      <w:bookmarkEnd w:id="0"/>
      <w:bookmarkEnd w:id="1"/>
      <w:bookmarkEnd w:id="2"/>
    </w:p>
    <w:p w14:paraId="4D5C2FE8" w14:textId="77777777" w:rsidR="00B737DC" w:rsidRPr="00F97AF3" w:rsidRDefault="00B737DC" w:rsidP="00B737DC">
      <w:pPr>
        <w:pStyle w:val="a6"/>
        <w:rPr>
          <w:sz w:val="24"/>
        </w:rPr>
      </w:pPr>
      <w:bookmarkStart w:id="3" w:name="z406"/>
      <w:r w:rsidRPr="00F97AF3">
        <w:rPr>
          <w:sz w:val="24"/>
        </w:rPr>
        <w:t>Проект нормативов предельно допустимых выбросов в атмосферу разработан в соответствии:</w:t>
      </w:r>
    </w:p>
    <w:p w14:paraId="64A6BB15" w14:textId="711417EE" w:rsidR="00B737DC" w:rsidRPr="00F97AF3" w:rsidRDefault="00B737DC" w:rsidP="00B737DC">
      <w:pPr>
        <w:pStyle w:val="a6"/>
        <w:numPr>
          <w:ilvl w:val="0"/>
          <w:numId w:val="6"/>
        </w:numPr>
        <w:rPr>
          <w:sz w:val="24"/>
          <w:szCs w:val="32"/>
        </w:rPr>
      </w:pPr>
      <w:r w:rsidRPr="00F97AF3">
        <w:rPr>
          <w:sz w:val="24"/>
        </w:rPr>
        <w:t xml:space="preserve">Договором между </w:t>
      </w:r>
      <w:r>
        <w:rPr>
          <w:sz w:val="24"/>
        </w:rPr>
        <w:t>ТОО «</w:t>
      </w:r>
      <w:proofErr w:type="spellStart"/>
      <w:r>
        <w:rPr>
          <w:sz w:val="24"/>
        </w:rPr>
        <w:t>Шетпе</w:t>
      </w:r>
      <w:proofErr w:type="spellEnd"/>
      <w:r>
        <w:rPr>
          <w:sz w:val="24"/>
        </w:rPr>
        <w:t xml:space="preserve"> </w:t>
      </w:r>
      <w:proofErr w:type="spellStart"/>
      <w:r>
        <w:rPr>
          <w:sz w:val="24"/>
        </w:rPr>
        <w:t>Тас</w:t>
      </w:r>
      <w:proofErr w:type="spellEnd"/>
      <w:r>
        <w:rPr>
          <w:sz w:val="24"/>
        </w:rPr>
        <w:t>»</w:t>
      </w:r>
      <w:r w:rsidRPr="00F97AF3">
        <w:rPr>
          <w:sz w:val="24"/>
        </w:rPr>
        <w:t xml:space="preserve"> (заказчик) и </w:t>
      </w:r>
      <w:r w:rsidR="00C43678">
        <w:rPr>
          <w:sz w:val="24"/>
        </w:rPr>
        <w:t>ИП Пушинка А.</w:t>
      </w:r>
      <w:r w:rsidRPr="00F97AF3">
        <w:rPr>
          <w:sz w:val="24"/>
          <w:szCs w:val="32"/>
        </w:rPr>
        <w:t xml:space="preserve"> (исполнитель);</w:t>
      </w:r>
    </w:p>
    <w:p w14:paraId="6B6412BB" w14:textId="77777777" w:rsidR="00B737DC" w:rsidRPr="00F97AF3" w:rsidRDefault="00B737DC" w:rsidP="00B737DC">
      <w:pPr>
        <w:pStyle w:val="a6"/>
        <w:numPr>
          <w:ilvl w:val="0"/>
          <w:numId w:val="6"/>
        </w:numPr>
        <w:rPr>
          <w:sz w:val="24"/>
        </w:rPr>
      </w:pPr>
      <w:r w:rsidRPr="00F97AF3">
        <w:rPr>
          <w:sz w:val="24"/>
        </w:rPr>
        <w:t>Экологический Кодекс РК от 2 января 2021 года № 400-VI ЗРК</w:t>
      </w:r>
      <w:r>
        <w:rPr>
          <w:sz w:val="24"/>
        </w:rPr>
        <w:t>;</w:t>
      </w:r>
    </w:p>
    <w:p w14:paraId="792F84AB" w14:textId="77777777" w:rsidR="00B737DC" w:rsidRDefault="00B737DC" w:rsidP="00B737DC">
      <w:pPr>
        <w:pStyle w:val="a6"/>
        <w:numPr>
          <w:ilvl w:val="0"/>
          <w:numId w:val="6"/>
        </w:numPr>
        <w:rPr>
          <w:sz w:val="24"/>
        </w:rPr>
      </w:pPr>
      <w:r w:rsidRPr="00F97AF3">
        <w:rPr>
          <w:sz w:val="24"/>
        </w:rPr>
        <w:t>«Методика определения нормативов эмиссий в окружающую среду», Приказ Министра экологии, геологии и природных ресурсов Республики Казахстан от 10 марта 2021 года № 63. Зарегистрирован в Министерстве юстиции Республики Казахстан 11 марта 2021 года № 22317»</w:t>
      </w:r>
      <w:r>
        <w:rPr>
          <w:sz w:val="24"/>
        </w:rPr>
        <w:t>;</w:t>
      </w:r>
    </w:p>
    <w:p w14:paraId="2F019453" w14:textId="77777777" w:rsidR="00B737DC" w:rsidRPr="00F97AF3" w:rsidRDefault="00B737DC" w:rsidP="00B737DC">
      <w:pPr>
        <w:pStyle w:val="a6"/>
        <w:numPr>
          <w:ilvl w:val="0"/>
          <w:numId w:val="6"/>
        </w:numPr>
        <w:rPr>
          <w:sz w:val="24"/>
        </w:rPr>
      </w:pPr>
      <w:r>
        <w:rPr>
          <w:sz w:val="24"/>
        </w:rPr>
        <w:t>Другими нормативно-правовыми документами.</w:t>
      </w:r>
    </w:p>
    <w:p w14:paraId="6AA405E6" w14:textId="77777777" w:rsidR="00B737DC" w:rsidRDefault="00B737DC" w:rsidP="00B737DC">
      <w:pPr>
        <w:pStyle w:val="a6"/>
        <w:rPr>
          <w:sz w:val="24"/>
        </w:rPr>
      </w:pPr>
      <w:r>
        <w:rPr>
          <w:sz w:val="24"/>
        </w:rPr>
        <w:t>Исходные данные для разработки проекта представлены заказчиком - ТОО «</w:t>
      </w:r>
      <w:proofErr w:type="spellStart"/>
      <w:r>
        <w:rPr>
          <w:sz w:val="24"/>
        </w:rPr>
        <w:t>Шетпе</w:t>
      </w:r>
      <w:proofErr w:type="spellEnd"/>
      <w:r>
        <w:rPr>
          <w:sz w:val="24"/>
        </w:rPr>
        <w:t xml:space="preserve"> </w:t>
      </w:r>
      <w:proofErr w:type="spellStart"/>
      <w:r>
        <w:rPr>
          <w:sz w:val="24"/>
        </w:rPr>
        <w:t>Тас</w:t>
      </w:r>
      <w:proofErr w:type="spellEnd"/>
      <w:r>
        <w:rPr>
          <w:sz w:val="24"/>
        </w:rPr>
        <w:t>».</w:t>
      </w:r>
    </w:p>
    <w:p w14:paraId="318328EA" w14:textId="77FFC879" w:rsidR="00B737DC" w:rsidRPr="002E76A1" w:rsidRDefault="00B737DC" w:rsidP="00B737DC">
      <w:pPr>
        <w:pStyle w:val="a6"/>
        <w:rPr>
          <w:sz w:val="24"/>
        </w:rPr>
      </w:pPr>
      <w:r w:rsidRPr="002E76A1">
        <w:rPr>
          <w:sz w:val="24"/>
        </w:rPr>
        <w:t xml:space="preserve">Настоящим </w:t>
      </w:r>
      <w:r>
        <w:rPr>
          <w:sz w:val="24"/>
        </w:rPr>
        <w:t>проектом</w:t>
      </w:r>
      <w:r w:rsidRPr="002E76A1">
        <w:rPr>
          <w:sz w:val="24"/>
        </w:rPr>
        <w:t xml:space="preserve"> предусматривается </w:t>
      </w:r>
      <w:r>
        <w:rPr>
          <w:sz w:val="24"/>
        </w:rPr>
        <w:t xml:space="preserve">расчет выброса загрязняющих веществ, определение СЗЗ при </w:t>
      </w:r>
      <w:r w:rsidRPr="002E76A1">
        <w:rPr>
          <w:sz w:val="24"/>
        </w:rPr>
        <w:t>производств</w:t>
      </w:r>
      <w:r>
        <w:rPr>
          <w:sz w:val="24"/>
        </w:rPr>
        <w:t>е</w:t>
      </w:r>
      <w:r w:rsidRPr="002E76A1">
        <w:rPr>
          <w:sz w:val="24"/>
        </w:rPr>
        <w:t xml:space="preserve"> горных работ по добыче </w:t>
      </w:r>
      <w:r w:rsidRPr="00651271">
        <w:rPr>
          <w:sz w:val="24"/>
        </w:rPr>
        <w:t xml:space="preserve">строительного </w:t>
      </w:r>
      <w:proofErr w:type="gramStart"/>
      <w:r w:rsidRPr="00651271">
        <w:rPr>
          <w:sz w:val="24"/>
        </w:rPr>
        <w:t xml:space="preserve">камня  </w:t>
      </w:r>
      <w:proofErr w:type="spellStart"/>
      <w:r>
        <w:rPr>
          <w:sz w:val="24"/>
        </w:rPr>
        <w:t>на</w:t>
      </w:r>
      <w:proofErr w:type="spellEnd"/>
      <w:proofErr w:type="gramEnd"/>
      <w:r>
        <w:rPr>
          <w:sz w:val="24"/>
        </w:rPr>
        <w:t xml:space="preserve"> части </w:t>
      </w:r>
      <w:proofErr w:type="spellStart"/>
      <w:r>
        <w:rPr>
          <w:sz w:val="24"/>
        </w:rPr>
        <w:t>Жанаорпинского</w:t>
      </w:r>
      <w:proofErr w:type="spellEnd"/>
      <w:r>
        <w:rPr>
          <w:sz w:val="24"/>
        </w:rPr>
        <w:t xml:space="preserve">-II месторождения </w:t>
      </w:r>
      <w:r w:rsidRPr="00651271">
        <w:rPr>
          <w:sz w:val="24"/>
        </w:rPr>
        <w:t xml:space="preserve">в </w:t>
      </w:r>
      <w:r>
        <w:rPr>
          <w:sz w:val="24"/>
        </w:rPr>
        <w:t>Мангистауском</w:t>
      </w:r>
      <w:r w:rsidRPr="00651271">
        <w:rPr>
          <w:sz w:val="24"/>
        </w:rPr>
        <w:t xml:space="preserve"> районе Мангистауской области</w:t>
      </w:r>
      <w:r>
        <w:rPr>
          <w:sz w:val="24"/>
        </w:rPr>
        <w:t xml:space="preserve"> </w:t>
      </w:r>
      <w:r w:rsidRPr="00651271">
        <w:rPr>
          <w:sz w:val="24"/>
        </w:rPr>
        <w:t>Республики Казахстан</w:t>
      </w:r>
      <w:r w:rsidRPr="002E76A1">
        <w:rPr>
          <w:sz w:val="24"/>
        </w:rPr>
        <w:t xml:space="preserve">. </w:t>
      </w:r>
    </w:p>
    <w:p w14:paraId="0FC5631D" w14:textId="77777777" w:rsidR="00B737DC" w:rsidRPr="0077509C" w:rsidRDefault="00B737DC" w:rsidP="00B737DC">
      <w:pPr>
        <w:pStyle w:val="a6"/>
        <w:rPr>
          <w:sz w:val="24"/>
        </w:rPr>
      </w:pPr>
      <w:r w:rsidRPr="002E76A1">
        <w:rPr>
          <w:sz w:val="24"/>
        </w:rPr>
        <w:t xml:space="preserve">Содержание и форма </w:t>
      </w:r>
      <w:r>
        <w:rPr>
          <w:sz w:val="24"/>
        </w:rPr>
        <w:t>Проекта</w:t>
      </w:r>
      <w:r w:rsidRPr="002E76A1">
        <w:rPr>
          <w:sz w:val="24"/>
        </w:rPr>
        <w:t xml:space="preserve"> приняты в соответствии с Техническим заданием Заказчика и действующими нормативными документами.</w:t>
      </w:r>
    </w:p>
    <w:p w14:paraId="22781BAA" w14:textId="77777777" w:rsidR="00B737DC" w:rsidRPr="0077509C" w:rsidRDefault="00B737DC" w:rsidP="00B737DC">
      <w:pPr>
        <w:pStyle w:val="1"/>
      </w:pPr>
      <w:bookmarkStart w:id="4" w:name="_Toc163738227"/>
      <w:bookmarkStart w:id="5" w:name="z407"/>
      <w:bookmarkEnd w:id="3"/>
      <w:r w:rsidRPr="0077509C">
        <w:t>Общие сведения об операторе</w:t>
      </w:r>
      <w:bookmarkEnd w:id="4"/>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840"/>
      </w:tblGrid>
      <w:tr w:rsidR="00B737DC" w14:paraId="3C1F814A" w14:textId="77777777" w:rsidTr="003A4D8F">
        <w:tc>
          <w:tcPr>
            <w:tcW w:w="2628" w:type="dxa"/>
          </w:tcPr>
          <w:bookmarkEnd w:id="5"/>
          <w:p w14:paraId="74CA1136" w14:textId="77777777" w:rsidR="00B737DC" w:rsidRPr="001F1F3F" w:rsidRDefault="00B737DC" w:rsidP="003A4D8F">
            <w:pPr>
              <w:pStyle w:val="a6"/>
              <w:ind w:left="0" w:firstLine="0"/>
              <w:rPr>
                <w:sz w:val="24"/>
              </w:rPr>
            </w:pPr>
            <w:r w:rsidRPr="001F1F3F">
              <w:rPr>
                <w:sz w:val="24"/>
              </w:rPr>
              <w:t>Полное наименование организации</w:t>
            </w:r>
          </w:p>
        </w:tc>
        <w:tc>
          <w:tcPr>
            <w:tcW w:w="6840" w:type="dxa"/>
          </w:tcPr>
          <w:p w14:paraId="07033743" w14:textId="77777777" w:rsidR="00B737DC" w:rsidRPr="001F1F3F" w:rsidRDefault="00B737DC" w:rsidP="003A4D8F">
            <w:pPr>
              <w:pStyle w:val="a6"/>
              <w:ind w:firstLine="23"/>
              <w:rPr>
                <w:sz w:val="24"/>
              </w:rPr>
            </w:pPr>
            <w:r w:rsidRPr="001F1F3F">
              <w:rPr>
                <w:sz w:val="24"/>
              </w:rPr>
              <w:t>Товарищество с ограниченной ответственностью</w:t>
            </w:r>
          </w:p>
          <w:p w14:paraId="216BB585" w14:textId="77777777" w:rsidR="00B737DC" w:rsidRPr="001F1F3F" w:rsidRDefault="00B737DC" w:rsidP="003A4D8F">
            <w:pPr>
              <w:pStyle w:val="a6"/>
              <w:ind w:firstLine="23"/>
              <w:rPr>
                <w:sz w:val="24"/>
              </w:rPr>
            </w:pPr>
            <w:r w:rsidRPr="001F1F3F">
              <w:rPr>
                <w:sz w:val="24"/>
              </w:rPr>
              <w:t>«</w:t>
            </w:r>
            <w:proofErr w:type="spellStart"/>
            <w:r w:rsidRPr="001F1F3F">
              <w:rPr>
                <w:sz w:val="24"/>
              </w:rPr>
              <w:t>Шетпе</w:t>
            </w:r>
            <w:proofErr w:type="spellEnd"/>
            <w:r w:rsidRPr="001F1F3F">
              <w:rPr>
                <w:sz w:val="24"/>
              </w:rPr>
              <w:t xml:space="preserve"> </w:t>
            </w:r>
            <w:proofErr w:type="spellStart"/>
            <w:r w:rsidRPr="001F1F3F">
              <w:rPr>
                <w:sz w:val="24"/>
              </w:rPr>
              <w:t>Тас</w:t>
            </w:r>
            <w:proofErr w:type="spellEnd"/>
            <w:r w:rsidRPr="001F1F3F">
              <w:rPr>
                <w:sz w:val="24"/>
              </w:rPr>
              <w:t>»</w:t>
            </w:r>
          </w:p>
        </w:tc>
      </w:tr>
      <w:tr w:rsidR="00B737DC" w14:paraId="379D4417" w14:textId="77777777" w:rsidTr="003A4D8F">
        <w:tc>
          <w:tcPr>
            <w:tcW w:w="2628" w:type="dxa"/>
          </w:tcPr>
          <w:p w14:paraId="1FAFC2C9" w14:textId="77777777" w:rsidR="00B737DC" w:rsidRPr="001F1F3F" w:rsidRDefault="00B737DC" w:rsidP="003A4D8F">
            <w:pPr>
              <w:pStyle w:val="a6"/>
              <w:ind w:left="0" w:firstLine="0"/>
              <w:rPr>
                <w:sz w:val="24"/>
              </w:rPr>
            </w:pPr>
            <w:r w:rsidRPr="001F1F3F">
              <w:rPr>
                <w:sz w:val="24"/>
              </w:rPr>
              <w:t>Краткое наименование организации</w:t>
            </w:r>
          </w:p>
        </w:tc>
        <w:tc>
          <w:tcPr>
            <w:tcW w:w="6840" w:type="dxa"/>
          </w:tcPr>
          <w:p w14:paraId="34D056C3" w14:textId="77777777" w:rsidR="00B737DC" w:rsidRPr="001F1F3F" w:rsidRDefault="00B737DC" w:rsidP="003A4D8F">
            <w:pPr>
              <w:pStyle w:val="a6"/>
              <w:ind w:left="0" w:firstLine="0"/>
              <w:rPr>
                <w:sz w:val="24"/>
              </w:rPr>
            </w:pPr>
            <w:r w:rsidRPr="001F1F3F">
              <w:rPr>
                <w:sz w:val="24"/>
              </w:rPr>
              <w:t>ТОО «</w:t>
            </w:r>
            <w:proofErr w:type="spellStart"/>
            <w:r w:rsidRPr="001F1F3F">
              <w:rPr>
                <w:sz w:val="24"/>
              </w:rPr>
              <w:t>Шетпе</w:t>
            </w:r>
            <w:proofErr w:type="spellEnd"/>
            <w:r w:rsidRPr="001F1F3F">
              <w:rPr>
                <w:sz w:val="24"/>
              </w:rPr>
              <w:t xml:space="preserve"> </w:t>
            </w:r>
            <w:proofErr w:type="spellStart"/>
            <w:r w:rsidRPr="001F1F3F">
              <w:rPr>
                <w:sz w:val="24"/>
              </w:rPr>
              <w:t>Тас</w:t>
            </w:r>
            <w:proofErr w:type="spellEnd"/>
            <w:r w:rsidRPr="001F1F3F">
              <w:rPr>
                <w:sz w:val="24"/>
              </w:rPr>
              <w:t>»</w:t>
            </w:r>
          </w:p>
        </w:tc>
      </w:tr>
      <w:tr w:rsidR="00B737DC" w14:paraId="509D1CEF" w14:textId="77777777" w:rsidTr="003A4D8F">
        <w:tc>
          <w:tcPr>
            <w:tcW w:w="2628" w:type="dxa"/>
          </w:tcPr>
          <w:p w14:paraId="274A0A9D" w14:textId="77777777" w:rsidR="00B737DC" w:rsidRPr="001F1F3F" w:rsidRDefault="00B737DC" w:rsidP="003A4D8F">
            <w:pPr>
              <w:pStyle w:val="a6"/>
              <w:ind w:left="0" w:firstLine="0"/>
              <w:rPr>
                <w:sz w:val="24"/>
              </w:rPr>
            </w:pPr>
            <w:r w:rsidRPr="001F1F3F">
              <w:rPr>
                <w:sz w:val="24"/>
              </w:rPr>
              <w:t>Юридический адрес</w:t>
            </w:r>
          </w:p>
        </w:tc>
        <w:tc>
          <w:tcPr>
            <w:tcW w:w="6840" w:type="dxa"/>
          </w:tcPr>
          <w:p w14:paraId="5E85DDDC" w14:textId="77777777" w:rsidR="00B737DC" w:rsidRPr="001F1F3F" w:rsidRDefault="00B737DC" w:rsidP="003A4D8F">
            <w:pPr>
              <w:pStyle w:val="a6"/>
              <w:ind w:firstLine="23"/>
              <w:rPr>
                <w:sz w:val="24"/>
                <w:highlight w:val="yellow"/>
              </w:rPr>
            </w:pPr>
            <w:r w:rsidRPr="001F1F3F">
              <w:rPr>
                <w:sz w:val="24"/>
              </w:rPr>
              <w:t xml:space="preserve">Мангистауская область, Мангистауский район, </w:t>
            </w:r>
            <w:proofErr w:type="spellStart"/>
            <w:r w:rsidRPr="001F1F3F">
              <w:rPr>
                <w:sz w:val="24"/>
              </w:rPr>
              <w:t>Шетпинский</w:t>
            </w:r>
            <w:proofErr w:type="spellEnd"/>
            <w:r w:rsidRPr="001F1F3F">
              <w:rPr>
                <w:sz w:val="24"/>
              </w:rPr>
              <w:t xml:space="preserve"> </w:t>
            </w:r>
            <w:proofErr w:type="spellStart"/>
            <w:r w:rsidRPr="001F1F3F">
              <w:rPr>
                <w:sz w:val="24"/>
              </w:rPr>
              <w:t>с.о</w:t>
            </w:r>
            <w:proofErr w:type="spellEnd"/>
            <w:r w:rsidRPr="001F1F3F">
              <w:rPr>
                <w:sz w:val="24"/>
              </w:rPr>
              <w:t xml:space="preserve">., </w:t>
            </w:r>
            <w:proofErr w:type="spellStart"/>
            <w:r w:rsidRPr="001F1F3F">
              <w:rPr>
                <w:sz w:val="24"/>
              </w:rPr>
              <w:t>с.Шетпе</w:t>
            </w:r>
            <w:proofErr w:type="spellEnd"/>
            <w:r w:rsidRPr="001F1F3F">
              <w:rPr>
                <w:sz w:val="24"/>
              </w:rPr>
              <w:t xml:space="preserve">, микрорайон Старый </w:t>
            </w:r>
            <w:proofErr w:type="spellStart"/>
            <w:r w:rsidRPr="001F1F3F">
              <w:rPr>
                <w:sz w:val="24"/>
              </w:rPr>
              <w:t>Шетпе</w:t>
            </w:r>
            <w:proofErr w:type="spellEnd"/>
            <w:r w:rsidRPr="001F1F3F">
              <w:rPr>
                <w:sz w:val="24"/>
              </w:rPr>
              <w:t>, 143/2</w:t>
            </w:r>
          </w:p>
        </w:tc>
      </w:tr>
      <w:tr w:rsidR="00B737DC" w14:paraId="38852F4A" w14:textId="77777777" w:rsidTr="003A4D8F">
        <w:tc>
          <w:tcPr>
            <w:tcW w:w="2628" w:type="dxa"/>
          </w:tcPr>
          <w:p w14:paraId="366BD8C3" w14:textId="77777777" w:rsidR="00B737DC" w:rsidRPr="001F1F3F" w:rsidRDefault="00B737DC" w:rsidP="003A4D8F">
            <w:pPr>
              <w:pStyle w:val="a6"/>
              <w:ind w:left="0" w:firstLine="0"/>
              <w:rPr>
                <w:sz w:val="24"/>
              </w:rPr>
            </w:pPr>
            <w:r w:rsidRPr="001F1F3F">
              <w:rPr>
                <w:sz w:val="24"/>
              </w:rPr>
              <w:t>Фактический адрес</w:t>
            </w:r>
          </w:p>
        </w:tc>
        <w:tc>
          <w:tcPr>
            <w:tcW w:w="6840" w:type="dxa"/>
          </w:tcPr>
          <w:p w14:paraId="626785CF" w14:textId="77777777" w:rsidR="00B737DC" w:rsidRPr="001F1F3F" w:rsidRDefault="00B737DC" w:rsidP="003A4D8F">
            <w:pPr>
              <w:pStyle w:val="a6"/>
              <w:ind w:firstLine="0"/>
              <w:jc w:val="left"/>
              <w:rPr>
                <w:sz w:val="24"/>
                <w:szCs w:val="24"/>
                <w:highlight w:val="yellow"/>
              </w:rPr>
            </w:pPr>
            <w:r w:rsidRPr="001F1F3F">
              <w:rPr>
                <w:sz w:val="24"/>
              </w:rPr>
              <w:t xml:space="preserve">Мангистауская область, Мангистауский район, </w:t>
            </w:r>
            <w:proofErr w:type="spellStart"/>
            <w:r w:rsidRPr="001F1F3F">
              <w:rPr>
                <w:sz w:val="24"/>
              </w:rPr>
              <w:t>Шетпинский</w:t>
            </w:r>
            <w:proofErr w:type="spellEnd"/>
            <w:r w:rsidRPr="001F1F3F">
              <w:rPr>
                <w:sz w:val="24"/>
              </w:rPr>
              <w:t xml:space="preserve"> </w:t>
            </w:r>
            <w:proofErr w:type="spellStart"/>
            <w:r w:rsidRPr="001F1F3F">
              <w:rPr>
                <w:sz w:val="24"/>
              </w:rPr>
              <w:t>с.о</w:t>
            </w:r>
            <w:proofErr w:type="spellEnd"/>
            <w:r w:rsidRPr="001F1F3F">
              <w:rPr>
                <w:sz w:val="24"/>
              </w:rPr>
              <w:t xml:space="preserve">., </w:t>
            </w:r>
            <w:proofErr w:type="spellStart"/>
            <w:r w:rsidRPr="001F1F3F">
              <w:rPr>
                <w:sz w:val="24"/>
              </w:rPr>
              <w:t>с.Шетпе</w:t>
            </w:r>
            <w:proofErr w:type="spellEnd"/>
            <w:r w:rsidRPr="001F1F3F">
              <w:rPr>
                <w:sz w:val="24"/>
              </w:rPr>
              <w:t xml:space="preserve">, микрорайон Старый </w:t>
            </w:r>
            <w:proofErr w:type="spellStart"/>
            <w:r w:rsidRPr="001F1F3F">
              <w:rPr>
                <w:sz w:val="24"/>
              </w:rPr>
              <w:t>Шетпе</w:t>
            </w:r>
            <w:proofErr w:type="spellEnd"/>
            <w:r w:rsidRPr="001F1F3F">
              <w:rPr>
                <w:sz w:val="24"/>
              </w:rPr>
              <w:t>, 143/2</w:t>
            </w:r>
          </w:p>
        </w:tc>
      </w:tr>
      <w:tr w:rsidR="00B737DC" w14:paraId="6D91D9C4" w14:textId="77777777" w:rsidTr="003A4D8F">
        <w:tc>
          <w:tcPr>
            <w:tcW w:w="2628" w:type="dxa"/>
          </w:tcPr>
          <w:p w14:paraId="68740299" w14:textId="77777777" w:rsidR="00B737DC" w:rsidRPr="001F1F3F" w:rsidRDefault="00B737DC" w:rsidP="003A4D8F">
            <w:pPr>
              <w:pStyle w:val="a6"/>
              <w:ind w:left="0" w:firstLine="0"/>
              <w:rPr>
                <w:sz w:val="24"/>
              </w:rPr>
            </w:pPr>
            <w:r w:rsidRPr="001F1F3F">
              <w:rPr>
                <w:sz w:val="24"/>
              </w:rPr>
              <w:t>Телефон</w:t>
            </w:r>
          </w:p>
        </w:tc>
        <w:tc>
          <w:tcPr>
            <w:tcW w:w="6840" w:type="dxa"/>
          </w:tcPr>
          <w:p w14:paraId="459483D2" w14:textId="77777777" w:rsidR="00B737DC" w:rsidRPr="001F1F3F" w:rsidRDefault="00B737DC" w:rsidP="003A4D8F">
            <w:pPr>
              <w:pStyle w:val="a6"/>
              <w:ind w:left="0" w:firstLine="0"/>
              <w:rPr>
                <w:sz w:val="24"/>
              </w:rPr>
            </w:pPr>
            <w:r w:rsidRPr="001F1F3F">
              <w:rPr>
                <w:sz w:val="24"/>
              </w:rPr>
              <w:t>+7 701 544 82 95</w:t>
            </w:r>
          </w:p>
        </w:tc>
      </w:tr>
      <w:tr w:rsidR="00B737DC" w:rsidRPr="001F1F3F" w14:paraId="0642378D" w14:textId="77777777" w:rsidTr="003A4D8F">
        <w:tc>
          <w:tcPr>
            <w:tcW w:w="2628" w:type="dxa"/>
          </w:tcPr>
          <w:p w14:paraId="0F5C232D" w14:textId="77777777" w:rsidR="00B737DC" w:rsidRPr="001F1F3F" w:rsidRDefault="00B737DC" w:rsidP="003A4D8F">
            <w:pPr>
              <w:pStyle w:val="a6"/>
              <w:ind w:left="0" w:firstLine="0"/>
              <w:rPr>
                <w:sz w:val="24"/>
                <w:lang w:val="en-US"/>
              </w:rPr>
            </w:pPr>
            <w:r w:rsidRPr="001F1F3F">
              <w:rPr>
                <w:sz w:val="24"/>
                <w:lang w:val="en-US"/>
              </w:rPr>
              <w:t>e-mail</w:t>
            </w:r>
          </w:p>
        </w:tc>
        <w:tc>
          <w:tcPr>
            <w:tcW w:w="6840" w:type="dxa"/>
          </w:tcPr>
          <w:p w14:paraId="5CBE2946" w14:textId="77777777" w:rsidR="00B737DC" w:rsidRPr="001F1F3F" w:rsidRDefault="00B737DC" w:rsidP="003A4D8F">
            <w:pPr>
              <w:pStyle w:val="a6"/>
              <w:ind w:firstLine="23"/>
              <w:rPr>
                <w:sz w:val="24"/>
                <w:lang w:val="en-US"/>
              </w:rPr>
            </w:pPr>
            <w:r w:rsidRPr="001F1F3F">
              <w:rPr>
                <w:sz w:val="24"/>
                <w:lang w:val="en-US"/>
              </w:rPr>
              <w:t>info@shetpe-tas.kz</w:t>
            </w:r>
          </w:p>
        </w:tc>
      </w:tr>
      <w:tr w:rsidR="00B737DC" w14:paraId="4DA5942C" w14:textId="77777777" w:rsidTr="003A4D8F">
        <w:tc>
          <w:tcPr>
            <w:tcW w:w="2628" w:type="dxa"/>
          </w:tcPr>
          <w:p w14:paraId="3559DCE3" w14:textId="77777777" w:rsidR="00B737DC" w:rsidRPr="001F1F3F" w:rsidRDefault="00B737DC" w:rsidP="003A4D8F">
            <w:pPr>
              <w:pStyle w:val="a6"/>
              <w:ind w:left="0" w:firstLine="0"/>
              <w:rPr>
                <w:sz w:val="24"/>
              </w:rPr>
            </w:pPr>
            <w:r w:rsidRPr="001F1F3F">
              <w:rPr>
                <w:sz w:val="24"/>
              </w:rPr>
              <w:t>БИН</w:t>
            </w:r>
          </w:p>
        </w:tc>
        <w:tc>
          <w:tcPr>
            <w:tcW w:w="6840" w:type="dxa"/>
          </w:tcPr>
          <w:p w14:paraId="537BC0F0" w14:textId="77777777" w:rsidR="00B737DC" w:rsidRPr="001F1F3F" w:rsidRDefault="00B737DC" w:rsidP="003A4D8F">
            <w:pPr>
              <w:pStyle w:val="a6"/>
              <w:ind w:left="0" w:firstLine="0"/>
              <w:rPr>
                <w:sz w:val="24"/>
              </w:rPr>
            </w:pPr>
            <w:r w:rsidRPr="001F1F3F">
              <w:rPr>
                <w:sz w:val="24"/>
              </w:rPr>
              <w:t>050340017698</w:t>
            </w:r>
          </w:p>
        </w:tc>
      </w:tr>
      <w:tr w:rsidR="00B737DC" w14:paraId="1B00B141" w14:textId="77777777" w:rsidTr="003A4D8F">
        <w:tc>
          <w:tcPr>
            <w:tcW w:w="2628" w:type="dxa"/>
          </w:tcPr>
          <w:p w14:paraId="643245C8" w14:textId="77777777" w:rsidR="00B737DC" w:rsidRPr="001F1F3F" w:rsidRDefault="00B737DC" w:rsidP="003A4D8F">
            <w:pPr>
              <w:pStyle w:val="a6"/>
              <w:ind w:left="0" w:firstLine="0"/>
              <w:rPr>
                <w:sz w:val="24"/>
              </w:rPr>
            </w:pPr>
            <w:r w:rsidRPr="001F1F3F">
              <w:rPr>
                <w:sz w:val="24"/>
              </w:rPr>
              <w:t>Руководитель</w:t>
            </w:r>
          </w:p>
        </w:tc>
        <w:tc>
          <w:tcPr>
            <w:tcW w:w="6840" w:type="dxa"/>
          </w:tcPr>
          <w:p w14:paraId="77ABF5C6" w14:textId="77777777" w:rsidR="00B737DC" w:rsidRPr="001F1F3F" w:rsidRDefault="00B737DC" w:rsidP="003A4D8F">
            <w:pPr>
              <w:pStyle w:val="a6"/>
              <w:ind w:firstLine="23"/>
              <w:rPr>
                <w:sz w:val="24"/>
              </w:rPr>
            </w:pPr>
            <w:r w:rsidRPr="001F1F3F">
              <w:rPr>
                <w:sz w:val="24"/>
              </w:rPr>
              <w:t>Директор, Курмангалиев А.Г.</w:t>
            </w:r>
          </w:p>
        </w:tc>
      </w:tr>
    </w:tbl>
    <w:p w14:paraId="049CDC10" w14:textId="77777777" w:rsidR="00B737DC" w:rsidRPr="004039FE" w:rsidRDefault="00B737DC" w:rsidP="00B737DC">
      <w:pPr>
        <w:pStyle w:val="a6"/>
        <w:rPr>
          <w:sz w:val="24"/>
        </w:rPr>
      </w:pPr>
      <w:proofErr w:type="spellStart"/>
      <w:r w:rsidRPr="004039FE">
        <w:rPr>
          <w:sz w:val="24"/>
        </w:rPr>
        <w:t>Жанорпинское</w:t>
      </w:r>
      <w:proofErr w:type="spellEnd"/>
      <w:r w:rsidRPr="004039FE">
        <w:rPr>
          <w:sz w:val="24"/>
        </w:rPr>
        <w:t xml:space="preserve"> </w:t>
      </w:r>
      <w:r w:rsidRPr="004039FE">
        <w:rPr>
          <w:sz w:val="24"/>
          <w:lang w:val="en-US"/>
        </w:rPr>
        <w:t>II</w:t>
      </w:r>
      <w:r w:rsidRPr="004039FE">
        <w:rPr>
          <w:sz w:val="24"/>
        </w:rPr>
        <w:t xml:space="preserve"> месторождение строительного камня для производства щебня, пригодного в устройстве автодорожных покрытий, находится на листе </w:t>
      </w:r>
      <w:r w:rsidRPr="004039FE">
        <w:rPr>
          <w:sz w:val="24"/>
          <w:lang w:val="en-US"/>
        </w:rPr>
        <w:t>L</w:t>
      </w:r>
      <w:r w:rsidRPr="004039FE">
        <w:rPr>
          <w:sz w:val="24"/>
        </w:rPr>
        <w:t xml:space="preserve">-39-141-А-в, в </w:t>
      </w:r>
      <w:smartTag w:uri="urn:schemas-microsoft-com:office:smarttags" w:element="metricconverter">
        <w:smartTagPr>
          <w:attr w:name="ProductID" w:val="3,2 км"/>
        </w:smartTagPr>
        <w:r>
          <w:rPr>
            <w:sz w:val="24"/>
          </w:rPr>
          <w:t>3</w:t>
        </w:r>
        <w:r w:rsidRPr="004039FE">
          <w:rPr>
            <w:sz w:val="24"/>
          </w:rPr>
          <w:t>,</w:t>
        </w:r>
        <w:r>
          <w:rPr>
            <w:sz w:val="24"/>
          </w:rPr>
          <w:t>2</w:t>
        </w:r>
        <w:r w:rsidRPr="004039FE">
          <w:rPr>
            <w:sz w:val="24"/>
          </w:rPr>
          <w:t xml:space="preserve"> км</w:t>
        </w:r>
      </w:smartTag>
      <w:r w:rsidRPr="004039FE">
        <w:rPr>
          <w:sz w:val="24"/>
        </w:rPr>
        <w:t xml:space="preserve"> юго-восточнее </w:t>
      </w:r>
      <w:proofErr w:type="spellStart"/>
      <w:r w:rsidRPr="004039FE">
        <w:rPr>
          <w:sz w:val="24"/>
        </w:rPr>
        <w:t>рп</w:t>
      </w:r>
      <w:proofErr w:type="spellEnd"/>
      <w:r w:rsidRPr="004039FE">
        <w:rPr>
          <w:sz w:val="24"/>
        </w:rPr>
        <w:t xml:space="preserve">. </w:t>
      </w:r>
      <w:proofErr w:type="spellStart"/>
      <w:r w:rsidRPr="004039FE">
        <w:rPr>
          <w:sz w:val="24"/>
        </w:rPr>
        <w:t>Шетпе</w:t>
      </w:r>
      <w:proofErr w:type="spellEnd"/>
      <w:r w:rsidRPr="004039FE">
        <w:rPr>
          <w:sz w:val="24"/>
        </w:rPr>
        <w:t>, рай</w:t>
      </w:r>
      <w:r>
        <w:rPr>
          <w:sz w:val="24"/>
        </w:rPr>
        <w:t>онного административного центра</w:t>
      </w:r>
      <w:r w:rsidRPr="004039FE">
        <w:rPr>
          <w:sz w:val="24"/>
        </w:rPr>
        <w:t>. Административно он расположен в Мангистауском районе  Мангистауской области Республики Казахстан  (рис. 1).</w:t>
      </w:r>
    </w:p>
    <w:p w14:paraId="10B3164D" w14:textId="77777777" w:rsidR="00B737DC" w:rsidRPr="00AD02C1" w:rsidRDefault="00B737DC" w:rsidP="00B737DC">
      <w:pPr>
        <w:pStyle w:val="a6"/>
        <w:rPr>
          <w:sz w:val="24"/>
        </w:rPr>
      </w:pPr>
      <w:r w:rsidRPr="00AD02C1">
        <w:rPr>
          <w:sz w:val="24"/>
        </w:rPr>
        <w:t xml:space="preserve">Ближайшим населенным пунктом является районный центр </w:t>
      </w:r>
      <w:proofErr w:type="spellStart"/>
      <w:r w:rsidRPr="00AD02C1">
        <w:rPr>
          <w:sz w:val="24"/>
        </w:rPr>
        <w:t>рп</w:t>
      </w:r>
      <w:proofErr w:type="spellEnd"/>
      <w:r w:rsidRPr="00AD02C1">
        <w:rPr>
          <w:sz w:val="24"/>
        </w:rPr>
        <w:t xml:space="preserve">. </w:t>
      </w:r>
      <w:proofErr w:type="spellStart"/>
      <w:r w:rsidRPr="00AD02C1">
        <w:rPr>
          <w:sz w:val="24"/>
        </w:rPr>
        <w:t>Шетпе</w:t>
      </w:r>
      <w:proofErr w:type="spellEnd"/>
      <w:r w:rsidRPr="00AD02C1">
        <w:rPr>
          <w:sz w:val="24"/>
        </w:rPr>
        <w:t xml:space="preserve"> с одноименной железнодорожной станцией, а также связанный с областным и другими райцентрами асфальтированными автодорогами. Расстояние до областного центра и морского порта Актау по железной дороге - </w:t>
      </w:r>
      <w:smartTag w:uri="urn:schemas-microsoft-com:office:smarttags" w:element="metricconverter">
        <w:smartTagPr>
          <w:attr w:name="ProductID" w:val="100 км"/>
        </w:smartTagPr>
        <w:r w:rsidRPr="00AD02C1">
          <w:rPr>
            <w:sz w:val="24"/>
          </w:rPr>
          <w:t>100 км</w:t>
        </w:r>
      </w:smartTag>
      <w:r w:rsidRPr="00AD02C1">
        <w:rPr>
          <w:sz w:val="24"/>
        </w:rPr>
        <w:t xml:space="preserve">, по автодороге с асфальтовым покрытием– </w:t>
      </w:r>
      <w:smartTag w:uri="urn:schemas-microsoft-com:office:smarttags" w:element="metricconverter">
        <w:smartTagPr>
          <w:attr w:name="ProductID" w:val="150 км"/>
        </w:smartTagPr>
        <w:r w:rsidRPr="00AD02C1">
          <w:rPr>
            <w:sz w:val="24"/>
          </w:rPr>
          <w:t>150 км</w:t>
        </w:r>
      </w:smartTag>
      <w:r w:rsidRPr="00AD02C1">
        <w:rPr>
          <w:sz w:val="24"/>
        </w:rPr>
        <w:t xml:space="preserve">.  </w:t>
      </w:r>
    </w:p>
    <w:p w14:paraId="416B3C33" w14:textId="77777777" w:rsidR="00B737DC" w:rsidRDefault="00B737DC" w:rsidP="00B737DC">
      <w:pPr>
        <w:pStyle w:val="a6"/>
        <w:jc w:val="center"/>
        <w:rPr>
          <w:b/>
          <w:bCs/>
          <w:color w:val="000000"/>
          <w:sz w:val="24"/>
          <w:szCs w:val="24"/>
        </w:rPr>
      </w:pPr>
    </w:p>
    <w:p w14:paraId="49F13B28" w14:textId="77777777" w:rsidR="00B737DC" w:rsidRPr="00A632BC" w:rsidRDefault="00B737DC" w:rsidP="00B737DC">
      <w:pPr>
        <w:pStyle w:val="a6"/>
        <w:jc w:val="center"/>
        <w:rPr>
          <w:sz w:val="24"/>
          <w:szCs w:val="24"/>
        </w:rPr>
      </w:pPr>
      <w:r w:rsidRPr="00A632BC">
        <w:rPr>
          <w:b/>
          <w:bCs/>
          <w:color w:val="000000"/>
          <w:sz w:val="24"/>
          <w:szCs w:val="24"/>
        </w:rPr>
        <w:t>Географические координаты угловых точек месторождения</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1"/>
        <w:gridCol w:w="3624"/>
        <w:gridCol w:w="3629"/>
      </w:tblGrid>
      <w:tr w:rsidR="00B737DC" w14:paraId="5FF38646" w14:textId="77777777" w:rsidTr="003A4D8F">
        <w:trPr>
          <w:cantSplit/>
        </w:trPr>
        <w:tc>
          <w:tcPr>
            <w:tcW w:w="1751" w:type="dxa"/>
            <w:vMerge w:val="restart"/>
            <w:vAlign w:val="center"/>
          </w:tcPr>
          <w:p w14:paraId="46774413" w14:textId="77777777" w:rsidR="00B737DC" w:rsidRDefault="00B737DC" w:rsidP="003A4D8F">
            <w:pPr>
              <w:jc w:val="center"/>
            </w:pPr>
            <w:r>
              <w:t>№ п/п</w:t>
            </w:r>
          </w:p>
        </w:tc>
        <w:tc>
          <w:tcPr>
            <w:tcW w:w="7253" w:type="dxa"/>
            <w:gridSpan w:val="2"/>
          </w:tcPr>
          <w:p w14:paraId="687B5EDF" w14:textId="77777777" w:rsidR="00B737DC" w:rsidRDefault="00B737DC" w:rsidP="003A4D8F">
            <w:pPr>
              <w:jc w:val="center"/>
            </w:pPr>
            <w:r>
              <w:t>Координаты</w:t>
            </w:r>
          </w:p>
        </w:tc>
      </w:tr>
      <w:tr w:rsidR="00B737DC" w14:paraId="184029BB" w14:textId="77777777" w:rsidTr="003A4D8F">
        <w:trPr>
          <w:cantSplit/>
        </w:trPr>
        <w:tc>
          <w:tcPr>
            <w:tcW w:w="1751" w:type="dxa"/>
            <w:vMerge/>
          </w:tcPr>
          <w:p w14:paraId="1C730F89" w14:textId="77777777" w:rsidR="00B737DC" w:rsidRDefault="00B737DC" w:rsidP="003A4D8F">
            <w:pPr>
              <w:jc w:val="center"/>
            </w:pPr>
          </w:p>
        </w:tc>
        <w:tc>
          <w:tcPr>
            <w:tcW w:w="3624" w:type="dxa"/>
          </w:tcPr>
          <w:p w14:paraId="0527C806" w14:textId="77777777" w:rsidR="00B737DC" w:rsidRDefault="00B737DC" w:rsidP="003A4D8F">
            <w:pPr>
              <w:jc w:val="center"/>
            </w:pPr>
            <w:r>
              <w:t xml:space="preserve"> сев. ш.</w:t>
            </w:r>
          </w:p>
        </w:tc>
        <w:tc>
          <w:tcPr>
            <w:tcW w:w="3629" w:type="dxa"/>
          </w:tcPr>
          <w:p w14:paraId="62314C12" w14:textId="77777777" w:rsidR="00B737DC" w:rsidRDefault="00B737DC" w:rsidP="003A4D8F">
            <w:pPr>
              <w:jc w:val="center"/>
            </w:pPr>
            <w:r>
              <w:t xml:space="preserve"> вост. д.</w:t>
            </w:r>
          </w:p>
        </w:tc>
      </w:tr>
      <w:tr w:rsidR="00B737DC" w14:paraId="08E65168" w14:textId="77777777" w:rsidTr="003A4D8F">
        <w:trPr>
          <w:cantSplit/>
        </w:trPr>
        <w:tc>
          <w:tcPr>
            <w:tcW w:w="1751" w:type="dxa"/>
          </w:tcPr>
          <w:p w14:paraId="708DA094" w14:textId="77777777" w:rsidR="00B737DC" w:rsidRDefault="00B737DC" w:rsidP="003A4D8F">
            <w:pPr>
              <w:jc w:val="center"/>
              <w:rPr>
                <w:color w:val="000000"/>
              </w:rPr>
            </w:pPr>
            <w:r>
              <w:rPr>
                <w:color w:val="000000"/>
              </w:rPr>
              <w:t>1</w:t>
            </w:r>
          </w:p>
        </w:tc>
        <w:tc>
          <w:tcPr>
            <w:tcW w:w="3624" w:type="dxa"/>
          </w:tcPr>
          <w:p w14:paraId="04565012" w14:textId="77777777" w:rsidR="00B737DC" w:rsidRPr="00432ACF" w:rsidRDefault="00B737DC" w:rsidP="003A4D8F">
            <w:pPr>
              <w:jc w:val="center"/>
              <w:rPr>
                <w:color w:val="000000"/>
                <w:lang w:val="en-US"/>
              </w:rPr>
            </w:pPr>
            <w:r>
              <w:rPr>
                <w:color w:val="000000"/>
              </w:rPr>
              <w:t>44</w:t>
            </w:r>
            <w:r>
              <w:rPr>
                <w:color w:val="000000"/>
                <w:vertAlign w:val="superscript"/>
              </w:rPr>
              <w:t xml:space="preserve">о </w:t>
            </w:r>
            <w:smartTag w:uri="urn:schemas-microsoft-com:office:smarttags" w:element="metricconverter">
              <w:smartTagPr>
                <w:attr w:name="ProductID" w:val="07’"/>
              </w:smartTagPr>
              <w:r>
                <w:rPr>
                  <w:color w:val="000000"/>
                </w:rPr>
                <w:t>07</w:t>
              </w:r>
              <w:r>
                <w:rPr>
                  <w:color w:val="000000"/>
                  <w:lang w:val="en-US"/>
                </w:rPr>
                <w:t>’</w:t>
              </w:r>
            </w:smartTag>
            <w:r>
              <w:rPr>
                <w:color w:val="000000"/>
                <w:lang w:val="en-US"/>
              </w:rPr>
              <w:t xml:space="preserve"> </w:t>
            </w:r>
            <w:smartTag w:uri="urn:schemas-microsoft-com:office:smarttags" w:element="metricconverter">
              <w:smartTagPr>
                <w:attr w:name="ProductID" w:val="26.50”"/>
              </w:smartTagPr>
              <w:r>
                <w:rPr>
                  <w:color w:val="000000"/>
                  <w:lang w:val="en-US"/>
                </w:rPr>
                <w:t>26.50”</w:t>
              </w:r>
            </w:smartTag>
          </w:p>
        </w:tc>
        <w:tc>
          <w:tcPr>
            <w:tcW w:w="3629" w:type="dxa"/>
          </w:tcPr>
          <w:p w14:paraId="7E4A7137" w14:textId="77777777" w:rsidR="00B737DC" w:rsidRPr="00432ACF" w:rsidRDefault="00B737DC" w:rsidP="003A4D8F">
            <w:pPr>
              <w:jc w:val="center"/>
              <w:rPr>
                <w:color w:val="000000"/>
                <w:vertAlign w:val="superscript"/>
                <w:lang w:val="en-US"/>
              </w:rPr>
            </w:pPr>
            <w:r>
              <w:rPr>
                <w:color w:val="000000"/>
                <w:lang w:val="en-US"/>
              </w:rPr>
              <w:t>52</w:t>
            </w:r>
            <w:r>
              <w:rPr>
                <w:color w:val="000000"/>
                <w:vertAlign w:val="superscript"/>
                <w:lang w:val="en-US"/>
              </w:rPr>
              <w:t xml:space="preserve">o </w:t>
            </w:r>
            <w:smartTag w:uri="urn:schemas-microsoft-com:office:smarttags" w:element="metricconverter">
              <w:smartTagPr>
                <w:attr w:name="ProductID" w:val="13’"/>
              </w:smartTagPr>
              <w:r w:rsidRPr="00432ACF">
                <w:rPr>
                  <w:color w:val="000000"/>
                  <w:lang w:val="en-US"/>
                </w:rPr>
                <w:t>13’</w:t>
              </w:r>
            </w:smartTag>
            <w:r w:rsidRPr="00432ACF">
              <w:rPr>
                <w:color w:val="000000"/>
                <w:lang w:val="en-US"/>
              </w:rPr>
              <w:t xml:space="preserve"> </w:t>
            </w:r>
            <w:smartTag w:uri="urn:schemas-microsoft-com:office:smarttags" w:element="metricconverter">
              <w:smartTagPr>
                <w:attr w:name="ProductID" w:val="10.20”"/>
              </w:smartTagPr>
              <w:r>
                <w:rPr>
                  <w:color w:val="000000"/>
                  <w:lang w:val="en-US"/>
                </w:rPr>
                <w:t>1</w:t>
              </w:r>
              <w:r w:rsidRPr="00432ACF">
                <w:rPr>
                  <w:color w:val="000000"/>
                  <w:lang w:val="en-US"/>
                </w:rPr>
                <w:t>0.</w:t>
              </w:r>
              <w:r>
                <w:rPr>
                  <w:color w:val="000000"/>
                  <w:lang w:val="en-US"/>
                </w:rPr>
                <w:t>2</w:t>
              </w:r>
              <w:r w:rsidRPr="00432ACF">
                <w:rPr>
                  <w:color w:val="000000"/>
                  <w:lang w:val="en-US"/>
                </w:rPr>
                <w:t>0”</w:t>
              </w:r>
            </w:smartTag>
          </w:p>
        </w:tc>
      </w:tr>
      <w:tr w:rsidR="00B737DC" w14:paraId="1EB60D1A" w14:textId="77777777" w:rsidTr="003A4D8F">
        <w:trPr>
          <w:cantSplit/>
        </w:trPr>
        <w:tc>
          <w:tcPr>
            <w:tcW w:w="1751" w:type="dxa"/>
          </w:tcPr>
          <w:p w14:paraId="06CDB12A" w14:textId="77777777" w:rsidR="00B737DC" w:rsidRDefault="00B737DC" w:rsidP="003A4D8F">
            <w:pPr>
              <w:jc w:val="center"/>
              <w:rPr>
                <w:color w:val="000000"/>
              </w:rPr>
            </w:pPr>
            <w:r>
              <w:rPr>
                <w:color w:val="000000"/>
              </w:rPr>
              <w:t>2</w:t>
            </w:r>
          </w:p>
        </w:tc>
        <w:tc>
          <w:tcPr>
            <w:tcW w:w="3624" w:type="dxa"/>
          </w:tcPr>
          <w:p w14:paraId="1C125C72" w14:textId="77777777" w:rsidR="00B737DC" w:rsidRPr="00432ACF" w:rsidRDefault="00B737DC" w:rsidP="003A4D8F">
            <w:pPr>
              <w:jc w:val="center"/>
              <w:rPr>
                <w:color w:val="000000"/>
                <w:lang w:val="en-US"/>
              </w:rPr>
            </w:pPr>
            <w:r>
              <w:rPr>
                <w:color w:val="000000"/>
              </w:rPr>
              <w:t>44</w:t>
            </w:r>
            <w:r>
              <w:rPr>
                <w:color w:val="000000"/>
                <w:vertAlign w:val="superscript"/>
              </w:rPr>
              <w:t xml:space="preserve">о </w:t>
            </w:r>
            <w:smartTag w:uri="urn:schemas-microsoft-com:office:smarttags" w:element="metricconverter">
              <w:smartTagPr>
                <w:attr w:name="ProductID" w:val="07’"/>
              </w:smartTagPr>
              <w:r>
                <w:rPr>
                  <w:color w:val="000000"/>
                </w:rPr>
                <w:t>07</w:t>
              </w:r>
              <w:r>
                <w:rPr>
                  <w:color w:val="000000"/>
                  <w:lang w:val="en-US"/>
                </w:rPr>
                <w:t>’</w:t>
              </w:r>
            </w:smartTag>
            <w:r>
              <w:rPr>
                <w:color w:val="000000"/>
                <w:lang w:val="en-US"/>
              </w:rPr>
              <w:t xml:space="preserve"> </w:t>
            </w:r>
            <w:smartTag w:uri="urn:schemas-microsoft-com:office:smarttags" w:element="metricconverter">
              <w:smartTagPr>
                <w:attr w:name="ProductID" w:val="26.60”"/>
              </w:smartTagPr>
              <w:r>
                <w:rPr>
                  <w:color w:val="000000"/>
                  <w:lang w:val="en-US"/>
                </w:rPr>
                <w:t>26.60”</w:t>
              </w:r>
            </w:smartTag>
          </w:p>
        </w:tc>
        <w:tc>
          <w:tcPr>
            <w:tcW w:w="3629" w:type="dxa"/>
          </w:tcPr>
          <w:p w14:paraId="07714022" w14:textId="77777777" w:rsidR="00B737DC" w:rsidRPr="00432ACF" w:rsidRDefault="00B737DC" w:rsidP="003A4D8F">
            <w:pPr>
              <w:jc w:val="center"/>
              <w:rPr>
                <w:color w:val="000000"/>
                <w:vertAlign w:val="superscript"/>
                <w:lang w:val="en-US"/>
              </w:rPr>
            </w:pPr>
            <w:r>
              <w:rPr>
                <w:color w:val="000000"/>
                <w:lang w:val="en-US"/>
              </w:rPr>
              <w:t>52</w:t>
            </w:r>
            <w:r>
              <w:rPr>
                <w:color w:val="000000"/>
                <w:vertAlign w:val="superscript"/>
                <w:lang w:val="en-US"/>
              </w:rPr>
              <w:t xml:space="preserve">o </w:t>
            </w:r>
            <w:smartTag w:uri="urn:schemas-microsoft-com:office:smarttags" w:element="metricconverter">
              <w:smartTagPr>
                <w:attr w:name="ProductID" w:val="13’"/>
              </w:smartTagPr>
              <w:r w:rsidRPr="00432ACF">
                <w:rPr>
                  <w:color w:val="000000"/>
                  <w:lang w:val="en-US"/>
                </w:rPr>
                <w:t>13’</w:t>
              </w:r>
            </w:smartTag>
            <w:r w:rsidRPr="00432ACF">
              <w:rPr>
                <w:color w:val="000000"/>
                <w:lang w:val="en-US"/>
              </w:rPr>
              <w:t xml:space="preserve"> </w:t>
            </w:r>
            <w:smartTag w:uri="urn:schemas-microsoft-com:office:smarttags" w:element="metricconverter">
              <w:smartTagPr>
                <w:attr w:name="ProductID" w:val="16.60”"/>
              </w:smartTagPr>
              <w:r>
                <w:rPr>
                  <w:color w:val="000000"/>
                  <w:lang w:val="en-US"/>
                </w:rPr>
                <w:t>16</w:t>
              </w:r>
              <w:r w:rsidRPr="00432ACF">
                <w:rPr>
                  <w:color w:val="000000"/>
                  <w:lang w:val="en-US"/>
                </w:rPr>
                <w:t>.</w:t>
              </w:r>
              <w:r>
                <w:rPr>
                  <w:color w:val="000000"/>
                  <w:lang w:val="en-US"/>
                </w:rPr>
                <w:t>6</w:t>
              </w:r>
              <w:r w:rsidRPr="00432ACF">
                <w:rPr>
                  <w:color w:val="000000"/>
                  <w:lang w:val="en-US"/>
                </w:rPr>
                <w:t>0”</w:t>
              </w:r>
            </w:smartTag>
          </w:p>
        </w:tc>
      </w:tr>
      <w:tr w:rsidR="00B737DC" w14:paraId="26E4900D" w14:textId="77777777" w:rsidTr="003A4D8F">
        <w:trPr>
          <w:cantSplit/>
        </w:trPr>
        <w:tc>
          <w:tcPr>
            <w:tcW w:w="1751" w:type="dxa"/>
          </w:tcPr>
          <w:p w14:paraId="4921737D" w14:textId="77777777" w:rsidR="00B737DC" w:rsidRDefault="00B737DC" w:rsidP="003A4D8F">
            <w:pPr>
              <w:jc w:val="center"/>
              <w:rPr>
                <w:color w:val="000000"/>
              </w:rPr>
            </w:pPr>
            <w:r>
              <w:rPr>
                <w:color w:val="000000"/>
              </w:rPr>
              <w:t>3</w:t>
            </w:r>
          </w:p>
        </w:tc>
        <w:tc>
          <w:tcPr>
            <w:tcW w:w="3624" w:type="dxa"/>
          </w:tcPr>
          <w:p w14:paraId="23586278" w14:textId="77777777" w:rsidR="00B737DC" w:rsidRPr="00432ACF" w:rsidRDefault="00B737DC" w:rsidP="003A4D8F">
            <w:pPr>
              <w:jc w:val="center"/>
              <w:rPr>
                <w:color w:val="000000"/>
                <w:lang w:val="en-US"/>
              </w:rPr>
            </w:pPr>
            <w:r>
              <w:rPr>
                <w:color w:val="000000"/>
              </w:rPr>
              <w:t>44</w:t>
            </w:r>
            <w:r>
              <w:rPr>
                <w:color w:val="000000"/>
                <w:vertAlign w:val="superscript"/>
              </w:rPr>
              <w:t xml:space="preserve">о </w:t>
            </w:r>
            <w:smartTag w:uri="urn:schemas-microsoft-com:office:smarttags" w:element="metricconverter">
              <w:smartTagPr>
                <w:attr w:name="ProductID" w:val="07’"/>
              </w:smartTagPr>
              <w:r>
                <w:rPr>
                  <w:color w:val="000000"/>
                </w:rPr>
                <w:t>07</w:t>
              </w:r>
              <w:r>
                <w:rPr>
                  <w:color w:val="000000"/>
                  <w:lang w:val="en-US"/>
                </w:rPr>
                <w:t>’</w:t>
              </w:r>
            </w:smartTag>
            <w:r>
              <w:rPr>
                <w:color w:val="000000"/>
                <w:lang w:val="en-US"/>
              </w:rPr>
              <w:t xml:space="preserve"> </w:t>
            </w:r>
            <w:smartTag w:uri="urn:schemas-microsoft-com:office:smarttags" w:element="metricconverter">
              <w:smartTagPr>
                <w:attr w:name="ProductID" w:val="16.80”"/>
              </w:smartTagPr>
              <w:r>
                <w:rPr>
                  <w:color w:val="000000"/>
                  <w:lang w:val="en-US"/>
                </w:rPr>
                <w:t>16.80”</w:t>
              </w:r>
            </w:smartTag>
          </w:p>
        </w:tc>
        <w:tc>
          <w:tcPr>
            <w:tcW w:w="3629" w:type="dxa"/>
          </w:tcPr>
          <w:p w14:paraId="10C66A31" w14:textId="77777777" w:rsidR="00B737DC" w:rsidRPr="00432ACF" w:rsidRDefault="00B737DC" w:rsidP="003A4D8F">
            <w:pPr>
              <w:jc w:val="center"/>
              <w:rPr>
                <w:color w:val="000000"/>
                <w:vertAlign w:val="superscript"/>
                <w:lang w:val="en-US"/>
              </w:rPr>
            </w:pPr>
            <w:r>
              <w:rPr>
                <w:color w:val="000000"/>
                <w:lang w:val="en-US"/>
              </w:rPr>
              <w:t>52</w:t>
            </w:r>
            <w:r>
              <w:rPr>
                <w:color w:val="000000"/>
                <w:vertAlign w:val="superscript"/>
                <w:lang w:val="en-US"/>
              </w:rPr>
              <w:t xml:space="preserve">o </w:t>
            </w:r>
            <w:smartTag w:uri="urn:schemas-microsoft-com:office:smarttags" w:element="metricconverter">
              <w:smartTagPr>
                <w:attr w:name="ProductID" w:val="13’"/>
              </w:smartTagPr>
              <w:r w:rsidRPr="00432ACF">
                <w:rPr>
                  <w:color w:val="000000"/>
                  <w:lang w:val="en-US"/>
                </w:rPr>
                <w:t>13’</w:t>
              </w:r>
            </w:smartTag>
            <w:r w:rsidRPr="00432ACF">
              <w:rPr>
                <w:color w:val="000000"/>
                <w:lang w:val="en-US"/>
              </w:rPr>
              <w:t xml:space="preserve"> </w:t>
            </w:r>
            <w:smartTag w:uri="urn:schemas-microsoft-com:office:smarttags" w:element="metricconverter">
              <w:smartTagPr>
                <w:attr w:name="ProductID" w:val="16.50”"/>
              </w:smartTagPr>
              <w:r>
                <w:rPr>
                  <w:color w:val="000000"/>
                  <w:lang w:val="en-US"/>
                </w:rPr>
                <w:t>16</w:t>
              </w:r>
              <w:r w:rsidRPr="00432ACF">
                <w:rPr>
                  <w:color w:val="000000"/>
                  <w:lang w:val="en-US"/>
                </w:rPr>
                <w:t>.</w:t>
              </w:r>
              <w:r>
                <w:rPr>
                  <w:color w:val="000000"/>
                  <w:lang w:val="en-US"/>
                </w:rPr>
                <w:t>5</w:t>
              </w:r>
              <w:r w:rsidRPr="00432ACF">
                <w:rPr>
                  <w:color w:val="000000"/>
                  <w:lang w:val="en-US"/>
                </w:rPr>
                <w:t>0”</w:t>
              </w:r>
            </w:smartTag>
          </w:p>
        </w:tc>
      </w:tr>
      <w:tr w:rsidR="00B737DC" w14:paraId="3F625751" w14:textId="77777777" w:rsidTr="003A4D8F">
        <w:trPr>
          <w:cantSplit/>
        </w:trPr>
        <w:tc>
          <w:tcPr>
            <w:tcW w:w="1751" w:type="dxa"/>
          </w:tcPr>
          <w:p w14:paraId="297709AE" w14:textId="77777777" w:rsidR="00B737DC" w:rsidRDefault="00B737DC" w:rsidP="003A4D8F">
            <w:pPr>
              <w:jc w:val="center"/>
              <w:rPr>
                <w:color w:val="000000"/>
              </w:rPr>
            </w:pPr>
            <w:r>
              <w:rPr>
                <w:color w:val="000000"/>
              </w:rPr>
              <w:t>4</w:t>
            </w:r>
          </w:p>
        </w:tc>
        <w:tc>
          <w:tcPr>
            <w:tcW w:w="3624" w:type="dxa"/>
          </w:tcPr>
          <w:p w14:paraId="56BB3293" w14:textId="77777777" w:rsidR="00B737DC" w:rsidRPr="00432ACF" w:rsidRDefault="00B737DC" w:rsidP="003A4D8F">
            <w:pPr>
              <w:jc w:val="center"/>
              <w:rPr>
                <w:color w:val="000000"/>
                <w:lang w:val="en-US"/>
              </w:rPr>
            </w:pPr>
            <w:r>
              <w:rPr>
                <w:color w:val="000000"/>
              </w:rPr>
              <w:t>44</w:t>
            </w:r>
            <w:r>
              <w:rPr>
                <w:color w:val="000000"/>
                <w:vertAlign w:val="superscript"/>
              </w:rPr>
              <w:t xml:space="preserve">о </w:t>
            </w:r>
            <w:smartTag w:uri="urn:schemas-microsoft-com:office:smarttags" w:element="metricconverter">
              <w:smartTagPr>
                <w:attr w:name="ProductID" w:val="07’"/>
              </w:smartTagPr>
              <w:r>
                <w:rPr>
                  <w:color w:val="000000"/>
                </w:rPr>
                <w:t>07</w:t>
              </w:r>
              <w:r>
                <w:rPr>
                  <w:color w:val="000000"/>
                  <w:lang w:val="en-US"/>
                </w:rPr>
                <w:t>’</w:t>
              </w:r>
            </w:smartTag>
            <w:r>
              <w:rPr>
                <w:color w:val="000000"/>
                <w:lang w:val="en-US"/>
              </w:rPr>
              <w:t xml:space="preserve"> </w:t>
            </w:r>
            <w:smartTag w:uri="urn:schemas-microsoft-com:office:smarttags" w:element="metricconverter">
              <w:smartTagPr>
                <w:attr w:name="ProductID" w:val="17.00”"/>
              </w:smartTagPr>
              <w:r>
                <w:rPr>
                  <w:color w:val="000000"/>
                  <w:lang w:val="en-US"/>
                </w:rPr>
                <w:t>17.00”</w:t>
              </w:r>
            </w:smartTag>
          </w:p>
        </w:tc>
        <w:tc>
          <w:tcPr>
            <w:tcW w:w="3629" w:type="dxa"/>
          </w:tcPr>
          <w:p w14:paraId="66900D7D" w14:textId="77777777" w:rsidR="00B737DC" w:rsidRPr="00432ACF" w:rsidRDefault="00B737DC" w:rsidP="003A4D8F">
            <w:pPr>
              <w:jc w:val="center"/>
              <w:rPr>
                <w:color w:val="000000"/>
                <w:vertAlign w:val="superscript"/>
                <w:lang w:val="en-US"/>
              </w:rPr>
            </w:pPr>
            <w:r>
              <w:rPr>
                <w:color w:val="000000"/>
                <w:lang w:val="en-US"/>
              </w:rPr>
              <w:t>52</w:t>
            </w:r>
            <w:r>
              <w:rPr>
                <w:color w:val="000000"/>
                <w:vertAlign w:val="superscript"/>
                <w:lang w:val="en-US"/>
              </w:rPr>
              <w:t xml:space="preserve">o </w:t>
            </w:r>
            <w:smartTag w:uri="urn:schemas-microsoft-com:office:smarttags" w:element="metricconverter">
              <w:smartTagPr>
                <w:attr w:name="ProductID" w:val="13’"/>
              </w:smartTagPr>
              <w:r w:rsidRPr="00432ACF">
                <w:rPr>
                  <w:color w:val="000000"/>
                  <w:lang w:val="en-US"/>
                </w:rPr>
                <w:t>13’</w:t>
              </w:r>
            </w:smartTag>
            <w:r w:rsidRPr="00432ACF">
              <w:rPr>
                <w:color w:val="000000"/>
                <w:lang w:val="en-US"/>
              </w:rPr>
              <w:t xml:space="preserve"> </w:t>
            </w:r>
            <w:smartTag w:uri="urn:schemas-microsoft-com:office:smarttags" w:element="metricconverter">
              <w:smartTagPr>
                <w:attr w:name="ProductID" w:val="10.40”"/>
              </w:smartTagPr>
              <w:r>
                <w:rPr>
                  <w:color w:val="000000"/>
                  <w:lang w:val="en-US"/>
                </w:rPr>
                <w:t>1</w:t>
              </w:r>
              <w:r w:rsidRPr="00432ACF">
                <w:rPr>
                  <w:color w:val="000000"/>
                  <w:lang w:val="en-US"/>
                </w:rPr>
                <w:t>0.</w:t>
              </w:r>
              <w:r>
                <w:rPr>
                  <w:color w:val="000000"/>
                  <w:lang w:val="en-US"/>
                </w:rPr>
                <w:t>4</w:t>
              </w:r>
              <w:r w:rsidRPr="00432ACF">
                <w:rPr>
                  <w:color w:val="000000"/>
                  <w:lang w:val="en-US"/>
                </w:rPr>
                <w:t>0”</w:t>
              </w:r>
            </w:smartTag>
          </w:p>
        </w:tc>
      </w:tr>
    </w:tbl>
    <w:p w14:paraId="3ABC8F46" w14:textId="77777777" w:rsidR="00B737DC" w:rsidRPr="00D670D9" w:rsidRDefault="00B737DC" w:rsidP="00B737DC">
      <w:pPr>
        <w:pStyle w:val="a6"/>
        <w:rPr>
          <w:sz w:val="24"/>
        </w:rPr>
      </w:pPr>
      <w:r w:rsidRPr="00D670D9">
        <w:rPr>
          <w:sz w:val="24"/>
        </w:rPr>
        <w:t xml:space="preserve">Площадь Горного отвода </w:t>
      </w:r>
      <w:smartTag w:uri="urn:schemas-microsoft-com:office:smarttags" w:element="metricconverter">
        <w:smartTagPr>
          <w:attr w:name="ProductID" w:val="4,14 га"/>
        </w:smartTagPr>
        <w:r w:rsidRPr="00D670D9">
          <w:rPr>
            <w:sz w:val="24"/>
          </w:rPr>
          <w:t>4,14 га</w:t>
        </w:r>
      </w:smartTag>
      <w:r w:rsidRPr="00D670D9">
        <w:rPr>
          <w:sz w:val="24"/>
        </w:rPr>
        <w:t>.</w:t>
      </w:r>
    </w:p>
    <w:p w14:paraId="6ED149E4" w14:textId="77777777" w:rsidR="00B737DC" w:rsidRPr="00D670D9" w:rsidRDefault="00B737DC" w:rsidP="00B737DC">
      <w:pPr>
        <w:pStyle w:val="a6"/>
        <w:rPr>
          <w:sz w:val="24"/>
        </w:rPr>
      </w:pPr>
      <w:r w:rsidRPr="00D670D9">
        <w:rPr>
          <w:sz w:val="24"/>
        </w:rPr>
        <w:t>Горный отвод ограничен по вертикали абсолютными отметками:</w:t>
      </w:r>
    </w:p>
    <w:p w14:paraId="6E0CAB62" w14:textId="77777777" w:rsidR="00B737DC" w:rsidRPr="00D670D9" w:rsidRDefault="00B737DC" w:rsidP="00B737DC">
      <w:pPr>
        <w:pStyle w:val="a6"/>
        <w:rPr>
          <w:sz w:val="24"/>
        </w:rPr>
      </w:pPr>
      <w:r w:rsidRPr="00D670D9">
        <w:rPr>
          <w:sz w:val="24"/>
        </w:rPr>
        <w:t>по верху +</w:t>
      </w:r>
      <w:smartTag w:uri="urn:schemas-microsoft-com:office:smarttags" w:element="metricconverter">
        <w:smartTagPr>
          <w:attr w:name="ProductID" w:val="279,5 м"/>
        </w:smartTagPr>
        <w:r w:rsidRPr="00D670D9">
          <w:rPr>
            <w:sz w:val="24"/>
          </w:rPr>
          <w:t>2</w:t>
        </w:r>
        <w:r w:rsidRPr="00B34066">
          <w:rPr>
            <w:sz w:val="24"/>
          </w:rPr>
          <w:t>7</w:t>
        </w:r>
        <w:r w:rsidRPr="00D670D9">
          <w:rPr>
            <w:sz w:val="24"/>
          </w:rPr>
          <w:t>9,5 м</w:t>
        </w:r>
      </w:smartTag>
      <w:r w:rsidRPr="00D670D9">
        <w:rPr>
          <w:sz w:val="24"/>
        </w:rPr>
        <w:t xml:space="preserve"> - +</w:t>
      </w:r>
      <w:smartTag w:uri="urn:schemas-microsoft-com:office:smarttags" w:element="metricconverter">
        <w:smartTagPr>
          <w:attr w:name="ProductID" w:val="304,5 м"/>
        </w:smartTagPr>
        <w:r w:rsidRPr="00D670D9">
          <w:rPr>
            <w:sz w:val="24"/>
          </w:rPr>
          <w:t>30</w:t>
        </w:r>
        <w:r w:rsidRPr="00B34066">
          <w:rPr>
            <w:sz w:val="24"/>
          </w:rPr>
          <w:t>4</w:t>
        </w:r>
        <w:r w:rsidRPr="00D670D9">
          <w:rPr>
            <w:sz w:val="24"/>
          </w:rPr>
          <w:t>,</w:t>
        </w:r>
        <w:r w:rsidRPr="00B34066">
          <w:rPr>
            <w:sz w:val="24"/>
          </w:rPr>
          <w:t>5</w:t>
        </w:r>
        <w:r w:rsidRPr="00D670D9">
          <w:rPr>
            <w:sz w:val="24"/>
          </w:rPr>
          <w:t xml:space="preserve"> м</w:t>
        </w:r>
      </w:smartTag>
      <w:r w:rsidRPr="00D670D9">
        <w:rPr>
          <w:sz w:val="24"/>
        </w:rPr>
        <w:t>;</w:t>
      </w:r>
    </w:p>
    <w:p w14:paraId="7717BCAB" w14:textId="77777777" w:rsidR="00B737DC" w:rsidRPr="00D670D9" w:rsidRDefault="00B737DC" w:rsidP="00B737DC">
      <w:pPr>
        <w:pStyle w:val="a6"/>
        <w:rPr>
          <w:sz w:val="24"/>
        </w:rPr>
      </w:pPr>
      <w:r w:rsidRPr="00D670D9">
        <w:rPr>
          <w:sz w:val="24"/>
        </w:rPr>
        <w:t xml:space="preserve">по глубине отработки граница Горного отвода на вертикальных разрезах соответствует глубине подсчета запасов. </w:t>
      </w:r>
    </w:p>
    <w:p w14:paraId="64ADE5E1" w14:textId="77777777" w:rsidR="00B737DC" w:rsidRPr="00D670D9" w:rsidRDefault="00B737DC" w:rsidP="00B737DC">
      <w:pPr>
        <w:pStyle w:val="a6"/>
        <w:rPr>
          <w:sz w:val="24"/>
        </w:rPr>
      </w:pPr>
      <w:r w:rsidRPr="00D670D9">
        <w:rPr>
          <w:sz w:val="24"/>
        </w:rPr>
        <w:t>Проектируемая глубина отработки до горизонта +240 - +</w:t>
      </w:r>
      <w:smartTag w:uri="urn:schemas-microsoft-com:office:smarttags" w:element="metricconverter">
        <w:smartTagPr>
          <w:attr w:name="ProductID" w:val="245 м"/>
        </w:smartTagPr>
        <w:r w:rsidRPr="00D670D9">
          <w:rPr>
            <w:sz w:val="24"/>
          </w:rPr>
          <w:t>245 м</w:t>
        </w:r>
      </w:smartTag>
      <w:r w:rsidRPr="00D670D9">
        <w:rPr>
          <w:sz w:val="24"/>
        </w:rPr>
        <w:t xml:space="preserve">, что составит от  </w:t>
      </w:r>
      <w:smartTag w:uri="urn:schemas-microsoft-com:office:smarttags" w:element="metricconverter">
        <w:smartTagPr>
          <w:attr w:name="ProductID" w:val="45,0 м"/>
        </w:smartTagPr>
        <w:r w:rsidRPr="00D670D9">
          <w:rPr>
            <w:sz w:val="24"/>
          </w:rPr>
          <w:t>45,0 м</w:t>
        </w:r>
      </w:smartTag>
      <w:r w:rsidRPr="00D670D9">
        <w:rPr>
          <w:sz w:val="24"/>
        </w:rPr>
        <w:t xml:space="preserve">  до </w:t>
      </w:r>
      <w:smartTag w:uri="urn:schemas-microsoft-com:office:smarttags" w:element="metricconverter">
        <w:smartTagPr>
          <w:attr w:name="ProductID" w:val="54,0 м"/>
        </w:smartTagPr>
        <w:r w:rsidRPr="00D670D9">
          <w:rPr>
            <w:sz w:val="24"/>
          </w:rPr>
          <w:t>54,0 м</w:t>
        </w:r>
      </w:smartTag>
      <w:r w:rsidRPr="00D670D9">
        <w:rPr>
          <w:sz w:val="24"/>
        </w:rPr>
        <w:t xml:space="preserve">  от поверхности.</w:t>
      </w:r>
    </w:p>
    <w:p w14:paraId="7E58C905" w14:textId="77777777" w:rsidR="00B737DC" w:rsidRPr="00D670D9" w:rsidRDefault="00B737DC" w:rsidP="00B737DC">
      <w:pPr>
        <w:pStyle w:val="a6"/>
        <w:rPr>
          <w:sz w:val="24"/>
        </w:rPr>
      </w:pPr>
      <w:r w:rsidRPr="00D670D9">
        <w:rPr>
          <w:sz w:val="24"/>
        </w:rPr>
        <w:t>С запада, востока и юга к проектируемому карьеру примыкают Горные отводы ТОО «</w:t>
      </w:r>
      <w:proofErr w:type="spellStart"/>
      <w:r w:rsidRPr="00D670D9">
        <w:rPr>
          <w:sz w:val="24"/>
        </w:rPr>
        <w:t>Мунал</w:t>
      </w:r>
      <w:proofErr w:type="spellEnd"/>
      <w:r w:rsidRPr="00D670D9">
        <w:rPr>
          <w:sz w:val="24"/>
        </w:rPr>
        <w:t>-М», ТОО «</w:t>
      </w:r>
      <w:proofErr w:type="spellStart"/>
      <w:r w:rsidRPr="00D670D9">
        <w:rPr>
          <w:sz w:val="24"/>
        </w:rPr>
        <w:t>Казкомсервис</w:t>
      </w:r>
      <w:proofErr w:type="spellEnd"/>
      <w:r w:rsidRPr="00D670D9">
        <w:rPr>
          <w:sz w:val="24"/>
        </w:rPr>
        <w:t xml:space="preserve">», ТОО «Сей Сер», соответственно; с северной стороны он граничит с разведанным участком ТОО «МТПК». </w:t>
      </w:r>
    </w:p>
    <w:p w14:paraId="2F24AE51" w14:textId="77777777" w:rsidR="00B737DC" w:rsidRDefault="00B737DC" w:rsidP="00B737DC">
      <w:pPr>
        <w:pStyle w:val="a6"/>
        <w:rPr>
          <w:sz w:val="24"/>
        </w:rPr>
      </w:pPr>
    </w:p>
    <w:p w14:paraId="2D4029AD" w14:textId="77777777" w:rsidR="00B737DC" w:rsidRPr="00292104" w:rsidRDefault="00B737DC" w:rsidP="00B737DC">
      <w:pPr>
        <w:pStyle w:val="a6"/>
        <w:rPr>
          <w:sz w:val="24"/>
        </w:rPr>
      </w:pPr>
      <w:r w:rsidRPr="00292104">
        <w:rPr>
          <w:sz w:val="24"/>
        </w:rPr>
        <w:t>Состав предприятия:</w:t>
      </w:r>
    </w:p>
    <w:p w14:paraId="118B99EF" w14:textId="77777777" w:rsidR="00B737DC" w:rsidRPr="00AD02C1" w:rsidRDefault="00B737DC" w:rsidP="00B737DC">
      <w:pPr>
        <w:pStyle w:val="a6"/>
        <w:rPr>
          <w:sz w:val="24"/>
        </w:rPr>
      </w:pPr>
      <w:r w:rsidRPr="00AD02C1">
        <w:rPr>
          <w:sz w:val="24"/>
        </w:rPr>
        <w:t>-  карьер;</w:t>
      </w:r>
    </w:p>
    <w:p w14:paraId="339D0F43" w14:textId="77777777" w:rsidR="00B737DC" w:rsidRPr="00AD02C1" w:rsidRDefault="00B737DC" w:rsidP="00B737DC">
      <w:pPr>
        <w:pStyle w:val="a6"/>
        <w:rPr>
          <w:sz w:val="24"/>
        </w:rPr>
      </w:pPr>
      <w:r w:rsidRPr="00AD02C1">
        <w:rPr>
          <w:sz w:val="24"/>
        </w:rPr>
        <w:t>- площадк</w:t>
      </w:r>
      <w:r>
        <w:rPr>
          <w:sz w:val="24"/>
        </w:rPr>
        <w:t>а</w:t>
      </w:r>
      <w:r w:rsidRPr="00AD02C1">
        <w:rPr>
          <w:sz w:val="24"/>
        </w:rPr>
        <w:t xml:space="preserve"> для установки административно бытовых вагонов</w:t>
      </w:r>
      <w:r>
        <w:rPr>
          <w:sz w:val="24"/>
        </w:rPr>
        <w:t xml:space="preserve"> (существующая)</w:t>
      </w:r>
    </w:p>
    <w:p w14:paraId="2B5F41FA" w14:textId="77777777" w:rsidR="00B737DC" w:rsidRPr="00AD02C1" w:rsidRDefault="00B737DC" w:rsidP="00B737DC">
      <w:pPr>
        <w:pStyle w:val="a6"/>
        <w:rPr>
          <w:sz w:val="24"/>
        </w:rPr>
      </w:pPr>
      <w:r w:rsidRPr="00AD02C1">
        <w:rPr>
          <w:sz w:val="24"/>
        </w:rPr>
        <w:t>- подъездная автодорога</w:t>
      </w:r>
      <w:r>
        <w:rPr>
          <w:sz w:val="24"/>
        </w:rPr>
        <w:t xml:space="preserve"> (существующая)</w:t>
      </w:r>
      <w:r w:rsidRPr="00AD02C1">
        <w:rPr>
          <w:sz w:val="24"/>
        </w:rPr>
        <w:t>,</w:t>
      </w:r>
    </w:p>
    <w:p w14:paraId="0072D5FC" w14:textId="77777777" w:rsidR="00B737DC" w:rsidRPr="00AD02C1" w:rsidRDefault="00B737DC" w:rsidP="00B737DC">
      <w:pPr>
        <w:pStyle w:val="a6"/>
        <w:rPr>
          <w:sz w:val="24"/>
          <w:szCs w:val="20"/>
        </w:rPr>
      </w:pPr>
      <w:r w:rsidRPr="00AD02C1">
        <w:rPr>
          <w:sz w:val="24"/>
        </w:rPr>
        <w:t>- породные водоотводные валы и водоотводные канавы</w:t>
      </w:r>
      <w:r>
        <w:rPr>
          <w:sz w:val="24"/>
        </w:rPr>
        <w:t xml:space="preserve"> (существующие)</w:t>
      </w:r>
    </w:p>
    <w:p w14:paraId="5087E6EF" w14:textId="77777777" w:rsidR="00B737DC" w:rsidRPr="00AD02C1" w:rsidRDefault="00B737DC" w:rsidP="00B737DC">
      <w:pPr>
        <w:pStyle w:val="a6"/>
        <w:rPr>
          <w:sz w:val="24"/>
        </w:rPr>
      </w:pPr>
      <w:r w:rsidRPr="00AD02C1">
        <w:rPr>
          <w:sz w:val="24"/>
        </w:rPr>
        <w:t>-  внутренние ЛЭП – 0,4 кВ на переносных опорах</w:t>
      </w:r>
      <w:r>
        <w:rPr>
          <w:sz w:val="24"/>
        </w:rPr>
        <w:t xml:space="preserve"> (существующая)</w:t>
      </w:r>
      <w:r w:rsidRPr="00AD02C1">
        <w:rPr>
          <w:sz w:val="24"/>
        </w:rPr>
        <w:t xml:space="preserve">. </w:t>
      </w:r>
    </w:p>
    <w:p w14:paraId="08B3361F" w14:textId="77777777" w:rsidR="00B737DC" w:rsidRPr="00AD02C1" w:rsidRDefault="00B737DC" w:rsidP="00B737DC">
      <w:pPr>
        <w:pStyle w:val="a6"/>
        <w:rPr>
          <w:sz w:val="24"/>
          <w:szCs w:val="20"/>
        </w:rPr>
      </w:pPr>
      <w:r w:rsidRPr="00AD02C1">
        <w:rPr>
          <w:sz w:val="24"/>
        </w:rPr>
        <w:t xml:space="preserve">Карьер занимает центральную часть проектируемой  строительной  площадки  и  охватывает часть месторождения, которая определена  контуром  выданного Горного отвода.  </w:t>
      </w:r>
    </w:p>
    <w:p w14:paraId="5E2FF34A" w14:textId="77777777" w:rsidR="00B737DC" w:rsidRPr="00AD02C1" w:rsidRDefault="00B737DC" w:rsidP="00B737DC">
      <w:pPr>
        <w:pStyle w:val="a6"/>
        <w:rPr>
          <w:sz w:val="24"/>
        </w:rPr>
      </w:pPr>
      <w:r w:rsidRPr="00AD02C1">
        <w:rPr>
          <w:sz w:val="24"/>
        </w:rPr>
        <w:t xml:space="preserve">Площадка с административно-бытовыми вагонами размещается севернее северо-западного угла карьера.  </w:t>
      </w:r>
    </w:p>
    <w:p w14:paraId="70954847" w14:textId="77777777" w:rsidR="00B737DC" w:rsidRPr="00AD02C1" w:rsidRDefault="00B737DC" w:rsidP="00B737DC">
      <w:pPr>
        <w:pStyle w:val="a6"/>
        <w:rPr>
          <w:sz w:val="24"/>
        </w:rPr>
      </w:pPr>
      <w:r w:rsidRPr="00AD02C1">
        <w:rPr>
          <w:sz w:val="24"/>
        </w:rPr>
        <w:t>Подъездная дорога отходит от устья въездной траншеи.</w:t>
      </w:r>
    </w:p>
    <w:p w14:paraId="2A02C94D" w14:textId="77777777" w:rsidR="00B737DC" w:rsidRPr="00AD02C1" w:rsidRDefault="00B737DC" w:rsidP="00B737DC">
      <w:pPr>
        <w:pStyle w:val="a6"/>
        <w:rPr>
          <w:sz w:val="24"/>
        </w:rPr>
      </w:pPr>
      <w:r w:rsidRPr="00AD02C1">
        <w:rPr>
          <w:sz w:val="24"/>
        </w:rPr>
        <w:t>Водоотводные валы и канавы размещаются по периметру карьера.</w:t>
      </w:r>
    </w:p>
    <w:p w14:paraId="47F14C0A" w14:textId="77777777" w:rsidR="00B737DC" w:rsidRPr="00AD02C1" w:rsidRDefault="00B737DC" w:rsidP="00B737DC">
      <w:pPr>
        <w:pStyle w:val="a6"/>
        <w:rPr>
          <w:sz w:val="24"/>
        </w:rPr>
      </w:pPr>
      <w:r w:rsidRPr="00AD02C1">
        <w:rPr>
          <w:sz w:val="24"/>
        </w:rPr>
        <w:t xml:space="preserve"> Земли, на  которых  размещаются  объекты  проектируемого  производства  как  по  своему  орографическому  положению,  так  по  качеству  плодородного слоя  являются  малоценными  и  малопригодными  для  ведения  сельского  хозяйства.</w:t>
      </w:r>
    </w:p>
    <w:p w14:paraId="0EFEF6E6" w14:textId="77777777" w:rsidR="00B737DC" w:rsidRPr="00C66A88" w:rsidRDefault="00B737DC" w:rsidP="00B737DC">
      <w:pPr>
        <w:pStyle w:val="121"/>
      </w:pPr>
      <w:r w:rsidRPr="00C66A88">
        <w:t>Отвал вскрышных пород не предусматривается, т.к. месторождение ранее разрабатывал</w:t>
      </w:r>
      <w:r>
        <w:t>о</w:t>
      </w:r>
      <w:r w:rsidRPr="00C66A88">
        <w:t>сь и вскрышные работы были проведены ранее.</w:t>
      </w:r>
    </w:p>
    <w:p w14:paraId="6652922B" w14:textId="77777777" w:rsidR="00B737DC" w:rsidRDefault="00B737DC" w:rsidP="00B737DC">
      <w:pPr>
        <w:pStyle w:val="121"/>
      </w:pPr>
    </w:p>
    <w:p w14:paraId="08BE79CE" w14:textId="77777777" w:rsidR="00B737DC" w:rsidRPr="00C469F6" w:rsidRDefault="00B737DC" w:rsidP="00B737DC">
      <w:pPr>
        <w:rPr>
          <w:i/>
        </w:rPr>
      </w:pPr>
      <w:r w:rsidRPr="00C469F6">
        <w:rPr>
          <w:i/>
        </w:rPr>
        <w:t>Подъездн</w:t>
      </w:r>
      <w:r>
        <w:rPr>
          <w:i/>
        </w:rPr>
        <w:t xml:space="preserve">ая </w:t>
      </w:r>
      <w:r w:rsidRPr="00C469F6">
        <w:rPr>
          <w:i/>
        </w:rPr>
        <w:t xml:space="preserve"> дорог</w:t>
      </w:r>
      <w:r>
        <w:rPr>
          <w:i/>
        </w:rPr>
        <w:t>а</w:t>
      </w:r>
    </w:p>
    <w:p w14:paraId="0E5382D2" w14:textId="77777777" w:rsidR="00B737DC" w:rsidRPr="00D670D9" w:rsidRDefault="00B737DC" w:rsidP="00B737DC">
      <w:pPr>
        <w:pStyle w:val="a6"/>
        <w:rPr>
          <w:sz w:val="24"/>
        </w:rPr>
      </w:pPr>
      <w:r w:rsidRPr="00D670D9">
        <w:rPr>
          <w:sz w:val="24"/>
        </w:rPr>
        <w:t xml:space="preserve">Длина </w:t>
      </w:r>
      <w:smartTag w:uri="urn:schemas-microsoft-com:office:smarttags" w:element="metricconverter">
        <w:smartTagPr>
          <w:attr w:name="ProductID" w:val="1,5 км"/>
        </w:smartTagPr>
        <w:r w:rsidRPr="00D670D9">
          <w:rPr>
            <w:sz w:val="24"/>
          </w:rPr>
          <w:t>1,5 км</w:t>
        </w:r>
      </w:smartTag>
      <w:r w:rsidRPr="00D670D9">
        <w:rPr>
          <w:sz w:val="24"/>
        </w:rPr>
        <w:t xml:space="preserve">, ширина земляного полотна  – 7,5м, проезжей части – 4,5м.  Строение дорожной одежды: песок  среднезернистый, </w:t>
      </w:r>
      <w:proofErr w:type="spellStart"/>
      <w:r w:rsidRPr="00D670D9">
        <w:rPr>
          <w:sz w:val="24"/>
        </w:rPr>
        <w:t>Кф</w:t>
      </w:r>
      <w:proofErr w:type="spellEnd"/>
      <w:r w:rsidRPr="00D670D9">
        <w:rPr>
          <w:sz w:val="24"/>
        </w:rPr>
        <w:t xml:space="preserve"> &lt; 1, h=15см; щебень фракционированный, </w:t>
      </w:r>
      <w:r w:rsidRPr="00D670D9">
        <w:rPr>
          <w:sz w:val="24"/>
        </w:rPr>
        <w:lastRenderedPageBreak/>
        <w:t xml:space="preserve">основной материал  фракции 40-70мм, расклинивающий материал фракции  5-20мм, h=20см. </w:t>
      </w:r>
    </w:p>
    <w:p w14:paraId="34CE617F" w14:textId="77777777" w:rsidR="00B737DC" w:rsidRDefault="00B737DC" w:rsidP="00B737DC">
      <w:pPr>
        <w:tabs>
          <w:tab w:val="left" w:pos="9720"/>
          <w:tab w:val="left" w:pos="9900"/>
        </w:tabs>
        <w:ind w:firstLine="720"/>
      </w:pPr>
      <w:r w:rsidRPr="00A10F75">
        <w:rPr>
          <w:i/>
        </w:rPr>
        <w:t>Внутрикарьерные дороги</w:t>
      </w:r>
      <w:r>
        <w:t>.</w:t>
      </w:r>
    </w:p>
    <w:p w14:paraId="6C7F093F" w14:textId="77777777" w:rsidR="00B737DC" w:rsidRPr="00D670D9" w:rsidRDefault="00B737DC" w:rsidP="00B737DC">
      <w:pPr>
        <w:pStyle w:val="a6"/>
        <w:rPr>
          <w:sz w:val="24"/>
        </w:rPr>
      </w:pPr>
      <w:r w:rsidRPr="00D670D9">
        <w:rPr>
          <w:sz w:val="24"/>
        </w:rPr>
        <w:t xml:space="preserve">Длина </w:t>
      </w:r>
      <w:smartTag w:uri="urn:schemas-microsoft-com:office:smarttags" w:element="metricconverter">
        <w:smartTagPr>
          <w:attr w:name="ProductID" w:val="1,2 км"/>
        </w:smartTagPr>
        <w:r w:rsidRPr="00D670D9">
          <w:rPr>
            <w:sz w:val="24"/>
          </w:rPr>
          <w:t>1,2 км</w:t>
        </w:r>
      </w:smartTag>
      <w:r w:rsidRPr="00D670D9">
        <w:rPr>
          <w:sz w:val="24"/>
        </w:rPr>
        <w:t xml:space="preserve">. Ширина 8,0м. Основание скальное, тип покрытия переходный из ПГС. </w:t>
      </w:r>
    </w:p>
    <w:p w14:paraId="609293FF" w14:textId="77777777" w:rsidR="00B737DC" w:rsidRPr="00D670D9" w:rsidRDefault="00B737DC" w:rsidP="00B737DC">
      <w:pPr>
        <w:pStyle w:val="a6"/>
        <w:rPr>
          <w:sz w:val="24"/>
        </w:rPr>
      </w:pPr>
    </w:p>
    <w:p w14:paraId="72447CDE" w14:textId="77777777" w:rsidR="00F17892" w:rsidRPr="006220A8" w:rsidRDefault="00F17892" w:rsidP="00F17892">
      <w:pPr>
        <w:pStyle w:val="121"/>
        <w:ind w:left="0" w:firstLine="709"/>
      </w:pPr>
    </w:p>
    <w:p w14:paraId="48774BAE" w14:textId="77777777" w:rsidR="00B737DC" w:rsidRDefault="00B737DC" w:rsidP="00B737DC">
      <w:pPr>
        <w:widowControl w:val="0"/>
        <w:ind w:right="-104"/>
        <w:rPr>
          <w:i/>
          <w:color w:val="000000"/>
        </w:rPr>
      </w:pPr>
      <w:r w:rsidRPr="00C469F6">
        <w:rPr>
          <w:i/>
          <w:color w:val="000000"/>
        </w:rPr>
        <w:t>Электроснабжение</w:t>
      </w:r>
      <w:r>
        <w:rPr>
          <w:i/>
          <w:color w:val="000000"/>
        </w:rPr>
        <w:t xml:space="preserve"> </w:t>
      </w:r>
    </w:p>
    <w:p w14:paraId="239F35F1" w14:textId="77777777" w:rsidR="00B737DC" w:rsidRPr="00D670D9" w:rsidRDefault="00B737DC" w:rsidP="00B737DC">
      <w:pPr>
        <w:pStyle w:val="a6"/>
        <w:rPr>
          <w:sz w:val="24"/>
        </w:rPr>
      </w:pPr>
      <w:r w:rsidRPr="00D670D9">
        <w:rPr>
          <w:sz w:val="24"/>
        </w:rPr>
        <w:t>Электроснабжение карьера и бытовых вагонов предусматривается на напряжении 0,4 кВ с использованием автономного дизель-генератора.</w:t>
      </w:r>
    </w:p>
    <w:p w14:paraId="2DE52F53" w14:textId="77777777" w:rsidR="00B737DC" w:rsidRPr="00D670D9" w:rsidRDefault="00B737DC" w:rsidP="00B737DC">
      <w:pPr>
        <w:pStyle w:val="a6"/>
        <w:rPr>
          <w:sz w:val="24"/>
        </w:rPr>
      </w:pPr>
      <w:r w:rsidRPr="00D670D9">
        <w:rPr>
          <w:sz w:val="24"/>
        </w:rPr>
        <w:t>Карьерные светильники и бытовые электроприборы приборы на напряжении 220 В.</w:t>
      </w:r>
    </w:p>
    <w:p w14:paraId="4C5555A6" w14:textId="77777777" w:rsidR="00B737DC" w:rsidRPr="00D670D9" w:rsidRDefault="00B737DC" w:rsidP="00B737DC">
      <w:pPr>
        <w:pStyle w:val="a6"/>
        <w:rPr>
          <w:sz w:val="24"/>
        </w:rPr>
      </w:pPr>
      <w:r w:rsidRPr="00D670D9">
        <w:rPr>
          <w:sz w:val="24"/>
        </w:rPr>
        <w:t xml:space="preserve">Годовой расход электроэнергии 83,9 тыс. кВт/час. </w:t>
      </w:r>
    </w:p>
    <w:p w14:paraId="00C39AA0" w14:textId="77777777" w:rsidR="00B737DC" w:rsidRPr="00D670D9" w:rsidRDefault="00B737DC" w:rsidP="00B737DC">
      <w:pPr>
        <w:pStyle w:val="a6"/>
        <w:rPr>
          <w:sz w:val="24"/>
        </w:rPr>
      </w:pPr>
      <w:r w:rsidRPr="00D670D9">
        <w:rPr>
          <w:sz w:val="24"/>
        </w:rPr>
        <w:t xml:space="preserve">Мощность используемой автономной ДЭС с учетом коэффициент запаса 1,3 должна быть  не менее 30 </w:t>
      </w:r>
      <w:proofErr w:type="spellStart"/>
      <w:r w:rsidRPr="00D670D9">
        <w:rPr>
          <w:sz w:val="24"/>
        </w:rPr>
        <w:t>кВА</w:t>
      </w:r>
      <w:proofErr w:type="spellEnd"/>
      <w:r w:rsidRPr="00D670D9">
        <w:rPr>
          <w:sz w:val="24"/>
        </w:rPr>
        <w:t>/24 кВт (ДЭСМ-30).</w:t>
      </w:r>
    </w:p>
    <w:p w14:paraId="6B0F8D04" w14:textId="77777777" w:rsidR="00B737DC" w:rsidRPr="00D670D9" w:rsidRDefault="00B737DC" w:rsidP="00B737DC">
      <w:pPr>
        <w:pStyle w:val="a6"/>
        <w:rPr>
          <w:sz w:val="24"/>
        </w:rPr>
      </w:pPr>
    </w:p>
    <w:p w14:paraId="4EA1C8B1" w14:textId="77777777" w:rsidR="00B737DC" w:rsidRDefault="00B737DC" w:rsidP="00B737DC">
      <w:pPr>
        <w:overflowPunct w:val="0"/>
        <w:autoSpaceDE w:val="0"/>
        <w:autoSpaceDN w:val="0"/>
        <w:adjustRightInd w:val="0"/>
        <w:ind w:right="-1"/>
        <w:jc w:val="both"/>
      </w:pPr>
      <w:r w:rsidRPr="00243051">
        <w:rPr>
          <w:i/>
          <w:color w:val="000000"/>
        </w:rPr>
        <w:t>Водоотвод  дождевых и  талых  вод</w:t>
      </w:r>
      <w:r>
        <w:rPr>
          <w:i/>
          <w:color w:val="000000"/>
        </w:rPr>
        <w:t>.</w:t>
      </w:r>
      <w:r w:rsidRPr="006403FE">
        <w:t xml:space="preserve"> </w:t>
      </w:r>
      <w:r>
        <w:t xml:space="preserve"> </w:t>
      </w:r>
    </w:p>
    <w:p w14:paraId="2F9D0572" w14:textId="77777777" w:rsidR="00B737DC" w:rsidRPr="00D670D9" w:rsidRDefault="00B737DC" w:rsidP="00B737DC">
      <w:pPr>
        <w:pStyle w:val="a6"/>
        <w:rPr>
          <w:sz w:val="24"/>
        </w:rPr>
      </w:pPr>
      <w:proofErr w:type="gramStart"/>
      <w:r w:rsidRPr="00D670D9">
        <w:rPr>
          <w:sz w:val="24"/>
        </w:rPr>
        <w:t>В  связи</w:t>
      </w:r>
      <w:proofErr w:type="gramEnd"/>
      <w:r w:rsidRPr="00D670D9">
        <w:rPr>
          <w:sz w:val="24"/>
        </w:rPr>
        <w:t xml:space="preserve">  с  выше указанными климатическими  условиями существенного  притока  за  счет  атмосферных  вод  в  карьер  не  ожидается.  Кроме того,  в  целях  защиты  карьера  от  поступления  ливневых  и  талых  вод  с  прилегающей  территории  для  их  отвода  производится  строительство водоотводных валов и канав.  Разрабатываемый строительный </w:t>
      </w:r>
      <w:proofErr w:type="gramStart"/>
      <w:r w:rsidRPr="00D670D9">
        <w:rPr>
          <w:sz w:val="24"/>
        </w:rPr>
        <w:t>камень  к</w:t>
      </w:r>
      <w:proofErr w:type="gramEnd"/>
      <w:r w:rsidRPr="00D670D9">
        <w:rPr>
          <w:sz w:val="24"/>
        </w:rPr>
        <w:t xml:space="preserve">  тому  же  характеризуются  средней  степенью  трещиноватости  и  обладает  инфильтрационными  свойствами,  достаточными  для  сравнительно  быстрого  осушения  карьера  от  возможных  ливневых  осадков.</w:t>
      </w:r>
    </w:p>
    <w:p w14:paraId="35E6A368" w14:textId="77777777" w:rsidR="00B737DC" w:rsidRPr="00D670D9" w:rsidRDefault="00B737DC" w:rsidP="00B737DC">
      <w:pPr>
        <w:pStyle w:val="a6"/>
        <w:rPr>
          <w:sz w:val="24"/>
          <w:szCs w:val="20"/>
        </w:rPr>
      </w:pPr>
      <w:r w:rsidRPr="00D670D9">
        <w:rPr>
          <w:sz w:val="24"/>
          <w:lang w:eastAsia="ko-KR"/>
        </w:rPr>
        <w:t>Уровень зеркала подземных вод в районе месторождения находится на отметках +</w:t>
      </w:r>
      <w:smartTag w:uri="urn:schemas-microsoft-com:office:smarttags" w:element="metricconverter">
        <w:smartTagPr>
          <w:attr w:name="ProductID" w:val="212 м"/>
        </w:smartTagPr>
        <w:r w:rsidRPr="00D670D9">
          <w:rPr>
            <w:sz w:val="24"/>
            <w:lang w:eastAsia="ko-KR"/>
          </w:rPr>
          <w:t>212 м</w:t>
        </w:r>
      </w:smartTag>
      <w:r w:rsidRPr="00D670D9">
        <w:rPr>
          <w:sz w:val="24"/>
          <w:lang w:eastAsia="ko-KR"/>
        </w:rPr>
        <w:t xml:space="preserve"> (кол. </w:t>
      </w:r>
      <w:proofErr w:type="spellStart"/>
      <w:r w:rsidRPr="00D670D9">
        <w:rPr>
          <w:sz w:val="24"/>
          <w:lang w:eastAsia="ko-KR"/>
        </w:rPr>
        <w:t>Жанорпа</w:t>
      </w:r>
      <w:proofErr w:type="spellEnd"/>
      <w:r w:rsidRPr="00D670D9">
        <w:rPr>
          <w:sz w:val="24"/>
          <w:lang w:eastAsia="ko-KR"/>
        </w:rPr>
        <w:t>) – +</w:t>
      </w:r>
      <w:smartTag w:uri="urn:schemas-microsoft-com:office:smarttags" w:element="metricconverter">
        <w:smartTagPr>
          <w:attr w:name="ProductID" w:val="219 м"/>
        </w:smartTagPr>
        <w:r w:rsidRPr="00D670D9">
          <w:rPr>
            <w:sz w:val="24"/>
            <w:lang w:eastAsia="ko-KR"/>
          </w:rPr>
          <w:t>219 м</w:t>
        </w:r>
      </w:smartTag>
      <w:r w:rsidRPr="00D670D9">
        <w:rPr>
          <w:sz w:val="24"/>
          <w:lang w:eastAsia="ko-KR"/>
        </w:rPr>
        <w:t xml:space="preserve"> (род. </w:t>
      </w:r>
      <w:proofErr w:type="spellStart"/>
      <w:r w:rsidRPr="00D670D9">
        <w:rPr>
          <w:sz w:val="24"/>
          <w:lang w:eastAsia="ko-KR"/>
        </w:rPr>
        <w:t>Хозбулак</w:t>
      </w:r>
      <w:proofErr w:type="spellEnd"/>
      <w:r w:rsidRPr="00D670D9">
        <w:rPr>
          <w:sz w:val="24"/>
          <w:lang w:eastAsia="ko-KR"/>
        </w:rPr>
        <w:t>), что значительно ниже уровня дна проектируемого карьера (минимальная отметка дна карьера +240 - +</w:t>
      </w:r>
      <w:smartTag w:uri="urn:schemas-microsoft-com:office:smarttags" w:element="metricconverter">
        <w:smartTagPr>
          <w:attr w:name="ProductID" w:val="245 м"/>
        </w:smartTagPr>
        <w:r w:rsidRPr="00D670D9">
          <w:rPr>
            <w:sz w:val="24"/>
            <w:lang w:eastAsia="ko-KR"/>
          </w:rPr>
          <w:t>245 м</w:t>
        </w:r>
      </w:smartTag>
      <w:r w:rsidRPr="00D670D9">
        <w:rPr>
          <w:sz w:val="24"/>
          <w:lang w:eastAsia="ko-KR"/>
        </w:rPr>
        <w:t>).</w:t>
      </w:r>
    </w:p>
    <w:p w14:paraId="6C17A113" w14:textId="77777777" w:rsidR="00B737DC" w:rsidRPr="00D670D9" w:rsidRDefault="00B737DC" w:rsidP="00B737DC">
      <w:pPr>
        <w:pStyle w:val="a6"/>
        <w:rPr>
          <w:sz w:val="24"/>
          <w:szCs w:val="20"/>
        </w:rPr>
      </w:pPr>
      <w:r w:rsidRPr="00D670D9">
        <w:rPr>
          <w:sz w:val="24"/>
        </w:rPr>
        <w:t>В свете сказанного, нет необходимости в строительстве специальных  водоотливных  объектов.</w:t>
      </w:r>
    </w:p>
    <w:p w14:paraId="618B3D00" w14:textId="77777777" w:rsidR="00B737DC" w:rsidRPr="00D670D9" w:rsidRDefault="00B737DC" w:rsidP="00B737DC">
      <w:pPr>
        <w:pStyle w:val="a6"/>
        <w:rPr>
          <w:sz w:val="24"/>
        </w:rPr>
      </w:pPr>
      <w:r w:rsidRPr="00D670D9">
        <w:rPr>
          <w:sz w:val="24"/>
        </w:rPr>
        <w:t xml:space="preserve">Электроэнергией предприятие по добыче строительного камня (песчаники и алевролиты) обеспечиваются от ЛЭП 10кВ по воздушной линии. </w:t>
      </w:r>
    </w:p>
    <w:p w14:paraId="35B026CE" w14:textId="77777777" w:rsidR="00B737DC" w:rsidRPr="00D670D9" w:rsidRDefault="00B737DC" w:rsidP="00B737DC">
      <w:pPr>
        <w:pStyle w:val="a6"/>
        <w:rPr>
          <w:sz w:val="24"/>
        </w:rPr>
      </w:pPr>
      <w:r w:rsidRPr="00D670D9">
        <w:rPr>
          <w:sz w:val="24"/>
        </w:rPr>
        <w:t xml:space="preserve">Земли, на которых размещаются объекты проектируемого предприятия, по качеству плодородного слоя являются малоценными и малопригодными для ведения сельского хозяйства. </w:t>
      </w:r>
    </w:p>
    <w:p w14:paraId="41CD85B3" w14:textId="77777777" w:rsidR="00B737DC" w:rsidRPr="00D670D9" w:rsidRDefault="00B737DC" w:rsidP="00B737DC">
      <w:pPr>
        <w:pStyle w:val="a6"/>
        <w:rPr>
          <w:sz w:val="24"/>
        </w:rPr>
      </w:pPr>
      <w:r w:rsidRPr="00D670D9">
        <w:rPr>
          <w:sz w:val="24"/>
        </w:rPr>
        <w:t>Размещение объектов проектируемого строительства показано</w:t>
      </w:r>
      <w:r w:rsidRPr="00C66A88">
        <w:t xml:space="preserve"> </w:t>
      </w:r>
      <w:r w:rsidRPr="00D670D9">
        <w:rPr>
          <w:sz w:val="24"/>
        </w:rPr>
        <w:t>на ситуационном плане.</w:t>
      </w:r>
    </w:p>
    <w:p w14:paraId="048F0E34" w14:textId="77777777" w:rsidR="00B737DC" w:rsidRPr="00C66A88" w:rsidRDefault="00B737DC" w:rsidP="00B737DC">
      <w:pPr>
        <w:pStyle w:val="121"/>
      </w:pPr>
      <w:r w:rsidRPr="00B513AF">
        <w:rPr>
          <w:b/>
        </w:rPr>
        <w:t>В пределах СЗЗ населенных пунктов, жилых массивов, заповедников, музеев не имеется.</w:t>
      </w:r>
    </w:p>
    <w:p w14:paraId="7F20A320" w14:textId="77777777" w:rsidR="00F17892" w:rsidRPr="006220A8" w:rsidRDefault="00F17892" w:rsidP="00F17892">
      <w:pPr>
        <w:pStyle w:val="Default"/>
        <w:spacing w:line="276" w:lineRule="auto"/>
        <w:ind w:firstLine="709"/>
        <w:jc w:val="both"/>
      </w:pPr>
    </w:p>
    <w:p w14:paraId="221EF258" w14:textId="77777777" w:rsidR="00B737DC" w:rsidRPr="0077509C" w:rsidRDefault="00B737DC" w:rsidP="00B737DC">
      <w:pPr>
        <w:pStyle w:val="1"/>
        <w:numPr>
          <w:ilvl w:val="0"/>
          <w:numId w:val="0"/>
        </w:numPr>
        <w:tabs>
          <w:tab w:val="num" w:pos="432"/>
        </w:tabs>
        <w:ind w:left="432" w:hanging="432"/>
      </w:pPr>
      <w:bookmarkStart w:id="6" w:name="_Toc163738228"/>
      <w:bookmarkStart w:id="7" w:name="z412"/>
      <w:r w:rsidRPr="0077509C">
        <w:t>Характеристика оператора как источника загрязнения атмосферы</w:t>
      </w:r>
      <w:bookmarkEnd w:id="6"/>
    </w:p>
    <w:bookmarkEnd w:id="7"/>
    <w:p w14:paraId="1843ED38" w14:textId="77777777" w:rsidR="00B737DC" w:rsidRPr="008C221A" w:rsidRDefault="00B737DC" w:rsidP="00B737DC">
      <w:pPr>
        <w:pStyle w:val="a6"/>
        <w:rPr>
          <w:sz w:val="24"/>
        </w:rPr>
      </w:pPr>
      <w:r w:rsidRPr="008C221A">
        <w:rPr>
          <w:sz w:val="24"/>
        </w:rPr>
        <w:t xml:space="preserve">Краткая характеристика технологии производства и </w:t>
      </w:r>
      <w:bookmarkStart w:id="8" w:name="_Hlk216961309"/>
      <w:proofErr w:type="spellStart"/>
      <w:r w:rsidRPr="008C221A">
        <w:rPr>
          <w:sz w:val="24"/>
        </w:rPr>
        <w:t>Жанорпинское</w:t>
      </w:r>
      <w:proofErr w:type="spellEnd"/>
      <w:r w:rsidRPr="008C221A">
        <w:rPr>
          <w:sz w:val="24"/>
        </w:rPr>
        <w:t xml:space="preserve"> </w:t>
      </w:r>
      <w:r w:rsidRPr="008C221A">
        <w:rPr>
          <w:sz w:val="24"/>
          <w:lang w:val="en-US"/>
        </w:rPr>
        <w:t>II</w:t>
      </w:r>
      <w:r w:rsidRPr="008C221A">
        <w:rPr>
          <w:sz w:val="24"/>
        </w:rPr>
        <w:t xml:space="preserve"> месторождение строительного камня</w:t>
      </w:r>
      <w:bookmarkEnd w:id="8"/>
      <w:r w:rsidRPr="008C221A">
        <w:rPr>
          <w:sz w:val="24"/>
        </w:rPr>
        <w:t xml:space="preserve"> для производства щебня, пригодного в устройстве автодорожных покрытий, находится на листе </w:t>
      </w:r>
      <w:r w:rsidRPr="008C221A">
        <w:rPr>
          <w:sz w:val="24"/>
          <w:lang w:val="en-US"/>
        </w:rPr>
        <w:t>L</w:t>
      </w:r>
      <w:r w:rsidRPr="008C221A">
        <w:rPr>
          <w:sz w:val="24"/>
        </w:rPr>
        <w:t xml:space="preserve">-39-141-А-в, в </w:t>
      </w:r>
      <w:smartTag w:uri="urn:schemas-microsoft-com:office:smarttags" w:element="metricconverter">
        <w:smartTagPr>
          <w:attr w:name="ProductID" w:val="3,8 км"/>
        </w:smartTagPr>
        <w:r>
          <w:rPr>
            <w:sz w:val="24"/>
          </w:rPr>
          <w:t>3</w:t>
        </w:r>
        <w:r w:rsidRPr="008C221A">
          <w:rPr>
            <w:sz w:val="24"/>
          </w:rPr>
          <w:t>,</w:t>
        </w:r>
        <w:r>
          <w:rPr>
            <w:sz w:val="24"/>
          </w:rPr>
          <w:t>8</w:t>
        </w:r>
        <w:r w:rsidRPr="008C221A">
          <w:rPr>
            <w:sz w:val="24"/>
          </w:rPr>
          <w:t xml:space="preserve"> км</w:t>
        </w:r>
      </w:smartTag>
      <w:r w:rsidRPr="008C221A">
        <w:rPr>
          <w:sz w:val="24"/>
        </w:rPr>
        <w:t xml:space="preserve"> юго-восточнее </w:t>
      </w:r>
      <w:proofErr w:type="spellStart"/>
      <w:r w:rsidRPr="008C221A">
        <w:rPr>
          <w:sz w:val="24"/>
        </w:rPr>
        <w:t>рп</w:t>
      </w:r>
      <w:proofErr w:type="spellEnd"/>
      <w:r w:rsidRPr="008C221A">
        <w:rPr>
          <w:sz w:val="24"/>
        </w:rPr>
        <w:t xml:space="preserve">. </w:t>
      </w:r>
      <w:proofErr w:type="spellStart"/>
      <w:r w:rsidRPr="008C221A">
        <w:rPr>
          <w:sz w:val="24"/>
        </w:rPr>
        <w:lastRenderedPageBreak/>
        <w:t>Шетпе</w:t>
      </w:r>
      <w:proofErr w:type="spellEnd"/>
      <w:r w:rsidRPr="008C221A">
        <w:rPr>
          <w:sz w:val="24"/>
        </w:rPr>
        <w:t>, рай</w:t>
      </w:r>
      <w:r>
        <w:rPr>
          <w:sz w:val="24"/>
        </w:rPr>
        <w:t>онного административного центра</w:t>
      </w:r>
      <w:r w:rsidRPr="008C221A">
        <w:rPr>
          <w:sz w:val="24"/>
        </w:rPr>
        <w:t>. Административно он расположен в Мангистауском районе  Мангистауской области Р</w:t>
      </w:r>
      <w:r>
        <w:rPr>
          <w:sz w:val="24"/>
        </w:rPr>
        <w:t>еспублики Казахстан  (рис. 1, 2</w:t>
      </w:r>
      <w:r w:rsidRPr="008C221A">
        <w:rPr>
          <w:sz w:val="24"/>
        </w:rPr>
        <w:t>).</w:t>
      </w:r>
    </w:p>
    <w:p w14:paraId="00F02942" w14:textId="77777777" w:rsidR="00B737DC" w:rsidRPr="008C221A" w:rsidRDefault="00B737DC" w:rsidP="00B737DC">
      <w:pPr>
        <w:pStyle w:val="a6"/>
        <w:rPr>
          <w:sz w:val="24"/>
        </w:rPr>
      </w:pPr>
      <w:bookmarkStart w:id="9" w:name="_Hlk216961264"/>
      <w:r w:rsidRPr="008C221A">
        <w:rPr>
          <w:sz w:val="24"/>
        </w:rPr>
        <w:t>Географические координаты центра месторождения: 44</w:t>
      </w:r>
      <w:r w:rsidRPr="008C221A">
        <w:rPr>
          <w:sz w:val="24"/>
          <w:vertAlign w:val="superscript"/>
        </w:rPr>
        <w:t xml:space="preserve">о </w:t>
      </w:r>
      <w:r w:rsidRPr="008C221A">
        <w:rPr>
          <w:sz w:val="24"/>
        </w:rPr>
        <w:t>07’20”</w:t>
      </w:r>
      <w:r w:rsidRPr="008C221A">
        <w:rPr>
          <w:sz w:val="24"/>
          <w:lang w:eastAsia="ko-KR"/>
        </w:rPr>
        <w:t xml:space="preserve"> </w:t>
      </w:r>
      <w:proofErr w:type="spellStart"/>
      <w:r w:rsidRPr="008C221A">
        <w:rPr>
          <w:sz w:val="24"/>
          <w:lang w:eastAsia="ko-KR"/>
        </w:rPr>
        <w:t>с.ш</w:t>
      </w:r>
      <w:proofErr w:type="spellEnd"/>
      <w:r w:rsidRPr="008C221A">
        <w:rPr>
          <w:sz w:val="24"/>
          <w:lang w:eastAsia="ko-KR"/>
        </w:rPr>
        <w:t>. и 52</w:t>
      </w:r>
      <w:r w:rsidRPr="008C221A">
        <w:rPr>
          <w:sz w:val="24"/>
          <w:vertAlign w:val="superscript"/>
          <w:lang w:eastAsia="ko-KR"/>
        </w:rPr>
        <w:t>о</w:t>
      </w:r>
      <w:r w:rsidRPr="008C221A">
        <w:rPr>
          <w:sz w:val="24"/>
          <w:lang w:eastAsia="ko-KR"/>
        </w:rPr>
        <w:t xml:space="preserve"> 13’10” в.д.</w:t>
      </w:r>
      <w:bookmarkEnd w:id="9"/>
      <w:r w:rsidRPr="008C221A">
        <w:rPr>
          <w:sz w:val="24"/>
        </w:rPr>
        <w:tab/>
        <w:t xml:space="preserve">Ближайшим населенным пунктом является районный центр </w:t>
      </w:r>
      <w:proofErr w:type="spellStart"/>
      <w:r w:rsidRPr="008C221A">
        <w:rPr>
          <w:sz w:val="24"/>
        </w:rPr>
        <w:t>рп</w:t>
      </w:r>
      <w:proofErr w:type="spellEnd"/>
      <w:r w:rsidRPr="008C221A">
        <w:rPr>
          <w:sz w:val="24"/>
        </w:rPr>
        <w:t xml:space="preserve">. </w:t>
      </w:r>
      <w:proofErr w:type="spellStart"/>
      <w:r w:rsidRPr="008C221A">
        <w:rPr>
          <w:sz w:val="24"/>
        </w:rPr>
        <w:t>Шетпе</w:t>
      </w:r>
      <w:proofErr w:type="spellEnd"/>
      <w:r w:rsidRPr="008C221A">
        <w:rPr>
          <w:sz w:val="24"/>
        </w:rPr>
        <w:t xml:space="preserve"> с одноименной железнодорожной станцией, а также связанный с областным и другими райцентрами асфальтированными автодорогами. Расстояние до областного центра и морского порта Актау по железной дороге - </w:t>
      </w:r>
      <w:smartTag w:uri="urn:schemas-microsoft-com:office:smarttags" w:element="metricconverter">
        <w:smartTagPr>
          <w:attr w:name="ProductID" w:val="100 км"/>
        </w:smartTagPr>
        <w:r w:rsidRPr="008C221A">
          <w:rPr>
            <w:sz w:val="24"/>
          </w:rPr>
          <w:t>100 км</w:t>
        </w:r>
      </w:smartTag>
      <w:r w:rsidRPr="008C221A">
        <w:rPr>
          <w:sz w:val="24"/>
        </w:rPr>
        <w:t xml:space="preserve">, по автодороге с асфальтовым покрытием– </w:t>
      </w:r>
      <w:smartTag w:uri="urn:schemas-microsoft-com:office:smarttags" w:element="metricconverter">
        <w:smartTagPr>
          <w:attr w:name="ProductID" w:val="150 км"/>
        </w:smartTagPr>
        <w:r w:rsidRPr="008C221A">
          <w:rPr>
            <w:sz w:val="24"/>
          </w:rPr>
          <w:t>150 км</w:t>
        </w:r>
      </w:smartTag>
      <w:r w:rsidRPr="008C221A">
        <w:rPr>
          <w:sz w:val="24"/>
        </w:rPr>
        <w:t xml:space="preserve">.  </w:t>
      </w:r>
    </w:p>
    <w:p w14:paraId="186B6707" w14:textId="77777777" w:rsidR="00B737DC" w:rsidRPr="008C221A" w:rsidRDefault="00B737DC" w:rsidP="00B737DC">
      <w:pPr>
        <w:pStyle w:val="a6"/>
        <w:rPr>
          <w:sz w:val="24"/>
        </w:rPr>
      </w:pPr>
      <w:r w:rsidRPr="008C221A">
        <w:rPr>
          <w:sz w:val="24"/>
        </w:rPr>
        <w:t xml:space="preserve">По орографическому положению участок проектируемых работ находится в пределах центральной части Горного Мангышлака, на западных отрогах хребта Восточный Каратау. Относительно </w:t>
      </w:r>
      <w:proofErr w:type="spellStart"/>
      <w:r w:rsidRPr="008C221A">
        <w:rPr>
          <w:sz w:val="24"/>
        </w:rPr>
        <w:t>Прикаратауских</w:t>
      </w:r>
      <w:proofErr w:type="spellEnd"/>
      <w:r w:rsidRPr="008C221A">
        <w:rPr>
          <w:sz w:val="24"/>
        </w:rPr>
        <w:t xml:space="preserve"> долин горный массив имеет превышения 200-</w:t>
      </w:r>
      <w:smartTag w:uri="urn:schemas-microsoft-com:office:smarttags" w:element="metricconverter">
        <w:smartTagPr>
          <w:attr w:name="ProductID" w:val="450 м"/>
        </w:smartTagPr>
        <w:r w:rsidRPr="008C221A">
          <w:rPr>
            <w:sz w:val="24"/>
          </w:rPr>
          <w:t>450 м</w:t>
        </w:r>
      </w:smartTag>
      <w:r w:rsidRPr="008C221A">
        <w:rPr>
          <w:sz w:val="24"/>
        </w:rPr>
        <w:t>. Абсолютные отметки рельефа площади месторождения колеблются в пределах 275-</w:t>
      </w:r>
      <w:smartTag w:uri="urn:schemas-microsoft-com:office:smarttags" w:element="metricconverter">
        <w:smartTagPr>
          <w:attr w:name="ProductID" w:val="310 м"/>
        </w:smartTagPr>
        <w:r w:rsidRPr="008C221A">
          <w:rPr>
            <w:sz w:val="24"/>
          </w:rPr>
          <w:t>310 м</w:t>
        </w:r>
      </w:smartTag>
      <w:r w:rsidRPr="008C221A">
        <w:rPr>
          <w:sz w:val="24"/>
        </w:rPr>
        <w:t xml:space="preserve">. Рельеф месторождения характеризуется ярко выраженными грядовыми формами, обусловленными избирательной эрозией крутопадающих  слоев различного литологического состава. Ориентированы гряды преимущественно </w:t>
      </w:r>
      <w:proofErr w:type="spellStart"/>
      <w:r w:rsidRPr="008C221A">
        <w:rPr>
          <w:sz w:val="24"/>
        </w:rPr>
        <w:t>субмеридионально</w:t>
      </w:r>
      <w:proofErr w:type="spellEnd"/>
      <w:r w:rsidRPr="008C221A">
        <w:rPr>
          <w:sz w:val="24"/>
        </w:rPr>
        <w:t>. Овраги, разделяющие гряды, имеют глубину вреза до одного – двух десятков метров, по которым водоток имеет место только в период снеготаяния и при ливневых дождях.</w:t>
      </w:r>
    </w:p>
    <w:p w14:paraId="6B5C24CC" w14:textId="77777777" w:rsidR="00B737DC" w:rsidRPr="008C221A" w:rsidRDefault="00B737DC" w:rsidP="00B737DC">
      <w:pPr>
        <w:pStyle w:val="a6"/>
        <w:rPr>
          <w:sz w:val="24"/>
        </w:rPr>
      </w:pPr>
      <w:r w:rsidRPr="008C221A">
        <w:rPr>
          <w:sz w:val="24"/>
        </w:rPr>
        <w:t>Постоянные водотоки вблизи месторождения отсутствуют.</w:t>
      </w:r>
    </w:p>
    <w:p w14:paraId="48FCA6B9" w14:textId="77777777" w:rsidR="00B737DC" w:rsidRPr="00C66A88" w:rsidRDefault="00B737DC" w:rsidP="00B737DC">
      <w:pPr>
        <w:pStyle w:val="a6"/>
        <w:rPr>
          <w:sz w:val="24"/>
          <w:szCs w:val="24"/>
        </w:rPr>
      </w:pPr>
      <w:r w:rsidRPr="00C66A88">
        <w:rPr>
          <w:sz w:val="24"/>
          <w:szCs w:val="24"/>
        </w:rPr>
        <w:t xml:space="preserve">В зоне действия проектируемого предприятия (в контуре СЗЗ) отсутствуют постоянные, жилые зоны. </w:t>
      </w:r>
    </w:p>
    <w:p w14:paraId="1F94EC23" w14:textId="77777777" w:rsidR="00B737DC" w:rsidRPr="00C66A88" w:rsidRDefault="00B737DC" w:rsidP="00B737DC">
      <w:pPr>
        <w:pStyle w:val="a6"/>
        <w:rPr>
          <w:sz w:val="24"/>
        </w:rPr>
      </w:pPr>
      <w:r w:rsidRPr="00C66A88">
        <w:rPr>
          <w:sz w:val="24"/>
        </w:rPr>
        <w:t>Основные производства карьера и граница санитарно-защитной зоны приведены на ситуационном плане (черт. 2).</w:t>
      </w:r>
    </w:p>
    <w:p w14:paraId="2F33C7E4" w14:textId="26036305" w:rsidR="00B737DC" w:rsidRPr="00C66A88" w:rsidRDefault="00B737DC" w:rsidP="00B737DC">
      <w:pPr>
        <w:pStyle w:val="a6"/>
        <w:rPr>
          <w:sz w:val="24"/>
        </w:rPr>
      </w:pPr>
      <w:r w:rsidRPr="00C66A88">
        <w:rPr>
          <w:sz w:val="24"/>
        </w:rPr>
        <w:t xml:space="preserve">Горные работы ведутся с семидневной рабочей неделей, односменный, продолжительность смены - </w:t>
      </w:r>
      <w:r>
        <w:rPr>
          <w:sz w:val="24"/>
        </w:rPr>
        <w:t>10</w:t>
      </w:r>
      <w:r w:rsidRPr="00C66A88">
        <w:rPr>
          <w:sz w:val="24"/>
        </w:rPr>
        <w:t xml:space="preserve"> часов. В </w:t>
      </w:r>
      <w:r>
        <w:rPr>
          <w:sz w:val="24"/>
        </w:rPr>
        <w:t>202</w:t>
      </w:r>
      <w:r w:rsidR="00C43678">
        <w:rPr>
          <w:sz w:val="24"/>
        </w:rPr>
        <w:t>6</w:t>
      </w:r>
      <w:r>
        <w:rPr>
          <w:sz w:val="24"/>
        </w:rPr>
        <w:t>-2027</w:t>
      </w:r>
      <w:r w:rsidRPr="00C66A88">
        <w:rPr>
          <w:sz w:val="24"/>
        </w:rPr>
        <w:t xml:space="preserve"> год – по </w:t>
      </w:r>
      <w:r>
        <w:rPr>
          <w:sz w:val="24"/>
        </w:rPr>
        <w:t>350</w:t>
      </w:r>
      <w:r w:rsidRPr="00C66A88">
        <w:rPr>
          <w:sz w:val="24"/>
        </w:rPr>
        <w:t xml:space="preserve"> смен/год</w:t>
      </w:r>
      <w:r>
        <w:rPr>
          <w:sz w:val="24"/>
        </w:rPr>
        <w:t>, в 2028-2031 – по 117 смен/год</w:t>
      </w:r>
      <w:r w:rsidRPr="00C66A88">
        <w:rPr>
          <w:sz w:val="24"/>
        </w:rPr>
        <w:t>.</w:t>
      </w:r>
    </w:p>
    <w:p w14:paraId="7088531C" w14:textId="7909048B" w:rsidR="00B737DC" w:rsidRPr="00C66A88" w:rsidRDefault="00B737DC" w:rsidP="00B737DC">
      <w:pPr>
        <w:pStyle w:val="a6"/>
        <w:rPr>
          <w:b/>
          <w:sz w:val="24"/>
        </w:rPr>
      </w:pPr>
      <w:r w:rsidRPr="00C66A88">
        <w:rPr>
          <w:b/>
          <w:sz w:val="24"/>
        </w:rPr>
        <w:t xml:space="preserve">В данном разделе приведены расчеты на период </w:t>
      </w:r>
      <w:r w:rsidR="00C43678">
        <w:rPr>
          <w:b/>
          <w:sz w:val="24"/>
        </w:rPr>
        <w:t>6</w:t>
      </w:r>
      <w:r w:rsidRPr="00C66A88">
        <w:rPr>
          <w:b/>
          <w:sz w:val="24"/>
        </w:rPr>
        <w:t xml:space="preserve"> </w:t>
      </w:r>
      <w:r>
        <w:rPr>
          <w:b/>
          <w:sz w:val="24"/>
        </w:rPr>
        <w:t>лет</w:t>
      </w:r>
      <w:r w:rsidRPr="00C66A88">
        <w:rPr>
          <w:b/>
          <w:sz w:val="24"/>
        </w:rPr>
        <w:t xml:space="preserve"> – с </w:t>
      </w:r>
      <w:r>
        <w:rPr>
          <w:b/>
          <w:sz w:val="24"/>
        </w:rPr>
        <w:t>202</w:t>
      </w:r>
      <w:r w:rsidR="00C43678">
        <w:rPr>
          <w:b/>
          <w:sz w:val="24"/>
        </w:rPr>
        <w:t>6</w:t>
      </w:r>
      <w:r>
        <w:rPr>
          <w:b/>
          <w:sz w:val="24"/>
        </w:rPr>
        <w:t>-2031</w:t>
      </w:r>
      <w:r w:rsidRPr="00C66A88">
        <w:rPr>
          <w:b/>
          <w:sz w:val="24"/>
        </w:rPr>
        <w:t xml:space="preserve"> гг.</w:t>
      </w:r>
    </w:p>
    <w:p w14:paraId="38E95ED8" w14:textId="2784061D" w:rsidR="00B737DC" w:rsidRPr="008C221A" w:rsidRDefault="00B737DC" w:rsidP="00B737DC">
      <w:pPr>
        <w:pStyle w:val="a6"/>
        <w:rPr>
          <w:sz w:val="24"/>
        </w:rPr>
      </w:pPr>
      <w:r w:rsidRPr="008C221A">
        <w:rPr>
          <w:sz w:val="24"/>
        </w:rPr>
        <w:t xml:space="preserve">Проектируемые к отработке </w:t>
      </w:r>
      <w:proofErr w:type="gramStart"/>
      <w:r w:rsidRPr="008C221A">
        <w:rPr>
          <w:sz w:val="24"/>
        </w:rPr>
        <w:t>запасы  состоят</w:t>
      </w:r>
      <w:proofErr w:type="gramEnd"/>
      <w:r w:rsidRPr="008C221A">
        <w:rPr>
          <w:sz w:val="24"/>
        </w:rPr>
        <w:t xml:space="preserve"> на Государственном балансе и</w:t>
      </w:r>
      <w:r w:rsidRPr="008C221A">
        <w:rPr>
          <w:sz w:val="24"/>
          <w:lang w:val="kk-KZ"/>
        </w:rPr>
        <w:t xml:space="preserve"> в </w:t>
      </w:r>
      <w:proofErr w:type="spellStart"/>
      <w:r w:rsidRPr="008C221A">
        <w:rPr>
          <w:sz w:val="24"/>
          <w:lang w:val="kk-KZ"/>
        </w:rPr>
        <w:t>предоставленной</w:t>
      </w:r>
      <w:proofErr w:type="spellEnd"/>
      <w:r w:rsidRPr="008C221A">
        <w:rPr>
          <w:sz w:val="24"/>
          <w:lang w:val="kk-KZ"/>
        </w:rPr>
        <w:t xml:space="preserve"> </w:t>
      </w:r>
      <w:proofErr w:type="spellStart"/>
      <w:r w:rsidRPr="008C221A">
        <w:rPr>
          <w:sz w:val="24"/>
          <w:lang w:val="kk-KZ"/>
        </w:rPr>
        <w:t>для</w:t>
      </w:r>
      <w:proofErr w:type="spellEnd"/>
      <w:r w:rsidRPr="008C221A">
        <w:rPr>
          <w:sz w:val="24"/>
          <w:lang w:val="kk-KZ"/>
        </w:rPr>
        <w:t xml:space="preserve"> </w:t>
      </w:r>
      <w:proofErr w:type="spellStart"/>
      <w:r w:rsidRPr="008C221A">
        <w:rPr>
          <w:sz w:val="24"/>
          <w:lang w:val="kk-KZ"/>
        </w:rPr>
        <w:t>отработки</w:t>
      </w:r>
      <w:proofErr w:type="spellEnd"/>
      <w:r w:rsidRPr="008C221A">
        <w:rPr>
          <w:sz w:val="24"/>
          <w:lang w:val="kk-KZ"/>
        </w:rPr>
        <w:t xml:space="preserve"> </w:t>
      </w:r>
      <w:proofErr w:type="spellStart"/>
      <w:r w:rsidRPr="008C221A">
        <w:rPr>
          <w:sz w:val="24"/>
          <w:lang w:val="kk-KZ"/>
        </w:rPr>
        <w:t>части</w:t>
      </w:r>
      <w:proofErr w:type="spellEnd"/>
      <w:r w:rsidRPr="008C221A">
        <w:rPr>
          <w:sz w:val="24"/>
          <w:lang w:val="kk-KZ"/>
        </w:rPr>
        <w:t xml:space="preserve"> </w:t>
      </w:r>
      <w:proofErr w:type="spellStart"/>
      <w:r w:rsidRPr="008C221A">
        <w:rPr>
          <w:sz w:val="24"/>
          <w:lang w:val="kk-KZ"/>
        </w:rPr>
        <w:t>месторождения</w:t>
      </w:r>
      <w:proofErr w:type="spellEnd"/>
      <w:r w:rsidRPr="008C221A">
        <w:rPr>
          <w:sz w:val="24"/>
          <w:lang w:val="kk-KZ"/>
        </w:rPr>
        <w:t xml:space="preserve"> </w:t>
      </w:r>
      <w:proofErr w:type="spellStart"/>
      <w:r w:rsidRPr="008C221A">
        <w:rPr>
          <w:sz w:val="24"/>
          <w:lang w:val="kk-KZ"/>
        </w:rPr>
        <w:t>они</w:t>
      </w:r>
      <w:proofErr w:type="spellEnd"/>
      <w:r w:rsidRPr="008C221A">
        <w:rPr>
          <w:sz w:val="24"/>
        </w:rPr>
        <w:t xml:space="preserve"> составляют  по </w:t>
      </w:r>
      <w:proofErr w:type="spellStart"/>
      <w:r w:rsidRPr="008C221A">
        <w:rPr>
          <w:sz w:val="24"/>
          <w:lang w:val="kk-KZ"/>
        </w:rPr>
        <w:t>сумме</w:t>
      </w:r>
      <w:proofErr w:type="spellEnd"/>
      <w:r w:rsidRPr="008C221A">
        <w:rPr>
          <w:sz w:val="24"/>
          <w:lang w:val="kk-KZ"/>
        </w:rPr>
        <w:t xml:space="preserve">  </w:t>
      </w:r>
      <w:proofErr w:type="spellStart"/>
      <w:r w:rsidRPr="008C221A">
        <w:rPr>
          <w:sz w:val="24"/>
        </w:rPr>
        <w:t>категори</w:t>
      </w:r>
      <w:proofErr w:type="spellEnd"/>
      <w:r w:rsidRPr="008C221A">
        <w:rPr>
          <w:sz w:val="24"/>
          <w:lang w:val="kk-KZ"/>
        </w:rPr>
        <w:t xml:space="preserve">й </w:t>
      </w:r>
      <w:r w:rsidRPr="008C221A">
        <w:rPr>
          <w:sz w:val="24"/>
        </w:rPr>
        <w:t xml:space="preserve"> </w:t>
      </w:r>
      <w:r w:rsidRPr="008C221A">
        <w:rPr>
          <w:sz w:val="24"/>
          <w:lang w:val="kk-KZ"/>
        </w:rPr>
        <w:t>В+С</w:t>
      </w:r>
      <w:r w:rsidRPr="008C221A">
        <w:rPr>
          <w:sz w:val="24"/>
          <w:vertAlign w:val="subscript"/>
          <w:lang w:val="kk-KZ"/>
        </w:rPr>
        <w:t>1</w:t>
      </w:r>
      <w:r w:rsidRPr="008C221A">
        <w:rPr>
          <w:sz w:val="24"/>
          <w:lang w:val="kk-KZ"/>
        </w:rPr>
        <w:t>+С</w:t>
      </w:r>
      <w:r w:rsidRPr="008C221A">
        <w:rPr>
          <w:sz w:val="24"/>
          <w:vertAlign w:val="subscript"/>
          <w:lang w:val="kk-KZ"/>
        </w:rPr>
        <w:t>2</w:t>
      </w:r>
      <w:r w:rsidRPr="008C221A">
        <w:rPr>
          <w:sz w:val="24"/>
          <w:lang w:val="kk-KZ"/>
        </w:rPr>
        <w:t xml:space="preserve"> 2028,9</w:t>
      </w:r>
      <w:r w:rsidRPr="008C221A">
        <w:rPr>
          <w:sz w:val="24"/>
        </w:rPr>
        <w:t xml:space="preserve"> тыс. м</w:t>
      </w:r>
      <w:r w:rsidRPr="008C221A">
        <w:rPr>
          <w:sz w:val="24"/>
          <w:vertAlign w:val="superscript"/>
        </w:rPr>
        <w:t>3</w:t>
      </w:r>
      <w:r w:rsidRPr="008C221A">
        <w:rPr>
          <w:sz w:val="24"/>
        </w:rPr>
        <w:t>, в том числе категории В – 887,2 тыс. м</w:t>
      </w:r>
      <w:r w:rsidRPr="008C221A">
        <w:rPr>
          <w:sz w:val="24"/>
          <w:vertAlign w:val="superscript"/>
        </w:rPr>
        <w:t>3</w:t>
      </w:r>
      <w:r w:rsidRPr="008C221A">
        <w:rPr>
          <w:sz w:val="24"/>
        </w:rPr>
        <w:t>, категории С</w:t>
      </w:r>
      <w:r w:rsidRPr="008C221A">
        <w:rPr>
          <w:sz w:val="24"/>
          <w:vertAlign w:val="subscript"/>
        </w:rPr>
        <w:t>1</w:t>
      </w:r>
      <w:r w:rsidRPr="008C221A">
        <w:rPr>
          <w:sz w:val="24"/>
        </w:rPr>
        <w:t xml:space="preserve"> – 814,4 тыс. м</w:t>
      </w:r>
      <w:r w:rsidRPr="008C221A">
        <w:rPr>
          <w:sz w:val="24"/>
          <w:vertAlign w:val="superscript"/>
        </w:rPr>
        <w:t>3</w:t>
      </w:r>
      <w:r w:rsidRPr="008C221A">
        <w:rPr>
          <w:sz w:val="24"/>
        </w:rPr>
        <w:t>, категории С</w:t>
      </w:r>
      <w:r w:rsidRPr="008C221A">
        <w:rPr>
          <w:sz w:val="24"/>
          <w:vertAlign w:val="subscript"/>
        </w:rPr>
        <w:t>2</w:t>
      </w:r>
      <w:r w:rsidRPr="008C221A">
        <w:rPr>
          <w:sz w:val="24"/>
        </w:rPr>
        <w:t xml:space="preserve"> – 327,3 тыс. м</w:t>
      </w:r>
      <w:r w:rsidRPr="008C221A">
        <w:rPr>
          <w:sz w:val="24"/>
          <w:vertAlign w:val="superscript"/>
        </w:rPr>
        <w:t>3</w:t>
      </w:r>
      <w:r w:rsidRPr="008C221A">
        <w:rPr>
          <w:sz w:val="24"/>
        </w:rPr>
        <w:t>.</w:t>
      </w:r>
      <w:r w:rsidRPr="008C221A">
        <w:rPr>
          <w:sz w:val="24"/>
          <w:vertAlign w:val="superscript"/>
        </w:rPr>
        <w:t xml:space="preserve"> </w:t>
      </w:r>
      <w:r w:rsidRPr="008C221A">
        <w:rPr>
          <w:sz w:val="24"/>
        </w:rPr>
        <w:t xml:space="preserve"> На отработку</w:t>
      </w:r>
      <w:r w:rsidRPr="008C221A">
        <w:rPr>
          <w:sz w:val="24"/>
          <w:lang w:val="kk-KZ"/>
        </w:rPr>
        <w:t xml:space="preserve"> этих запасов</w:t>
      </w:r>
      <w:r w:rsidRPr="008C221A">
        <w:rPr>
          <w:sz w:val="24"/>
        </w:rPr>
        <w:t xml:space="preserve">   выдан Горный отвод площадью 0,0414 км</w:t>
      </w:r>
      <w:r w:rsidRPr="008C221A">
        <w:rPr>
          <w:sz w:val="24"/>
          <w:vertAlign w:val="superscript"/>
        </w:rPr>
        <w:t>2</w:t>
      </w:r>
      <w:r w:rsidRPr="008C221A">
        <w:rPr>
          <w:sz w:val="24"/>
        </w:rPr>
        <w:t>. (Акт ЗК №273, приложения 2 и 3). Эксплуатационные запасы месторождения с учетом потерь камня в бортах карьера составляют 1761,5 тыс. м</w:t>
      </w:r>
      <w:r w:rsidRPr="008C221A">
        <w:rPr>
          <w:sz w:val="24"/>
          <w:vertAlign w:val="superscript"/>
        </w:rPr>
        <w:t>3</w:t>
      </w:r>
      <w:r w:rsidRPr="008C221A">
        <w:rPr>
          <w:sz w:val="24"/>
        </w:rPr>
        <w:t>. Согласно Минимальной Рабочей программе на Добычу строительного камня месторождения в контрактный срок будет отработано 1761,5 тыс. м</w:t>
      </w:r>
      <w:r w:rsidRPr="008C221A">
        <w:rPr>
          <w:sz w:val="24"/>
          <w:vertAlign w:val="superscript"/>
        </w:rPr>
        <w:t>3</w:t>
      </w:r>
      <w:r w:rsidRPr="008C221A">
        <w:rPr>
          <w:sz w:val="24"/>
        </w:rPr>
        <w:t xml:space="preserve"> эксплуатационных запасов.</w:t>
      </w:r>
      <w:r>
        <w:rPr>
          <w:sz w:val="24"/>
        </w:rPr>
        <w:t xml:space="preserve"> </w:t>
      </w:r>
      <w:r w:rsidRPr="008C221A">
        <w:rPr>
          <w:b/>
          <w:sz w:val="24"/>
        </w:rPr>
        <w:t>В том числе 800,0 тыс. м</w:t>
      </w:r>
      <w:r w:rsidRPr="008C221A">
        <w:rPr>
          <w:b/>
          <w:sz w:val="24"/>
          <w:vertAlign w:val="superscript"/>
        </w:rPr>
        <w:t>3</w:t>
      </w:r>
      <w:r w:rsidRPr="008C221A">
        <w:rPr>
          <w:b/>
          <w:sz w:val="24"/>
        </w:rPr>
        <w:t xml:space="preserve"> с 202</w:t>
      </w:r>
      <w:r w:rsidR="00C43678">
        <w:rPr>
          <w:b/>
          <w:sz w:val="24"/>
        </w:rPr>
        <w:t>6</w:t>
      </w:r>
      <w:r w:rsidRPr="008C221A">
        <w:rPr>
          <w:b/>
          <w:sz w:val="24"/>
        </w:rPr>
        <w:t xml:space="preserve"> по 2031 гг.</w:t>
      </w:r>
    </w:p>
    <w:p w14:paraId="6BE8601B" w14:textId="77777777" w:rsidR="00B737DC" w:rsidRPr="00C66A88" w:rsidRDefault="00B737DC" w:rsidP="00B737DC">
      <w:pPr>
        <w:pStyle w:val="121"/>
      </w:pPr>
      <w:r w:rsidRPr="00C66A88">
        <w:t>Основное направление использования добываемого камня – производство щебня  для строительных работ.</w:t>
      </w:r>
    </w:p>
    <w:p w14:paraId="4CBBCB44" w14:textId="07FC9E5C" w:rsidR="00B737DC" w:rsidRPr="00B34066" w:rsidRDefault="00B737DC" w:rsidP="00B737DC">
      <w:pPr>
        <w:pStyle w:val="121"/>
        <w:rPr>
          <w:b/>
        </w:rPr>
      </w:pPr>
      <w:r w:rsidRPr="00B34066">
        <w:rPr>
          <w:b/>
        </w:rPr>
        <w:t xml:space="preserve">Проект разработан </w:t>
      </w:r>
      <w:r w:rsidR="00C43678">
        <w:rPr>
          <w:b/>
        </w:rPr>
        <w:t xml:space="preserve">ИП Пушинка </w:t>
      </w:r>
      <w:proofErr w:type="gramStart"/>
      <w:r w:rsidR="00C43678">
        <w:rPr>
          <w:b/>
        </w:rPr>
        <w:t>А.</w:t>
      </w:r>
      <w:r w:rsidRPr="00B34066">
        <w:rPr>
          <w:b/>
        </w:rPr>
        <w:t>.</w:t>
      </w:r>
      <w:proofErr w:type="gramEnd"/>
    </w:p>
    <w:p w14:paraId="5B71D96D" w14:textId="77777777" w:rsidR="00B737DC" w:rsidRDefault="00B737DC" w:rsidP="00B737DC">
      <w:pPr>
        <w:pStyle w:val="121"/>
        <w:rPr>
          <w:i/>
        </w:rPr>
      </w:pPr>
    </w:p>
    <w:p w14:paraId="39AF0FC0" w14:textId="77777777" w:rsidR="00F17892" w:rsidRPr="006220A8" w:rsidRDefault="00F17892" w:rsidP="00F17892">
      <w:pPr>
        <w:pStyle w:val="Default"/>
        <w:spacing w:line="276" w:lineRule="auto"/>
        <w:ind w:firstLine="709"/>
        <w:jc w:val="both"/>
        <w:rPr>
          <w:b/>
          <w:bCs/>
          <w:i/>
        </w:rPr>
      </w:pPr>
    </w:p>
    <w:p w14:paraId="0BFC1AD6" w14:textId="77777777" w:rsidR="00B737DC" w:rsidRPr="00B737DC" w:rsidRDefault="00B737DC" w:rsidP="00B737DC">
      <w:pPr>
        <w:pStyle w:val="a4"/>
        <w:numPr>
          <w:ilvl w:val="0"/>
          <w:numId w:val="2"/>
        </w:numPr>
        <w:overflowPunct w:val="0"/>
        <w:autoSpaceDE w:val="0"/>
        <w:autoSpaceDN w:val="0"/>
        <w:adjustRightInd w:val="0"/>
        <w:rPr>
          <w:bCs/>
          <w:i/>
          <w:color w:val="000000"/>
        </w:rPr>
      </w:pPr>
      <w:r w:rsidRPr="00B737DC">
        <w:rPr>
          <w:bCs/>
          <w:i/>
          <w:color w:val="000000"/>
        </w:rPr>
        <w:t>Производительность  карьера  и  режим  его  работы</w:t>
      </w:r>
      <w:r>
        <w:t xml:space="preserve">  </w:t>
      </w:r>
      <w:r>
        <w:tab/>
      </w:r>
    </w:p>
    <w:p w14:paraId="619E2E4D" w14:textId="0987EAFD" w:rsidR="00B737DC" w:rsidRPr="00166E4D" w:rsidRDefault="00B737DC" w:rsidP="00B737DC">
      <w:pPr>
        <w:pStyle w:val="a6"/>
        <w:numPr>
          <w:ilvl w:val="0"/>
          <w:numId w:val="2"/>
        </w:numPr>
        <w:rPr>
          <w:sz w:val="24"/>
        </w:rPr>
      </w:pPr>
      <w:r w:rsidRPr="00166E4D">
        <w:rPr>
          <w:sz w:val="24"/>
        </w:rPr>
        <w:t xml:space="preserve">Проектируемая  производительность  карьера  определена  условиями  Технического  задания  (приложение 1) недропользователя и объема эксплуатационных запасов. Согласно Техзаданию в течение срока действия </w:t>
      </w:r>
      <w:r w:rsidRPr="00166E4D">
        <w:rPr>
          <w:sz w:val="24"/>
        </w:rPr>
        <w:lastRenderedPageBreak/>
        <w:t>действующего Контракта производительность карьера по полезному ископаемому по годам будет составлять (тыс. м</w:t>
      </w:r>
      <w:r w:rsidRPr="00166E4D">
        <w:rPr>
          <w:sz w:val="24"/>
          <w:vertAlign w:val="superscript"/>
        </w:rPr>
        <w:t>3</w:t>
      </w:r>
      <w:r w:rsidRPr="00166E4D">
        <w:rPr>
          <w:sz w:val="24"/>
        </w:rPr>
        <w:t>):</w:t>
      </w:r>
      <w:r>
        <w:rPr>
          <w:sz w:val="24"/>
        </w:rPr>
        <w:t xml:space="preserve"> </w:t>
      </w:r>
      <w:r w:rsidRPr="00166E4D">
        <w:rPr>
          <w:sz w:val="24"/>
        </w:rPr>
        <w:t>с 20</w:t>
      </w:r>
      <w:r>
        <w:rPr>
          <w:sz w:val="24"/>
        </w:rPr>
        <w:t>2</w:t>
      </w:r>
      <w:r w:rsidR="00C43678">
        <w:rPr>
          <w:sz w:val="24"/>
        </w:rPr>
        <w:t>6</w:t>
      </w:r>
      <w:r w:rsidRPr="00166E4D">
        <w:rPr>
          <w:sz w:val="24"/>
        </w:rPr>
        <w:t xml:space="preserve"> по 202</w:t>
      </w:r>
      <w:r>
        <w:rPr>
          <w:sz w:val="24"/>
        </w:rPr>
        <w:t>7</w:t>
      </w:r>
      <w:r w:rsidRPr="00166E4D">
        <w:rPr>
          <w:sz w:val="24"/>
        </w:rPr>
        <w:t xml:space="preserve"> – по 150,0; 202</w:t>
      </w:r>
      <w:r>
        <w:rPr>
          <w:sz w:val="24"/>
        </w:rPr>
        <w:t>8</w:t>
      </w:r>
      <w:r w:rsidRPr="00166E4D">
        <w:rPr>
          <w:sz w:val="24"/>
        </w:rPr>
        <w:t>-203</w:t>
      </w:r>
      <w:r>
        <w:rPr>
          <w:sz w:val="24"/>
        </w:rPr>
        <w:t>1 – по 50,0</w:t>
      </w:r>
      <w:r w:rsidRPr="00166E4D">
        <w:rPr>
          <w:sz w:val="24"/>
        </w:rPr>
        <w:t>.</w:t>
      </w:r>
    </w:p>
    <w:p w14:paraId="0C632069" w14:textId="09DB440F" w:rsidR="00B737DC" w:rsidRPr="00166E4D" w:rsidRDefault="00B737DC" w:rsidP="00B737DC">
      <w:pPr>
        <w:pStyle w:val="a6"/>
        <w:numPr>
          <w:ilvl w:val="0"/>
          <w:numId w:val="2"/>
        </w:numPr>
        <w:rPr>
          <w:sz w:val="24"/>
        </w:rPr>
      </w:pPr>
      <w:r w:rsidRPr="00166E4D">
        <w:rPr>
          <w:sz w:val="24"/>
        </w:rPr>
        <w:t xml:space="preserve">Одним из условий рентабельной работы горного производства, как и других производств, является оптимальная загрузка добычного оборудования и оборудования по переработке добытой горной массы во избежание нерациональных простоев задолженных средств производства. </w:t>
      </w:r>
    </w:p>
    <w:p w14:paraId="51DF06DA" w14:textId="77777777" w:rsidR="00B737DC" w:rsidRPr="00166E4D" w:rsidRDefault="00B737DC" w:rsidP="00B737DC">
      <w:pPr>
        <w:pStyle w:val="a6"/>
        <w:numPr>
          <w:ilvl w:val="0"/>
          <w:numId w:val="2"/>
        </w:numPr>
        <w:rPr>
          <w:sz w:val="24"/>
        </w:rPr>
      </w:pPr>
      <w:r w:rsidRPr="00166E4D">
        <w:rPr>
          <w:sz w:val="24"/>
        </w:rPr>
        <w:t>Исходя из этого, при односменной работе продолжительностью 10 часов  оптимальная продолжительность работы карьера составит 1</w:t>
      </w:r>
      <w:r>
        <w:rPr>
          <w:sz w:val="24"/>
        </w:rPr>
        <w:t>1</w:t>
      </w:r>
      <w:r w:rsidRPr="00166E4D">
        <w:rPr>
          <w:sz w:val="24"/>
        </w:rPr>
        <w:t>7  и 350 смен или 1</w:t>
      </w:r>
      <w:r>
        <w:rPr>
          <w:sz w:val="24"/>
        </w:rPr>
        <w:t>1</w:t>
      </w:r>
      <w:r w:rsidRPr="00166E4D">
        <w:rPr>
          <w:sz w:val="24"/>
        </w:rPr>
        <w:t xml:space="preserve">7 и 350 рабочих дней  в году соответственно при минимальной и максимальной годовой его мощности. </w:t>
      </w:r>
    </w:p>
    <w:p w14:paraId="7416C790" w14:textId="77777777" w:rsidR="00B737DC" w:rsidRPr="00166E4D" w:rsidRDefault="00B737DC" w:rsidP="00B737DC">
      <w:pPr>
        <w:pStyle w:val="a6"/>
        <w:numPr>
          <w:ilvl w:val="0"/>
          <w:numId w:val="2"/>
        </w:numPr>
        <w:rPr>
          <w:sz w:val="24"/>
        </w:rPr>
      </w:pPr>
      <w:r w:rsidRPr="00166E4D">
        <w:rPr>
          <w:sz w:val="24"/>
        </w:rPr>
        <w:t xml:space="preserve">При этом сменная производительность карьера по камню в целике составит </w:t>
      </w:r>
      <w:smartTag w:uri="urn:schemas-microsoft-com:office:smarttags" w:element="metricconverter">
        <w:smartTagPr>
          <w:attr w:name="ProductID" w:val="428 м3"/>
        </w:smartTagPr>
        <w:r w:rsidRPr="00166E4D">
          <w:rPr>
            <w:sz w:val="24"/>
          </w:rPr>
          <w:t>428 м</w:t>
        </w:r>
        <w:r w:rsidRPr="00166E4D">
          <w:rPr>
            <w:sz w:val="24"/>
            <w:vertAlign w:val="superscript"/>
          </w:rPr>
          <w:t>3</w:t>
        </w:r>
      </w:smartTag>
      <w:r w:rsidRPr="00166E4D">
        <w:rPr>
          <w:sz w:val="24"/>
        </w:rPr>
        <w:t>.</w:t>
      </w:r>
    </w:p>
    <w:p w14:paraId="28F2CE82" w14:textId="77777777" w:rsidR="00B737DC" w:rsidRPr="00166E4D" w:rsidRDefault="00B737DC" w:rsidP="00B737DC">
      <w:pPr>
        <w:pStyle w:val="a6"/>
        <w:numPr>
          <w:ilvl w:val="0"/>
          <w:numId w:val="2"/>
        </w:numPr>
        <w:rPr>
          <w:sz w:val="24"/>
        </w:rPr>
      </w:pPr>
      <w:r w:rsidRPr="00166E4D">
        <w:rPr>
          <w:sz w:val="24"/>
        </w:rPr>
        <w:t>Для расчетов задолженности оборудования и других показателей проектируемого горного производства производительность и режим работы карьера принимаются по его мощности при минимальных и при максимальных объемах: годовая производительность по камню в целике – 5</w:t>
      </w:r>
      <w:r>
        <w:rPr>
          <w:sz w:val="24"/>
        </w:rPr>
        <w:t>0</w:t>
      </w:r>
      <w:r w:rsidRPr="00166E4D">
        <w:rPr>
          <w:sz w:val="24"/>
        </w:rPr>
        <w:t xml:space="preserve"> и 150,0 тыс. м</w:t>
      </w:r>
      <w:r w:rsidRPr="00166E4D">
        <w:rPr>
          <w:sz w:val="24"/>
          <w:vertAlign w:val="superscript"/>
        </w:rPr>
        <w:t>3</w:t>
      </w:r>
      <w:r w:rsidRPr="00166E4D">
        <w:rPr>
          <w:sz w:val="24"/>
        </w:rPr>
        <w:t xml:space="preserve">, сменная производительность – </w:t>
      </w:r>
      <w:smartTag w:uri="urn:schemas-microsoft-com:office:smarttags" w:element="metricconverter">
        <w:smartTagPr>
          <w:attr w:name="ProductID" w:val="428 м3"/>
        </w:smartTagPr>
        <w:r w:rsidRPr="00166E4D">
          <w:rPr>
            <w:sz w:val="24"/>
          </w:rPr>
          <w:t>428 м</w:t>
        </w:r>
        <w:r w:rsidRPr="00166E4D">
          <w:rPr>
            <w:sz w:val="24"/>
            <w:vertAlign w:val="superscript"/>
          </w:rPr>
          <w:t>3</w:t>
        </w:r>
      </w:smartTag>
      <w:r w:rsidRPr="00166E4D">
        <w:rPr>
          <w:sz w:val="24"/>
        </w:rPr>
        <w:t>, годовой рабочий фонд – 1</w:t>
      </w:r>
      <w:r>
        <w:rPr>
          <w:sz w:val="24"/>
        </w:rPr>
        <w:t>1</w:t>
      </w:r>
      <w:r w:rsidRPr="00166E4D">
        <w:rPr>
          <w:sz w:val="24"/>
        </w:rPr>
        <w:t>7</w:t>
      </w:r>
      <w:r>
        <w:rPr>
          <w:sz w:val="24"/>
        </w:rPr>
        <w:t>0</w:t>
      </w:r>
      <w:r w:rsidRPr="00166E4D">
        <w:rPr>
          <w:sz w:val="24"/>
        </w:rPr>
        <w:t xml:space="preserve"> и 3500 часов.</w:t>
      </w:r>
    </w:p>
    <w:p w14:paraId="05E919FC" w14:textId="77777777" w:rsidR="00B737DC" w:rsidRPr="00166E4D" w:rsidRDefault="00B737DC" w:rsidP="00B737DC">
      <w:pPr>
        <w:pStyle w:val="a6"/>
        <w:numPr>
          <w:ilvl w:val="0"/>
          <w:numId w:val="2"/>
        </w:numPr>
        <w:rPr>
          <w:sz w:val="24"/>
        </w:rPr>
      </w:pPr>
      <w:r w:rsidRPr="00166E4D">
        <w:rPr>
          <w:sz w:val="24"/>
          <w:szCs w:val="24"/>
        </w:rPr>
        <w:t>Рекультивация.</w:t>
      </w:r>
      <w:r w:rsidRPr="00166E4D">
        <w:rPr>
          <w:sz w:val="24"/>
        </w:rPr>
        <w:t xml:space="preserve"> В процессе эксплуатации карьера и по ее завершении предусматривается проведение рекультивационных работ по восстановлению земельных участков, нарушенных в процессе эксплуатации.</w:t>
      </w:r>
    </w:p>
    <w:p w14:paraId="5A969A55" w14:textId="77777777" w:rsidR="00B737DC" w:rsidRPr="00166E4D" w:rsidRDefault="00B737DC" w:rsidP="00B737DC">
      <w:pPr>
        <w:pStyle w:val="a6"/>
        <w:numPr>
          <w:ilvl w:val="0"/>
          <w:numId w:val="2"/>
        </w:numPr>
        <w:rPr>
          <w:sz w:val="24"/>
        </w:rPr>
      </w:pPr>
      <w:r w:rsidRPr="00166E4D">
        <w:rPr>
          <w:sz w:val="24"/>
        </w:rPr>
        <w:t>Рекультивации подлежат ложе и борта карьера, а также другие участки нарушенных в процессе эксплуатации земель (места размещения подъездных дорог, если в дальнейшем они не будут использоваться в иных целях, площади размещения временных отвалов, старые горные выемки).</w:t>
      </w:r>
    </w:p>
    <w:p w14:paraId="5EAB9B26" w14:textId="77777777" w:rsidR="00B737DC" w:rsidRPr="00166E4D" w:rsidRDefault="00B737DC" w:rsidP="00B737DC">
      <w:pPr>
        <w:pStyle w:val="a6"/>
        <w:numPr>
          <w:ilvl w:val="0"/>
          <w:numId w:val="2"/>
        </w:numPr>
        <w:rPr>
          <w:sz w:val="24"/>
        </w:rPr>
      </w:pPr>
      <w:r w:rsidRPr="00166E4D">
        <w:rPr>
          <w:sz w:val="24"/>
        </w:rPr>
        <w:t>Из особенностей последовательности ведения горных работ следует, что рекультивация элементов карьера может быть начата после полной отработки запасов участка месторождения, после пролонгации контракта. Рекультивация непосредственно карьера на данном не целесообразна.</w:t>
      </w:r>
    </w:p>
    <w:p w14:paraId="786BECB3" w14:textId="77777777" w:rsidR="00B737DC" w:rsidRPr="00166E4D" w:rsidRDefault="00B737DC" w:rsidP="00B737DC">
      <w:pPr>
        <w:pStyle w:val="a6"/>
        <w:numPr>
          <w:ilvl w:val="0"/>
          <w:numId w:val="2"/>
        </w:numPr>
        <w:rPr>
          <w:sz w:val="24"/>
        </w:rPr>
      </w:pPr>
      <w:r w:rsidRPr="00166E4D">
        <w:rPr>
          <w:sz w:val="24"/>
        </w:rPr>
        <w:t>Работы по рекультивации/ликвидации объекта недропользования обосновывается и рассчитывается отдельным Планом данных работ.</w:t>
      </w:r>
    </w:p>
    <w:p w14:paraId="556CB32B" w14:textId="77777777" w:rsidR="00B737DC" w:rsidRPr="00C73BA9" w:rsidRDefault="00B737DC" w:rsidP="00C43678">
      <w:pPr>
        <w:pStyle w:val="a6"/>
        <w:ind w:left="360" w:firstLine="0"/>
        <w:rPr>
          <w:sz w:val="24"/>
        </w:rPr>
      </w:pPr>
      <w:r w:rsidRPr="00C73BA9">
        <w:rPr>
          <w:sz w:val="24"/>
        </w:rPr>
        <w:t>Основными ингредиентами, загрязняющими окружающую среду при действии проектируемого объекта, будут являться пыль и токсичные газы. Неорганизованные выбросы пыли будут происходить при производстве следующих технологических операций:</w:t>
      </w:r>
    </w:p>
    <w:p w14:paraId="462266B1" w14:textId="77777777" w:rsidR="00B737DC" w:rsidRPr="00C73BA9" w:rsidRDefault="00B737DC" w:rsidP="00B737DC">
      <w:pPr>
        <w:pStyle w:val="a6"/>
        <w:numPr>
          <w:ilvl w:val="0"/>
          <w:numId w:val="2"/>
        </w:numPr>
        <w:rPr>
          <w:sz w:val="24"/>
        </w:rPr>
      </w:pPr>
      <w:r w:rsidRPr="00C73BA9">
        <w:rPr>
          <w:sz w:val="24"/>
        </w:rPr>
        <w:t>- бурение взрывных скважин;</w:t>
      </w:r>
    </w:p>
    <w:p w14:paraId="30CA679F" w14:textId="77777777" w:rsidR="00B737DC" w:rsidRPr="00C73BA9" w:rsidRDefault="00B737DC" w:rsidP="00B737DC">
      <w:pPr>
        <w:pStyle w:val="a6"/>
        <w:numPr>
          <w:ilvl w:val="0"/>
          <w:numId w:val="2"/>
        </w:numPr>
        <w:rPr>
          <w:sz w:val="24"/>
        </w:rPr>
      </w:pPr>
      <w:r w:rsidRPr="00C73BA9">
        <w:rPr>
          <w:sz w:val="24"/>
        </w:rPr>
        <w:t>- производство взрывов;</w:t>
      </w:r>
    </w:p>
    <w:p w14:paraId="5FF61800" w14:textId="77777777" w:rsidR="00B737DC" w:rsidRPr="00C73BA9" w:rsidRDefault="00B737DC" w:rsidP="00B737DC">
      <w:pPr>
        <w:pStyle w:val="a6"/>
        <w:numPr>
          <w:ilvl w:val="0"/>
          <w:numId w:val="2"/>
        </w:numPr>
        <w:rPr>
          <w:sz w:val="24"/>
        </w:rPr>
      </w:pPr>
      <w:r w:rsidRPr="00C73BA9">
        <w:rPr>
          <w:sz w:val="24"/>
        </w:rPr>
        <w:t>- погрузка разрыхленного скального камня;</w:t>
      </w:r>
    </w:p>
    <w:p w14:paraId="7F039EA6" w14:textId="77777777" w:rsidR="00B737DC" w:rsidRPr="00C73BA9" w:rsidRDefault="00B737DC" w:rsidP="00B737DC">
      <w:pPr>
        <w:pStyle w:val="a6"/>
        <w:numPr>
          <w:ilvl w:val="0"/>
          <w:numId w:val="2"/>
        </w:numPr>
        <w:rPr>
          <w:sz w:val="24"/>
        </w:rPr>
      </w:pPr>
      <w:r w:rsidRPr="00C73BA9">
        <w:rPr>
          <w:sz w:val="24"/>
        </w:rPr>
        <w:t>- транспортировка камня по карьерной дороге,</w:t>
      </w:r>
    </w:p>
    <w:p w14:paraId="48EA40AA" w14:textId="77777777" w:rsidR="00B737DC" w:rsidRPr="00C73BA9" w:rsidRDefault="00B737DC" w:rsidP="00C43678">
      <w:pPr>
        <w:pStyle w:val="a6"/>
        <w:ind w:left="360" w:firstLine="0"/>
        <w:rPr>
          <w:sz w:val="24"/>
        </w:rPr>
      </w:pPr>
      <w:r w:rsidRPr="00C73BA9">
        <w:rPr>
          <w:sz w:val="24"/>
        </w:rPr>
        <w:t xml:space="preserve">Источниками выбросов токсичных газов являются двигатели внутреннего сгорания </w:t>
      </w:r>
      <w:proofErr w:type="gramStart"/>
      <w:r w:rsidRPr="00C73BA9">
        <w:rPr>
          <w:sz w:val="24"/>
        </w:rPr>
        <w:t>применяемых  горно</w:t>
      </w:r>
      <w:proofErr w:type="gramEnd"/>
      <w:r w:rsidRPr="00C73BA9">
        <w:rPr>
          <w:sz w:val="24"/>
        </w:rPr>
        <w:t>-транспортных механизмов и взрывы.</w:t>
      </w:r>
    </w:p>
    <w:p w14:paraId="5DBF850F" w14:textId="77777777" w:rsidR="00B737DC" w:rsidRPr="005125B9" w:rsidRDefault="00B737DC" w:rsidP="00C43678">
      <w:pPr>
        <w:pStyle w:val="a6"/>
        <w:ind w:left="0" w:firstLine="578"/>
        <w:rPr>
          <w:sz w:val="24"/>
        </w:rPr>
      </w:pPr>
      <w:r w:rsidRPr="005125B9">
        <w:rPr>
          <w:sz w:val="24"/>
        </w:rPr>
        <w:t xml:space="preserve">Источниками выбросов токсичных газов являются двигатели внутреннего сгорания применяемых </w:t>
      </w:r>
      <w:proofErr w:type="gramStart"/>
      <w:r w:rsidRPr="005125B9">
        <w:rPr>
          <w:sz w:val="24"/>
        </w:rPr>
        <w:t>горно-транспортных</w:t>
      </w:r>
      <w:proofErr w:type="gramEnd"/>
      <w:r w:rsidRPr="005125B9">
        <w:rPr>
          <w:sz w:val="24"/>
        </w:rPr>
        <w:t xml:space="preserve"> механизмов.</w:t>
      </w:r>
    </w:p>
    <w:p w14:paraId="17607F59" w14:textId="77777777" w:rsidR="00B737DC" w:rsidRPr="00E07239" w:rsidRDefault="00B737DC" w:rsidP="00C43678">
      <w:pPr>
        <w:pStyle w:val="a6"/>
        <w:ind w:left="0" w:firstLine="578"/>
        <w:rPr>
          <w:sz w:val="24"/>
        </w:rPr>
      </w:pPr>
      <w:r w:rsidRPr="000633C0">
        <w:rPr>
          <w:sz w:val="24"/>
        </w:rPr>
        <w:t>Выбросы загрязняющих веществ по источникам будут происходить</w:t>
      </w:r>
      <w:r>
        <w:rPr>
          <w:sz w:val="24"/>
        </w:rPr>
        <w:t xml:space="preserve">: </w:t>
      </w:r>
      <w:r w:rsidRPr="000633C0">
        <w:rPr>
          <w:sz w:val="24"/>
        </w:rPr>
        <w:t>при производстве буровых работ (от бурового станка – ист. 600</w:t>
      </w:r>
      <w:r>
        <w:rPr>
          <w:sz w:val="24"/>
        </w:rPr>
        <w:t>1</w:t>
      </w:r>
      <w:r w:rsidRPr="000633C0">
        <w:rPr>
          <w:sz w:val="24"/>
        </w:rPr>
        <w:t>), при производстве взрывов (ист. 600</w:t>
      </w:r>
      <w:r>
        <w:rPr>
          <w:sz w:val="24"/>
        </w:rPr>
        <w:t>2</w:t>
      </w:r>
      <w:r w:rsidRPr="000633C0">
        <w:rPr>
          <w:sz w:val="24"/>
        </w:rPr>
        <w:t>), при погрузке взорванной горной массы (от экскаватора – ист. 600</w:t>
      </w:r>
      <w:r>
        <w:rPr>
          <w:sz w:val="24"/>
        </w:rPr>
        <w:t>3</w:t>
      </w:r>
      <w:r w:rsidRPr="000633C0">
        <w:rPr>
          <w:sz w:val="24"/>
        </w:rPr>
        <w:t>), при подработке откосов (от гидромолота – ист. 600</w:t>
      </w:r>
      <w:r>
        <w:rPr>
          <w:sz w:val="24"/>
        </w:rPr>
        <w:t>4</w:t>
      </w:r>
      <w:r w:rsidRPr="000633C0">
        <w:rPr>
          <w:sz w:val="24"/>
        </w:rPr>
        <w:t xml:space="preserve">), при транспортировке добытой горной </w:t>
      </w:r>
      <w:r w:rsidRPr="000633C0">
        <w:rPr>
          <w:sz w:val="24"/>
        </w:rPr>
        <w:lastRenderedPageBreak/>
        <w:t>массы (от автосамосвалов – ист. 600</w:t>
      </w:r>
      <w:r>
        <w:rPr>
          <w:sz w:val="24"/>
        </w:rPr>
        <w:t>5</w:t>
      </w:r>
      <w:r w:rsidRPr="000633C0">
        <w:rPr>
          <w:sz w:val="24"/>
        </w:rPr>
        <w:t xml:space="preserve">), от вспомогательных механизмов, обслуживающих горные работы (ист. </w:t>
      </w:r>
      <w:r w:rsidRPr="00E07239">
        <w:rPr>
          <w:sz w:val="24"/>
        </w:rPr>
        <w:t>6006), при заправке дизтопливом экскаватора, бульдозера, погрузчика, бурового станка и компрессора (ист. 6007).</w:t>
      </w:r>
    </w:p>
    <w:p w14:paraId="6C022636" w14:textId="77777777" w:rsidR="00B737DC" w:rsidRPr="00E07239" w:rsidRDefault="00B737DC" w:rsidP="00B737DC">
      <w:pPr>
        <w:pStyle w:val="a6"/>
        <w:numPr>
          <w:ilvl w:val="0"/>
          <w:numId w:val="2"/>
        </w:numPr>
        <w:rPr>
          <w:sz w:val="24"/>
        </w:rPr>
      </w:pPr>
      <w:r w:rsidRPr="00E07239">
        <w:rPr>
          <w:sz w:val="24"/>
        </w:rPr>
        <w:t xml:space="preserve">Результаты проведенных расчетов показывают, что при добыче строительного камня на контрактном на части </w:t>
      </w:r>
      <w:proofErr w:type="spellStart"/>
      <w:r>
        <w:rPr>
          <w:sz w:val="24"/>
        </w:rPr>
        <w:t>Жанаорпинского</w:t>
      </w:r>
      <w:proofErr w:type="spellEnd"/>
      <w:r>
        <w:rPr>
          <w:sz w:val="24"/>
        </w:rPr>
        <w:t>-II месторождения</w:t>
      </w:r>
      <w:r w:rsidRPr="00E07239">
        <w:rPr>
          <w:sz w:val="24"/>
        </w:rPr>
        <w:t xml:space="preserve">, количество источников выбросов вредных веществ в атмосферу составит 7 </w:t>
      </w:r>
      <w:proofErr w:type="spellStart"/>
      <w:r w:rsidRPr="00E07239">
        <w:rPr>
          <w:sz w:val="24"/>
        </w:rPr>
        <w:t>ед</w:t>
      </w:r>
      <w:proofErr w:type="spellEnd"/>
      <w:r w:rsidRPr="00E07239">
        <w:rPr>
          <w:sz w:val="24"/>
        </w:rPr>
        <w:t xml:space="preserve"> (ист. 6001-6007), все – неорганизованные. </w:t>
      </w:r>
    </w:p>
    <w:p w14:paraId="2980DE41" w14:textId="77777777" w:rsidR="00F17892" w:rsidRPr="006220A8" w:rsidRDefault="00F17892" w:rsidP="00F17892">
      <w:pPr>
        <w:spacing w:after="0" w:line="276" w:lineRule="auto"/>
        <w:ind w:firstLine="709"/>
        <w:jc w:val="both"/>
        <w:rPr>
          <w:rFonts w:ascii="Times New Roman" w:hAnsi="Times New Roman" w:cs="Times New Roman"/>
          <w:sz w:val="24"/>
        </w:rPr>
      </w:pPr>
    </w:p>
    <w:p w14:paraId="4FDB282C" w14:textId="77777777" w:rsidR="00B737DC" w:rsidRDefault="00B737DC" w:rsidP="00B737DC">
      <w:pPr>
        <w:pStyle w:val="2"/>
        <w:numPr>
          <w:ilvl w:val="1"/>
          <w:numId w:val="0"/>
        </w:numPr>
        <w:tabs>
          <w:tab w:val="num" w:pos="576"/>
        </w:tabs>
        <w:ind w:left="576" w:hanging="576"/>
      </w:pPr>
      <w:bookmarkStart w:id="10" w:name="_Toc163738239"/>
      <w:r w:rsidRPr="0077509C">
        <w:t>Предложения по нормативам допустимых выбросов по каждому источнику и ингредиенту.</w:t>
      </w:r>
      <w:bookmarkEnd w:id="10"/>
    </w:p>
    <w:p w14:paraId="25A1018B" w14:textId="77777777" w:rsidR="00B737DC" w:rsidRPr="0074742D" w:rsidRDefault="00B737DC" w:rsidP="00B737DC">
      <w:pPr>
        <w:pStyle w:val="a6"/>
        <w:rPr>
          <w:spacing w:val="5"/>
          <w:sz w:val="24"/>
        </w:rPr>
      </w:pPr>
      <w:r w:rsidRPr="0074742D">
        <w:rPr>
          <w:spacing w:val="5"/>
          <w:sz w:val="24"/>
        </w:rPr>
        <w:t>На основе расчетов для каждого источника эмиссий и объекта в целом устанавливаются нормативы допустимых выбросов и сбросов исходя из целей достижения нормативов качества окружающей среды на границе области воздействия и целевых показателей качества окружающей среды и в близраспол</w:t>
      </w:r>
      <w:r>
        <w:rPr>
          <w:spacing w:val="5"/>
          <w:sz w:val="24"/>
        </w:rPr>
        <w:t>оженных селитебных территориях.</w:t>
      </w:r>
    </w:p>
    <w:p w14:paraId="2CC4F801" w14:textId="77777777" w:rsidR="00B737DC" w:rsidRDefault="00B737DC" w:rsidP="00B737DC">
      <w:pPr>
        <w:pStyle w:val="a6"/>
        <w:rPr>
          <w:spacing w:val="5"/>
          <w:sz w:val="24"/>
        </w:rPr>
      </w:pPr>
      <w:r w:rsidRPr="0074742D">
        <w:rPr>
          <w:spacing w:val="5"/>
          <w:sz w:val="24"/>
        </w:rPr>
        <w:t>Нормативы допустимых выбросов устанавливаются с таким условием, чтобы общая нагрузка на атмосферный воздух в пределах области воздействия не приводила к нарушению установленных экологических нормативов качества окружающей среды или целевых показателей качества окружающей среды, а также на территории ближайшей жилой зоны, расчетные максимально разовые концентрации загрязняющих веществ в приземном слое атмосферного воздуха не превышали соответствующие экологические нормативы качества</w:t>
      </w:r>
      <w:r>
        <w:rPr>
          <w:spacing w:val="5"/>
          <w:sz w:val="24"/>
        </w:rPr>
        <w:t xml:space="preserve"> с учетом фоновых концентраций.</w:t>
      </w:r>
    </w:p>
    <w:p w14:paraId="1B6B1548" w14:textId="77777777" w:rsidR="00B737DC" w:rsidRDefault="00B737DC" w:rsidP="00B737DC">
      <w:pPr>
        <w:pStyle w:val="a6"/>
        <w:rPr>
          <w:spacing w:val="5"/>
          <w:sz w:val="24"/>
        </w:rPr>
      </w:pPr>
      <w:r w:rsidRPr="0074742D">
        <w:rPr>
          <w:spacing w:val="5"/>
          <w:sz w:val="24"/>
        </w:rPr>
        <w:t>При нормировании допустимых выбросов осуществляется оценка достаточности области воздействия объекта. Граница области воздействия на атмосферный воздух объекта определяется как проекция замкнутой линии на местности, ограничивающая область, за границей которого соблюдаются установленные экологические нормативы качества и/или целевые показатели качества окружающей среды с учетом индивидуального вклада объекта в общую нагрузку на атмосферный воздух (</w:t>
      </w:r>
      <w:proofErr w:type="spellStart"/>
      <w:r w:rsidRPr="0074742D">
        <w:rPr>
          <w:spacing w:val="5"/>
          <w:sz w:val="24"/>
        </w:rPr>
        <w:t>Сiпр</w:t>
      </w:r>
      <w:proofErr w:type="spellEnd"/>
      <w:r w:rsidRPr="0074742D">
        <w:rPr>
          <w:spacing w:val="5"/>
          <w:sz w:val="24"/>
        </w:rPr>
        <w:t>/Сiзв≤1). Согласно разделу 2 Приложени</w:t>
      </w:r>
      <w:r>
        <w:rPr>
          <w:spacing w:val="5"/>
          <w:sz w:val="24"/>
        </w:rPr>
        <w:t>я 1 к Экологическому Кодексу РК.</w:t>
      </w:r>
    </w:p>
    <w:p w14:paraId="761C399A" w14:textId="146A8A4A" w:rsidR="00B737DC" w:rsidRDefault="00B737DC" w:rsidP="00B737DC">
      <w:pPr>
        <w:pStyle w:val="a6"/>
        <w:rPr>
          <w:spacing w:val="5"/>
          <w:sz w:val="24"/>
        </w:rPr>
      </w:pPr>
      <w:r w:rsidRPr="0074742D">
        <w:rPr>
          <w:spacing w:val="5"/>
          <w:sz w:val="24"/>
        </w:rPr>
        <w:t xml:space="preserve">Нормативы эмиссий пересматриваются не реже одного раза в десять лет, в составе заявки для получения экологического разрешения на воздействие. </w:t>
      </w:r>
      <w:r w:rsidRPr="008E7A43">
        <w:rPr>
          <w:b/>
          <w:spacing w:val="5"/>
          <w:sz w:val="24"/>
        </w:rPr>
        <w:t>Выбросы всех загрязняющих веществ (г/с, т/год) предложены в качестве нормативов допустимых выбросов и устанавливаются с 202</w:t>
      </w:r>
      <w:r w:rsidR="00C43678">
        <w:rPr>
          <w:b/>
          <w:spacing w:val="5"/>
          <w:sz w:val="24"/>
        </w:rPr>
        <w:t>6</w:t>
      </w:r>
      <w:r w:rsidRPr="008E7A43">
        <w:rPr>
          <w:b/>
          <w:spacing w:val="5"/>
          <w:sz w:val="24"/>
        </w:rPr>
        <w:t xml:space="preserve"> по 20</w:t>
      </w:r>
      <w:r>
        <w:rPr>
          <w:b/>
          <w:spacing w:val="5"/>
          <w:sz w:val="24"/>
        </w:rPr>
        <w:t>31</w:t>
      </w:r>
      <w:r w:rsidRPr="008E7A43">
        <w:rPr>
          <w:b/>
          <w:spacing w:val="5"/>
          <w:sz w:val="24"/>
        </w:rPr>
        <w:t xml:space="preserve"> годы.</w:t>
      </w:r>
      <w:r w:rsidRPr="0074742D">
        <w:rPr>
          <w:spacing w:val="5"/>
          <w:sz w:val="24"/>
        </w:rPr>
        <w:t xml:space="preserve"> </w:t>
      </w:r>
    </w:p>
    <w:p w14:paraId="33DACFF8" w14:textId="77777777" w:rsidR="00F17892" w:rsidRPr="006220A8" w:rsidRDefault="00F17892" w:rsidP="00F17892">
      <w:pPr>
        <w:pStyle w:val="Default"/>
        <w:spacing w:line="276" w:lineRule="auto"/>
        <w:ind w:firstLine="709"/>
        <w:jc w:val="both"/>
      </w:pPr>
    </w:p>
    <w:p w14:paraId="6C691CDB" w14:textId="77777777" w:rsidR="00B737DC" w:rsidRDefault="00B737DC" w:rsidP="00B737DC">
      <w:pPr>
        <w:pStyle w:val="2"/>
        <w:numPr>
          <w:ilvl w:val="1"/>
          <w:numId w:val="0"/>
        </w:numPr>
        <w:tabs>
          <w:tab w:val="num" w:pos="576"/>
        </w:tabs>
        <w:ind w:left="576" w:hanging="576"/>
      </w:pPr>
      <w:bookmarkStart w:id="11" w:name="_Toc163738247"/>
      <w:r w:rsidRPr="0077509C">
        <w:t>План мероприятий по сокращению выбросов загрязняющих веществ в атмосферу</w:t>
      </w:r>
      <w:bookmarkEnd w:id="11"/>
    </w:p>
    <w:p w14:paraId="1784ED81" w14:textId="77777777" w:rsidR="00B737DC" w:rsidRPr="00C1360C" w:rsidRDefault="00B737DC" w:rsidP="00B737DC">
      <w:pPr>
        <w:pStyle w:val="a6"/>
        <w:rPr>
          <w:spacing w:val="5"/>
          <w:sz w:val="24"/>
        </w:rPr>
      </w:pPr>
      <w:r w:rsidRPr="00C1360C">
        <w:rPr>
          <w:spacing w:val="5"/>
          <w:sz w:val="24"/>
        </w:rPr>
        <w:t>Мероприятия по регулированию выбросов при неблагоприятных метеоусло</w:t>
      </w:r>
      <w:r w:rsidRPr="00C1360C">
        <w:rPr>
          <w:spacing w:val="5"/>
          <w:sz w:val="24"/>
        </w:rPr>
        <w:softHyphen/>
        <w:t>виях (НМУ) разрабатываются в соответствии с РД 52.04-85 [II]. При НМУ необходимо переходить на другой режим работы и сократить уровень выброса вредных веществ в атмосферу примерно от 10% до 40%. К неблагоприятным метеорологическим условиям относятся сильные инвер</w:t>
      </w:r>
      <w:r w:rsidRPr="00C1360C">
        <w:rPr>
          <w:spacing w:val="5"/>
          <w:sz w:val="24"/>
        </w:rPr>
        <w:softHyphen/>
        <w:t>сии, пыльные бури, штиль, туман и дымка.</w:t>
      </w:r>
    </w:p>
    <w:p w14:paraId="61982FB9" w14:textId="77777777" w:rsidR="00B737DC" w:rsidRPr="00C1360C" w:rsidRDefault="00B737DC" w:rsidP="00B737DC">
      <w:pPr>
        <w:pStyle w:val="a6"/>
        <w:rPr>
          <w:spacing w:val="5"/>
          <w:sz w:val="24"/>
        </w:rPr>
      </w:pPr>
      <w:r w:rsidRPr="00C1360C">
        <w:rPr>
          <w:spacing w:val="5"/>
          <w:sz w:val="24"/>
        </w:rPr>
        <w:t>Под регулированием выбросов загрязня</w:t>
      </w:r>
      <w:r>
        <w:rPr>
          <w:spacing w:val="5"/>
          <w:sz w:val="24"/>
        </w:rPr>
        <w:t>ющих веществ в атмосферу понима</w:t>
      </w:r>
      <w:r w:rsidRPr="00C1360C">
        <w:rPr>
          <w:spacing w:val="5"/>
          <w:sz w:val="24"/>
        </w:rPr>
        <w:t xml:space="preserve">ется их кратковременное сокращение в периоды НМУ, когда формируется высокий уровень загрязнения атмосферы. Регулирование выбросов осуществляется с учетом </w:t>
      </w:r>
      <w:r w:rsidRPr="00C1360C">
        <w:rPr>
          <w:spacing w:val="5"/>
          <w:sz w:val="24"/>
        </w:rPr>
        <w:lastRenderedPageBreak/>
        <w:t>прогноза НМУ на основе предупреждений со стороны Гидрометцентра о возможном опасном росте концен</w:t>
      </w:r>
      <w:r w:rsidRPr="00C1360C">
        <w:rPr>
          <w:spacing w:val="5"/>
          <w:sz w:val="24"/>
        </w:rPr>
        <w:softHyphen/>
        <w:t>траций примесей в воздухе вредных химических веществ, в связи с формированием неблагоприятных метеоусловий.</w:t>
      </w:r>
    </w:p>
    <w:p w14:paraId="266BBF73" w14:textId="77777777" w:rsidR="00B737DC" w:rsidRPr="00C1360C" w:rsidRDefault="00B737DC" w:rsidP="00B737DC">
      <w:pPr>
        <w:pStyle w:val="a6"/>
        <w:rPr>
          <w:spacing w:val="5"/>
          <w:sz w:val="24"/>
        </w:rPr>
      </w:pPr>
      <w:r w:rsidRPr="00C1360C">
        <w:rPr>
          <w:spacing w:val="5"/>
          <w:sz w:val="24"/>
        </w:rPr>
        <w:t>Прогноз наступления НМУ и регулирование выбросов являются составной частью комплекса мероприятий по обеспечению чистоты воздушного бассейна.</w:t>
      </w:r>
    </w:p>
    <w:p w14:paraId="0E9C6031" w14:textId="77777777" w:rsidR="00B737DC" w:rsidRPr="00C1360C" w:rsidRDefault="00B737DC" w:rsidP="00B737DC">
      <w:pPr>
        <w:pStyle w:val="a6"/>
        <w:rPr>
          <w:spacing w:val="5"/>
          <w:sz w:val="24"/>
        </w:rPr>
      </w:pPr>
      <w:r w:rsidRPr="00C1360C">
        <w:rPr>
          <w:spacing w:val="5"/>
          <w:sz w:val="24"/>
        </w:rPr>
        <w:t>Оперативное прогнозирование высоких уровней загрязнения воздуха осуще</w:t>
      </w:r>
      <w:r w:rsidRPr="00C1360C">
        <w:rPr>
          <w:spacing w:val="5"/>
          <w:sz w:val="24"/>
        </w:rPr>
        <w:softHyphen/>
        <w:t xml:space="preserve">ствляет подразделение </w:t>
      </w:r>
      <w:proofErr w:type="spellStart"/>
      <w:r w:rsidRPr="00C1360C">
        <w:rPr>
          <w:spacing w:val="5"/>
          <w:sz w:val="24"/>
        </w:rPr>
        <w:t>Госкомгидромета</w:t>
      </w:r>
      <w:proofErr w:type="spellEnd"/>
      <w:r w:rsidRPr="00C1360C">
        <w:rPr>
          <w:spacing w:val="5"/>
          <w:sz w:val="24"/>
        </w:rPr>
        <w:t xml:space="preserve"> Мангистауской области. Контроль выпол</w:t>
      </w:r>
      <w:r w:rsidRPr="00C1360C">
        <w:rPr>
          <w:spacing w:val="5"/>
          <w:sz w:val="24"/>
        </w:rPr>
        <w:softHyphen/>
        <w:t>нения мероприятий по сокращению выбросов в периоды НМУ проводит областное управление экологии.</w:t>
      </w:r>
    </w:p>
    <w:p w14:paraId="2023013C" w14:textId="77777777" w:rsidR="00B737DC" w:rsidRPr="00C1360C" w:rsidRDefault="00B737DC" w:rsidP="00B737DC">
      <w:pPr>
        <w:pStyle w:val="a6"/>
        <w:rPr>
          <w:spacing w:val="5"/>
          <w:sz w:val="24"/>
        </w:rPr>
      </w:pPr>
      <w:r w:rsidRPr="00C1360C">
        <w:rPr>
          <w:spacing w:val="5"/>
          <w:sz w:val="24"/>
        </w:rPr>
        <w:t>В соответствии с РД 52.04.52-85 предусматривается разработка мероприятий для источников, дающих наибольший вклад в общую сумму загрязнения атмосферы.</w:t>
      </w:r>
    </w:p>
    <w:p w14:paraId="79F30E92" w14:textId="77777777" w:rsidR="00B737DC" w:rsidRPr="00C1360C" w:rsidRDefault="00B737DC" w:rsidP="00B737DC">
      <w:pPr>
        <w:pStyle w:val="a6"/>
        <w:rPr>
          <w:spacing w:val="5"/>
          <w:sz w:val="24"/>
        </w:rPr>
      </w:pPr>
      <w:r w:rsidRPr="00C1360C">
        <w:rPr>
          <w:spacing w:val="5"/>
          <w:sz w:val="24"/>
        </w:rPr>
        <w:t xml:space="preserve">При работе </w:t>
      </w:r>
      <w:r>
        <w:rPr>
          <w:sz w:val="24"/>
        </w:rPr>
        <w:t>ТОО «</w:t>
      </w:r>
      <w:proofErr w:type="spellStart"/>
      <w:r>
        <w:rPr>
          <w:sz w:val="24"/>
        </w:rPr>
        <w:t>Шетпе</w:t>
      </w:r>
      <w:proofErr w:type="spellEnd"/>
      <w:r>
        <w:rPr>
          <w:sz w:val="24"/>
        </w:rPr>
        <w:t xml:space="preserve"> </w:t>
      </w:r>
      <w:proofErr w:type="spellStart"/>
      <w:r>
        <w:rPr>
          <w:sz w:val="24"/>
        </w:rPr>
        <w:t>Тас</w:t>
      </w:r>
      <w:proofErr w:type="spellEnd"/>
      <w:r>
        <w:rPr>
          <w:sz w:val="24"/>
        </w:rPr>
        <w:t>»</w:t>
      </w:r>
      <w:r w:rsidRPr="00C1360C">
        <w:rPr>
          <w:spacing w:val="5"/>
          <w:sz w:val="24"/>
        </w:rPr>
        <w:t xml:space="preserve"> основными технологическими процессами, при которых в атмосферу происходят максимальные выбросы, являются:</w:t>
      </w:r>
    </w:p>
    <w:p w14:paraId="7C82E495" w14:textId="77777777" w:rsidR="00B737DC" w:rsidRPr="008D63BA" w:rsidRDefault="00B737DC" w:rsidP="00B737DC">
      <w:pPr>
        <w:pStyle w:val="a9"/>
        <w:numPr>
          <w:ilvl w:val="0"/>
          <w:numId w:val="4"/>
        </w:numPr>
        <w:spacing w:after="0" w:line="240" w:lineRule="auto"/>
        <w:ind w:left="0" w:firstLine="680"/>
        <w:jc w:val="both"/>
        <w:rPr>
          <w:color w:val="000000"/>
          <w:sz w:val="24"/>
          <w:szCs w:val="24"/>
        </w:rPr>
      </w:pPr>
      <w:r w:rsidRPr="008D63BA">
        <w:rPr>
          <w:color w:val="000000"/>
          <w:sz w:val="24"/>
          <w:szCs w:val="24"/>
        </w:rPr>
        <w:t>производство вскрышных работ и зачистка кровли скального камня;</w:t>
      </w:r>
    </w:p>
    <w:p w14:paraId="4488178C" w14:textId="77777777" w:rsidR="00B737DC" w:rsidRPr="008D63BA" w:rsidRDefault="00B737DC" w:rsidP="00B737DC">
      <w:pPr>
        <w:pStyle w:val="a9"/>
        <w:numPr>
          <w:ilvl w:val="0"/>
          <w:numId w:val="4"/>
        </w:numPr>
        <w:spacing w:after="0" w:line="240" w:lineRule="auto"/>
        <w:ind w:left="0" w:firstLine="680"/>
        <w:jc w:val="both"/>
        <w:rPr>
          <w:color w:val="000000"/>
          <w:sz w:val="24"/>
          <w:szCs w:val="24"/>
        </w:rPr>
      </w:pPr>
      <w:r w:rsidRPr="008D63BA">
        <w:rPr>
          <w:color w:val="000000"/>
          <w:sz w:val="24"/>
          <w:szCs w:val="24"/>
        </w:rPr>
        <w:t>бурение скважин;</w:t>
      </w:r>
    </w:p>
    <w:p w14:paraId="33FC3399" w14:textId="77777777" w:rsidR="00B737DC" w:rsidRPr="008D63BA" w:rsidRDefault="00B737DC" w:rsidP="00B737DC">
      <w:pPr>
        <w:pStyle w:val="a9"/>
        <w:numPr>
          <w:ilvl w:val="0"/>
          <w:numId w:val="4"/>
        </w:numPr>
        <w:spacing w:after="0" w:line="240" w:lineRule="auto"/>
        <w:ind w:left="0" w:firstLine="680"/>
        <w:jc w:val="both"/>
        <w:rPr>
          <w:color w:val="000000"/>
          <w:sz w:val="24"/>
          <w:szCs w:val="24"/>
        </w:rPr>
      </w:pPr>
      <w:r w:rsidRPr="008D63BA">
        <w:rPr>
          <w:color w:val="000000"/>
          <w:sz w:val="24"/>
          <w:szCs w:val="24"/>
        </w:rPr>
        <w:t>производство взрывов;</w:t>
      </w:r>
    </w:p>
    <w:p w14:paraId="6D5430F9" w14:textId="77777777" w:rsidR="00B737DC" w:rsidRPr="008D63BA" w:rsidRDefault="00B737DC" w:rsidP="00B737DC">
      <w:pPr>
        <w:pStyle w:val="a9"/>
        <w:numPr>
          <w:ilvl w:val="0"/>
          <w:numId w:val="4"/>
        </w:numPr>
        <w:spacing w:after="0" w:line="240" w:lineRule="auto"/>
        <w:ind w:left="0" w:firstLine="680"/>
        <w:jc w:val="both"/>
        <w:rPr>
          <w:sz w:val="24"/>
          <w:szCs w:val="24"/>
        </w:rPr>
      </w:pPr>
      <w:r w:rsidRPr="008D63BA">
        <w:rPr>
          <w:sz w:val="24"/>
          <w:szCs w:val="24"/>
        </w:rPr>
        <w:t xml:space="preserve">экскавация и погрузка взорванного </w:t>
      </w:r>
      <w:proofErr w:type="gramStart"/>
      <w:r w:rsidRPr="008D63BA">
        <w:rPr>
          <w:sz w:val="24"/>
          <w:szCs w:val="24"/>
        </w:rPr>
        <w:t>камня;;</w:t>
      </w:r>
      <w:proofErr w:type="gramEnd"/>
    </w:p>
    <w:p w14:paraId="51E7A9BB" w14:textId="77777777" w:rsidR="00B737DC" w:rsidRPr="008D63BA" w:rsidRDefault="00B737DC" w:rsidP="00B737DC">
      <w:pPr>
        <w:pStyle w:val="a9"/>
        <w:numPr>
          <w:ilvl w:val="0"/>
          <w:numId w:val="4"/>
        </w:numPr>
        <w:spacing w:after="0" w:line="240" w:lineRule="auto"/>
        <w:ind w:left="0" w:firstLine="680"/>
        <w:jc w:val="both"/>
        <w:rPr>
          <w:sz w:val="24"/>
          <w:szCs w:val="24"/>
        </w:rPr>
      </w:pPr>
      <w:r w:rsidRPr="008D63BA">
        <w:rPr>
          <w:sz w:val="24"/>
          <w:szCs w:val="24"/>
        </w:rPr>
        <w:t>транспортировка камня по карьерным дорогам.</w:t>
      </w:r>
    </w:p>
    <w:p w14:paraId="3F674CB7" w14:textId="77777777" w:rsidR="00B737DC" w:rsidRPr="00C1360C" w:rsidRDefault="00B737DC" w:rsidP="00B737DC">
      <w:pPr>
        <w:pStyle w:val="a6"/>
        <w:rPr>
          <w:spacing w:val="5"/>
          <w:sz w:val="24"/>
        </w:rPr>
      </w:pPr>
      <w:r w:rsidRPr="00C1360C">
        <w:rPr>
          <w:spacing w:val="5"/>
          <w:sz w:val="24"/>
        </w:rPr>
        <w:t>Мероприятия на период неблагоприятных метеоро</w:t>
      </w:r>
      <w:r>
        <w:rPr>
          <w:spacing w:val="5"/>
          <w:sz w:val="24"/>
        </w:rPr>
        <w:t xml:space="preserve">логических условий разработаны </w:t>
      </w:r>
      <w:r w:rsidRPr="00C1360C">
        <w:rPr>
          <w:spacing w:val="5"/>
          <w:sz w:val="24"/>
        </w:rPr>
        <w:t>для трех режимов работы.</w:t>
      </w:r>
    </w:p>
    <w:p w14:paraId="78F6E3E4" w14:textId="77777777" w:rsidR="00B737DC" w:rsidRPr="0025095E" w:rsidRDefault="00B737DC" w:rsidP="00B737DC">
      <w:pPr>
        <w:pStyle w:val="a6"/>
        <w:rPr>
          <w:b/>
          <w:spacing w:val="5"/>
          <w:sz w:val="24"/>
        </w:rPr>
      </w:pPr>
      <w:r w:rsidRPr="0025095E">
        <w:rPr>
          <w:b/>
          <w:spacing w:val="5"/>
          <w:sz w:val="24"/>
        </w:rPr>
        <w:t>Первый режим работы.</w:t>
      </w:r>
    </w:p>
    <w:p w14:paraId="329192BF" w14:textId="77777777" w:rsidR="00B737DC" w:rsidRPr="00C1360C" w:rsidRDefault="00B737DC" w:rsidP="00B737DC">
      <w:pPr>
        <w:pStyle w:val="a6"/>
        <w:rPr>
          <w:spacing w:val="5"/>
          <w:sz w:val="24"/>
        </w:rPr>
      </w:pPr>
      <w:r w:rsidRPr="00C1360C">
        <w:rPr>
          <w:spacing w:val="5"/>
          <w:sz w:val="24"/>
        </w:rPr>
        <w:t>Мероприятия должны обеспечить сокращение концентраций загрязняющих веществ в приземном слое атмосферы до 20%. М</w:t>
      </w:r>
      <w:r>
        <w:rPr>
          <w:spacing w:val="5"/>
          <w:sz w:val="24"/>
        </w:rPr>
        <w:t>ероприятия, проводимые для обес</w:t>
      </w:r>
      <w:r w:rsidRPr="00C1360C">
        <w:rPr>
          <w:spacing w:val="5"/>
          <w:sz w:val="24"/>
        </w:rPr>
        <w:t>печения первого режима работы, носят организационно-технический характер и не влекут за собой снижение производительности выпускаемой продукции. К этим мероприятиям относятся:</w:t>
      </w:r>
    </w:p>
    <w:p w14:paraId="15B7790A" w14:textId="77777777" w:rsidR="00B737DC" w:rsidRPr="00C1360C" w:rsidRDefault="00B737DC" w:rsidP="00B737DC">
      <w:pPr>
        <w:pStyle w:val="a6"/>
        <w:rPr>
          <w:spacing w:val="5"/>
          <w:sz w:val="24"/>
        </w:rPr>
      </w:pPr>
      <w:r w:rsidRPr="00C1360C">
        <w:rPr>
          <w:spacing w:val="5"/>
          <w:sz w:val="24"/>
        </w:rPr>
        <w:t>• усиление орошения водой;</w:t>
      </w:r>
    </w:p>
    <w:p w14:paraId="3AAB2B55" w14:textId="77777777" w:rsidR="00B737DC" w:rsidRPr="00C1360C" w:rsidRDefault="00B737DC" w:rsidP="00B737DC">
      <w:pPr>
        <w:pStyle w:val="a6"/>
        <w:rPr>
          <w:spacing w:val="5"/>
          <w:sz w:val="24"/>
        </w:rPr>
      </w:pPr>
      <w:r w:rsidRPr="00C1360C">
        <w:rPr>
          <w:spacing w:val="5"/>
          <w:sz w:val="24"/>
        </w:rPr>
        <w:t>• отмена всех профилактических и ремонтных р</w:t>
      </w:r>
      <w:r>
        <w:rPr>
          <w:spacing w:val="5"/>
          <w:sz w:val="24"/>
        </w:rPr>
        <w:t>абот на технологическом оборудо</w:t>
      </w:r>
      <w:r w:rsidRPr="00C1360C">
        <w:rPr>
          <w:spacing w:val="5"/>
          <w:sz w:val="24"/>
        </w:rPr>
        <w:t>вании на время НМУ;</w:t>
      </w:r>
    </w:p>
    <w:p w14:paraId="53AA2648" w14:textId="77777777" w:rsidR="00B737DC" w:rsidRPr="00C1360C" w:rsidRDefault="00B737DC" w:rsidP="00B737DC">
      <w:pPr>
        <w:pStyle w:val="a6"/>
        <w:rPr>
          <w:spacing w:val="5"/>
          <w:sz w:val="24"/>
        </w:rPr>
      </w:pPr>
      <w:r w:rsidRPr="00C1360C">
        <w:rPr>
          <w:spacing w:val="5"/>
          <w:sz w:val="24"/>
        </w:rPr>
        <w:t>• дополнительный контроль за выполнением технологического регламента;</w:t>
      </w:r>
    </w:p>
    <w:p w14:paraId="418B8028" w14:textId="77777777" w:rsidR="00B737DC" w:rsidRPr="00C1360C" w:rsidRDefault="00B737DC" w:rsidP="00B737DC">
      <w:pPr>
        <w:pStyle w:val="a6"/>
        <w:rPr>
          <w:spacing w:val="5"/>
          <w:sz w:val="24"/>
        </w:rPr>
      </w:pPr>
      <w:r w:rsidRPr="00C1360C">
        <w:rPr>
          <w:spacing w:val="5"/>
          <w:sz w:val="24"/>
        </w:rPr>
        <w:t xml:space="preserve">• запрещение работ оборудования в форсированном режиме </w:t>
      </w:r>
    </w:p>
    <w:p w14:paraId="1FC05CDE" w14:textId="77777777" w:rsidR="00B737DC" w:rsidRPr="0025095E" w:rsidRDefault="00B737DC" w:rsidP="00B737DC">
      <w:pPr>
        <w:pStyle w:val="a6"/>
        <w:rPr>
          <w:b/>
          <w:spacing w:val="5"/>
          <w:sz w:val="24"/>
        </w:rPr>
      </w:pPr>
      <w:r w:rsidRPr="0025095E">
        <w:rPr>
          <w:b/>
          <w:spacing w:val="5"/>
          <w:sz w:val="24"/>
        </w:rPr>
        <w:t>Второй режим работы</w:t>
      </w:r>
    </w:p>
    <w:p w14:paraId="31B77E6D" w14:textId="77777777" w:rsidR="00B737DC" w:rsidRPr="00C1360C" w:rsidRDefault="00B737DC" w:rsidP="00B737DC">
      <w:pPr>
        <w:pStyle w:val="a6"/>
        <w:rPr>
          <w:spacing w:val="5"/>
          <w:sz w:val="24"/>
        </w:rPr>
      </w:pPr>
      <w:r w:rsidRPr="00C1360C">
        <w:rPr>
          <w:spacing w:val="5"/>
          <w:sz w:val="24"/>
        </w:rPr>
        <w:t>Мероприятия для второго режима включают все вышеперечисленные меро</w:t>
      </w:r>
      <w:r w:rsidRPr="00C1360C">
        <w:rPr>
          <w:spacing w:val="5"/>
          <w:sz w:val="24"/>
        </w:rPr>
        <w:softHyphen/>
        <w:t>приятия, а также мероприятия, разработанные на базе технологических процессов, сопровождающиеся снижением производительности производства на 15-20%.</w:t>
      </w:r>
    </w:p>
    <w:p w14:paraId="6779E3E7" w14:textId="77777777" w:rsidR="00B737DC" w:rsidRPr="00C1360C" w:rsidRDefault="00B737DC" w:rsidP="00B737DC">
      <w:pPr>
        <w:pStyle w:val="a6"/>
        <w:rPr>
          <w:spacing w:val="5"/>
          <w:sz w:val="24"/>
        </w:rPr>
      </w:pPr>
      <w:r w:rsidRPr="00C1360C">
        <w:rPr>
          <w:spacing w:val="5"/>
          <w:sz w:val="24"/>
        </w:rPr>
        <w:t>Второй режим НМУ предусматривает сокращение концентраций вредных веществ в приземном слое атмосферы на 40%. Эти мероприятия включают в себя:</w:t>
      </w:r>
    </w:p>
    <w:p w14:paraId="4A28F99F" w14:textId="77777777" w:rsidR="00B737DC" w:rsidRPr="00C1360C" w:rsidRDefault="00B737DC" w:rsidP="00B737DC">
      <w:pPr>
        <w:pStyle w:val="a6"/>
        <w:rPr>
          <w:spacing w:val="5"/>
          <w:sz w:val="24"/>
        </w:rPr>
      </w:pPr>
      <w:r w:rsidRPr="00C1360C">
        <w:rPr>
          <w:spacing w:val="5"/>
          <w:sz w:val="24"/>
        </w:rPr>
        <w:t xml:space="preserve">• отмена </w:t>
      </w:r>
      <w:r>
        <w:rPr>
          <w:spacing w:val="5"/>
          <w:sz w:val="24"/>
        </w:rPr>
        <w:t>работ рыхления</w:t>
      </w:r>
      <w:r w:rsidRPr="00C1360C">
        <w:rPr>
          <w:spacing w:val="5"/>
          <w:sz w:val="24"/>
        </w:rPr>
        <w:t>;</w:t>
      </w:r>
    </w:p>
    <w:p w14:paraId="20FD2766" w14:textId="77777777" w:rsidR="00B737DC" w:rsidRPr="0025095E" w:rsidRDefault="00B737DC" w:rsidP="00B737DC">
      <w:pPr>
        <w:pStyle w:val="a6"/>
        <w:rPr>
          <w:b/>
          <w:spacing w:val="5"/>
          <w:sz w:val="24"/>
        </w:rPr>
      </w:pPr>
      <w:r w:rsidRPr="0025095E">
        <w:rPr>
          <w:b/>
          <w:spacing w:val="5"/>
          <w:sz w:val="24"/>
        </w:rPr>
        <w:t>Третий режим работы</w:t>
      </w:r>
    </w:p>
    <w:p w14:paraId="2ADD3758" w14:textId="77777777" w:rsidR="00B737DC" w:rsidRPr="00C1360C" w:rsidRDefault="00B737DC" w:rsidP="00B737DC">
      <w:pPr>
        <w:pStyle w:val="a6"/>
        <w:rPr>
          <w:spacing w:val="5"/>
          <w:sz w:val="24"/>
        </w:rPr>
      </w:pPr>
      <w:r w:rsidRPr="00C1360C">
        <w:rPr>
          <w:spacing w:val="5"/>
          <w:sz w:val="24"/>
        </w:rPr>
        <w:t>Мероприятия для третьего режима вклю</w:t>
      </w:r>
      <w:r>
        <w:rPr>
          <w:spacing w:val="5"/>
          <w:sz w:val="24"/>
        </w:rPr>
        <w:t>чают все вышеперечисленные меро</w:t>
      </w:r>
      <w:r w:rsidRPr="00C1360C">
        <w:rPr>
          <w:spacing w:val="5"/>
          <w:sz w:val="24"/>
        </w:rPr>
        <w:t>приятия, а также мероприятия, разработанные на базе технологических процессов, сопровождающиеся дальнейшим снижением производительности производства на 15-20%.</w:t>
      </w:r>
    </w:p>
    <w:p w14:paraId="03A0E2CB" w14:textId="77777777" w:rsidR="00B737DC" w:rsidRPr="00C1360C" w:rsidRDefault="00B737DC" w:rsidP="00B737DC">
      <w:pPr>
        <w:pStyle w:val="a6"/>
        <w:rPr>
          <w:spacing w:val="5"/>
          <w:sz w:val="24"/>
        </w:rPr>
      </w:pPr>
      <w:r w:rsidRPr="00C1360C">
        <w:rPr>
          <w:spacing w:val="5"/>
          <w:sz w:val="24"/>
        </w:rPr>
        <w:t>Эти мероприятия включают в себя:</w:t>
      </w:r>
    </w:p>
    <w:p w14:paraId="4E294596" w14:textId="77777777" w:rsidR="00B737DC" w:rsidRPr="00C1360C" w:rsidRDefault="00B737DC" w:rsidP="00B737DC">
      <w:pPr>
        <w:pStyle w:val="a6"/>
        <w:rPr>
          <w:spacing w:val="5"/>
          <w:sz w:val="24"/>
        </w:rPr>
      </w:pPr>
      <w:r w:rsidRPr="00C1360C">
        <w:rPr>
          <w:spacing w:val="5"/>
          <w:sz w:val="24"/>
        </w:rPr>
        <w:t>• отмена добычных работ;</w:t>
      </w:r>
    </w:p>
    <w:p w14:paraId="055ACF97" w14:textId="5647F918" w:rsidR="00B733F8" w:rsidRPr="00B733F8" w:rsidRDefault="00B737DC" w:rsidP="00C43678">
      <w:pPr>
        <w:pStyle w:val="a6"/>
        <w:rPr>
          <w:iCs/>
        </w:rPr>
      </w:pPr>
      <w:r w:rsidRPr="000B0966">
        <w:rPr>
          <w:sz w:val="24"/>
        </w:rPr>
        <w:t>• отмена заправки карьерной техники топливом.</w:t>
      </w:r>
    </w:p>
    <w:sectPr w:rsidR="00B733F8" w:rsidRPr="00B733F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B2E"/>
    <w:multiLevelType w:val="multilevel"/>
    <w:tmpl w:val="1F14C16C"/>
    <w:styleLink w:val="111111"/>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a"/>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10820374"/>
    <w:multiLevelType w:val="hybridMultilevel"/>
    <w:tmpl w:val="5C06A4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243406"/>
    <w:multiLevelType w:val="hybridMultilevel"/>
    <w:tmpl w:val="96AE175C"/>
    <w:lvl w:ilvl="0" w:tplc="9DD467E6">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434569D6"/>
    <w:multiLevelType w:val="hybridMultilevel"/>
    <w:tmpl w:val="EEF24E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67C2B94"/>
    <w:multiLevelType w:val="hybridMultilevel"/>
    <w:tmpl w:val="FCB097B8"/>
    <w:lvl w:ilvl="0" w:tplc="0419000F">
      <w:start w:val="1"/>
      <w:numFmt w:val="bullet"/>
      <w:lvlText w:val=""/>
      <w:lvlJc w:val="left"/>
      <w:pPr>
        <w:tabs>
          <w:tab w:val="num" w:pos="1298"/>
        </w:tabs>
        <w:ind w:left="1298" w:hanging="360"/>
      </w:pPr>
      <w:rPr>
        <w:rFonts w:ascii="Symbol" w:hAnsi="Symbol" w:hint="default"/>
      </w:rPr>
    </w:lvl>
    <w:lvl w:ilvl="1" w:tplc="04190019" w:tentative="1">
      <w:start w:val="1"/>
      <w:numFmt w:val="bullet"/>
      <w:lvlText w:val="o"/>
      <w:lvlJc w:val="left"/>
      <w:pPr>
        <w:tabs>
          <w:tab w:val="num" w:pos="2018"/>
        </w:tabs>
        <w:ind w:left="2018" w:hanging="360"/>
      </w:pPr>
      <w:rPr>
        <w:rFonts w:ascii="Courier New" w:hAnsi="Courier New" w:cs="Courier New" w:hint="default"/>
      </w:rPr>
    </w:lvl>
    <w:lvl w:ilvl="2" w:tplc="0419001B" w:tentative="1">
      <w:start w:val="1"/>
      <w:numFmt w:val="bullet"/>
      <w:lvlText w:val=""/>
      <w:lvlJc w:val="left"/>
      <w:pPr>
        <w:tabs>
          <w:tab w:val="num" w:pos="2738"/>
        </w:tabs>
        <w:ind w:left="2738" w:hanging="360"/>
      </w:pPr>
      <w:rPr>
        <w:rFonts w:ascii="Wingdings" w:hAnsi="Wingdings" w:hint="default"/>
      </w:rPr>
    </w:lvl>
    <w:lvl w:ilvl="3" w:tplc="0419000F" w:tentative="1">
      <w:start w:val="1"/>
      <w:numFmt w:val="bullet"/>
      <w:lvlText w:val=""/>
      <w:lvlJc w:val="left"/>
      <w:pPr>
        <w:tabs>
          <w:tab w:val="num" w:pos="3458"/>
        </w:tabs>
        <w:ind w:left="3458" w:hanging="360"/>
      </w:pPr>
      <w:rPr>
        <w:rFonts w:ascii="Symbol" w:hAnsi="Symbol" w:hint="default"/>
      </w:rPr>
    </w:lvl>
    <w:lvl w:ilvl="4" w:tplc="04190019" w:tentative="1">
      <w:start w:val="1"/>
      <w:numFmt w:val="bullet"/>
      <w:lvlText w:val="o"/>
      <w:lvlJc w:val="left"/>
      <w:pPr>
        <w:tabs>
          <w:tab w:val="num" w:pos="4178"/>
        </w:tabs>
        <w:ind w:left="4178" w:hanging="360"/>
      </w:pPr>
      <w:rPr>
        <w:rFonts w:ascii="Courier New" w:hAnsi="Courier New" w:cs="Courier New" w:hint="default"/>
      </w:rPr>
    </w:lvl>
    <w:lvl w:ilvl="5" w:tplc="0419001B" w:tentative="1">
      <w:start w:val="1"/>
      <w:numFmt w:val="bullet"/>
      <w:lvlText w:val=""/>
      <w:lvlJc w:val="left"/>
      <w:pPr>
        <w:tabs>
          <w:tab w:val="num" w:pos="4898"/>
        </w:tabs>
        <w:ind w:left="4898" w:hanging="360"/>
      </w:pPr>
      <w:rPr>
        <w:rFonts w:ascii="Wingdings" w:hAnsi="Wingdings" w:hint="default"/>
      </w:rPr>
    </w:lvl>
    <w:lvl w:ilvl="6" w:tplc="0419000F" w:tentative="1">
      <w:start w:val="1"/>
      <w:numFmt w:val="bullet"/>
      <w:lvlText w:val=""/>
      <w:lvlJc w:val="left"/>
      <w:pPr>
        <w:tabs>
          <w:tab w:val="num" w:pos="5618"/>
        </w:tabs>
        <w:ind w:left="5618" w:hanging="360"/>
      </w:pPr>
      <w:rPr>
        <w:rFonts w:ascii="Symbol" w:hAnsi="Symbol" w:hint="default"/>
      </w:rPr>
    </w:lvl>
    <w:lvl w:ilvl="7" w:tplc="04190019" w:tentative="1">
      <w:start w:val="1"/>
      <w:numFmt w:val="bullet"/>
      <w:lvlText w:val="o"/>
      <w:lvlJc w:val="left"/>
      <w:pPr>
        <w:tabs>
          <w:tab w:val="num" w:pos="6338"/>
        </w:tabs>
        <w:ind w:left="6338" w:hanging="360"/>
      </w:pPr>
      <w:rPr>
        <w:rFonts w:ascii="Courier New" w:hAnsi="Courier New" w:cs="Courier New" w:hint="default"/>
      </w:rPr>
    </w:lvl>
    <w:lvl w:ilvl="8" w:tplc="0419001B" w:tentative="1">
      <w:start w:val="1"/>
      <w:numFmt w:val="bullet"/>
      <w:lvlText w:val=""/>
      <w:lvlJc w:val="left"/>
      <w:pPr>
        <w:tabs>
          <w:tab w:val="num" w:pos="7058"/>
        </w:tabs>
        <w:ind w:left="7058" w:hanging="360"/>
      </w:pPr>
      <w:rPr>
        <w:rFonts w:ascii="Wingdings" w:hAnsi="Wingdings" w:hint="default"/>
      </w:rPr>
    </w:lvl>
  </w:abstractNum>
  <w:abstractNum w:abstractNumId="5" w15:restartNumberingAfterBreak="0">
    <w:nsid w:val="67544532"/>
    <w:multiLevelType w:val="hybridMultilevel"/>
    <w:tmpl w:val="987426F4"/>
    <w:lvl w:ilvl="0" w:tplc="04190001">
      <w:start w:val="1"/>
      <w:numFmt w:val="bullet"/>
      <w:lvlText w:val=""/>
      <w:lvlJc w:val="left"/>
      <w:pPr>
        <w:tabs>
          <w:tab w:val="num" w:pos="1298"/>
        </w:tabs>
        <w:ind w:left="1298" w:hanging="360"/>
      </w:pPr>
      <w:rPr>
        <w:rFonts w:ascii="Symbol" w:hAnsi="Symbol" w:hint="default"/>
      </w:rPr>
    </w:lvl>
    <w:lvl w:ilvl="1" w:tplc="04190003" w:tentative="1">
      <w:start w:val="1"/>
      <w:numFmt w:val="bullet"/>
      <w:lvlText w:val="o"/>
      <w:lvlJc w:val="left"/>
      <w:pPr>
        <w:tabs>
          <w:tab w:val="num" w:pos="2018"/>
        </w:tabs>
        <w:ind w:left="2018" w:hanging="360"/>
      </w:pPr>
      <w:rPr>
        <w:rFonts w:ascii="Courier New" w:hAnsi="Courier New" w:cs="Courier New" w:hint="default"/>
      </w:rPr>
    </w:lvl>
    <w:lvl w:ilvl="2" w:tplc="04190005" w:tentative="1">
      <w:start w:val="1"/>
      <w:numFmt w:val="bullet"/>
      <w:lvlText w:val=""/>
      <w:lvlJc w:val="left"/>
      <w:pPr>
        <w:tabs>
          <w:tab w:val="num" w:pos="2738"/>
        </w:tabs>
        <w:ind w:left="2738" w:hanging="360"/>
      </w:pPr>
      <w:rPr>
        <w:rFonts w:ascii="Wingdings" w:hAnsi="Wingdings" w:hint="default"/>
      </w:rPr>
    </w:lvl>
    <w:lvl w:ilvl="3" w:tplc="04190001" w:tentative="1">
      <w:start w:val="1"/>
      <w:numFmt w:val="bullet"/>
      <w:lvlText w:val=""/>
      <w:lvlJc w:val="left"/>
      <w:pPr>
        <w:tabs>
          <w:tab w:val="num" w:pos="3458"/>
        </w:tabs>
        <w:ind w:left="3458" w:hanging="360"/>
      </w:pPr>
      <w:rPr>
        <w:rFonts w:ascii="Symbol" w:hAnsi="Symbol" w:hint="default"/>
      </w:rPr>
    </w:lvl>
    <w:lvl w:ilvl="4" w:tplc="04190003" w:tentative="1">
      <w:start w:val="1"/>
      <w:numFmt w:val="bullet"/>
      <w:lvlText w:val="o"/>
      <w:lvlJc w:val="left"/>
      <w:pPr>
        <w:tabs>
          <w:tab w:val="num" w:pos="4178"/>
        </w:tabs>
        <w:ind w:left="4178" w:hanging="360"/>
      </w:pPr>
      <w:rPr>
        <w:rFonts w:ascii="Courier New" w:hAnsi="Courier New" w:cs="Courier New" w:hint="default"/>
      </w:rPr>
    </w:lvl>
    <w:lvl w:ilvl="5" w:tplc="04190005" w:tentative="1">
      <w:start w:val="1"/>
      <w:numFmt w:val="bullet"/>
      <w:lvlText w:val=""/>
      <w:lvlJc w:val="left"/>
      <w:pPr>
        <w:tabs>
          <w:tab w:val="num" w:pos="4898"/>
        </w:tabs>
        <w:ind w:left="4898" w:hanging="360"/>
      </w:pPr>
      <w:rPr>
        <w:rFonts w:ascii="Wingdings" w:hAnsi="Wingdings" w:hint="default"/>
      </w:rPr>
    </w:lvl>
    <w:lvl w:ilvl="6" w:tplc="04190001" w:tentative="1">
      <w:start w:val="1"/>
      <w:numFmt w:val="bullet"/>
      <w:lvlText w:val=""/>
      <w:lvlJc w:val="left"/>
      <w:pPr>
        <w:tabs>
          <w:tab w:val="num" w:pos="5618"/>
        </w:tabs>
        <w:ind w:left="5618" w:hanging="360"/>
      </w:pPr>
      <w:rPr>
        <w:rFonts w:ascii="Symbol" w:hAnsi="Symbol" w:hint="default"/>
      </w:rPr>
    </w:lvl>
    <w:lvl w:ilvl="7" w:tplc="04190003" w:tentative="1">
      <w:start w:val="1"/>
      <w:numFmt w:val="bullet"/>
      <w:lvlText w:val="o"/>
      <w:lvlJc w:val="left"/>
      <w:pPr>
        <w:tabs>
          <w:tab w:val="num" w:pos="6338"/>
        </w:tabs>
        <w:ind w:left="6338" w:hanging="360"/>
      </w:pPr>
      <w:rPr>
        <w:rFonts w:ascii="Courier New" w:hAnsi="Courier New" w:cs="Courier New" w:hint="default"/>
      </w:rPr>
    </w:lvl>
    <w:lvl w:ilvl="8" w:tplc="04190005" w:tentative="1">
      <w:start w:val="1"/>
      <w:numFmt w:val="bullet"/>
      <w:lvlText w:val=""/>
      <w:lvlJc w:val="left"/>
      <w:pPr>
        <w:tabs>
          <w:tab w:val="num" w:pos="7058"/>
        </w:tabs>
        <w:ind w:left="7058" w:hanging="360"/>
      </w:pPr>
      <w:rPr>
        <w:rFonts w:ascii="Wingdings" w:hAnsi="Wingdings" w:hint="default"/>
      </w:rPr>
    </w:lvl>
  </w:abstractNum>
  <w:abstractNum w:abstractNumId="6" w15:restartNumberingAfterBreak="0">
    <w:nsid w:val="757A15DF"/>
    <w:multiLevelType w:val="hybridMultilevel"/>
    <w:tmpl w:val="98BE3D30"/>
    <w:lvl w:ilvl="0" w:tplc="04190001">
      <w:start w:val="1"/>
      <w:numFmt w:val="bullet"/>
      <w:lvlText w:val=""/>
      <w:lvlJc w:val="left"/>
      <w:pPr>
        <w:tabs>
          <w:tab w:val="num" w:pos="1298"/>
        </w:tabs>
        <w:ind w:left="1298" w:hanging="360"/>
      </w:pPr>
      <w:rPr>
        <w:rFonts w:ascii="Symbol" w:hAnsi="Symbol" w:hint="default"/>
      </w:rPr>
    </w:lvl>
    <w:lvl w:ilvl="1" w:tplc="04190003" w:tentative="1">
      <w:start w:val="1"/>
      <w:numFmt w:val="bullet"/>
      <w:lvlText w:val="o"/>
      <w:lvlJc w:val="left"/>
      <w:pPr>
        <w:tabs>
          <w:tab w:val="num" w:pos="2018"/>
        </w:tabs>
        <w:ind w:left="2018" w:hanging="360"/>
      </w:pPr>
      <w:rPr>
        <w:rFonts w:ascii="Courier New" w:hAnsi="Courier New" w:cs="Courier New" w:hint="default"/>
      </w:rPr>
    </w:lvl>
    <w:lvl w:ilvl="2" w:tplc="04190005" w:tentative="1">
      <w:start w:val="1"/>
      <w:numFmt w:val="bullet"/>
      <w:lvlText w:val=""/>
      <w:lvlJc w:val="left"/>
      <w:pPr>
        <w:tabs>
          <w:tab w:val="num" w:pos="2738"/>
        </w:tabs>
        <w:ind w:left="2738" w:hanging="360"/>
      </w:pPr>
      <w:rPr>
        <w:rFonts w:ascii="Wingdings" w:hAnsi="Wingdings" w:hint="default"/>
      </w:rPr>
    </w:lvl>
    <w:lvl w:ilvl="3" w:tplc="04190001" w:tentative="1">
      <w:start w:val="1"/>
      <w:numFmt w:val="bullet"/>
      <w:lvlText w:val=""/>
      <w:lvlJc w:val="left"/>
      <w:pPr>
        <w:tabs>
          <w:tab w:val="num" w:pos="3458"/>
        </w:tabs>
        <w:ind w:left="3458" w:hanging="360"/>
      </w:pPr>
      <w:rPr>
        <w:rFonts w:ascii="Symbol" w:hAnsi="Symbol" w:hint="default"/>
      </w:rPr>
    </w:lvl>
    <w:lvl w:ilvl="4" w:tplc="04190003" w:tentative="1">
      <w:start w:val="1"/>
      <w:numFmt w:val="bullet"/>
      <w:lvlText w:val="o"/>
      <w:lvlJc w:val="left"/>
      <w:pPr>
        <w:tabs>
          <w:tab w:val="num" w:pos="4178"/>
        </w:tabs>
        <w:ind w:left="4178" w:hanging="360"/>
      </w:pPr>
      <w:rPr>
        <w:rFonts w:ascii="Courier New" w:hAnsi="Courier New" w:cs="Courier New" w:hint="default"/>
      </w:rPr>
    </w:lvl>
    <w:lvl w:ilvl="5" w:tplc="04190005" w:tentative="1">
      <w:start w:val="1"/>
      <w:numFmt w:val="bullet"/>
      <w:lvlText w:val=""/>
      <w:lvlJc w:val="left"/>
      <w:pPr>
        <w:tabs>
          <w:tab w:val="num" w:pos="4898"/>
        </w:tabs>
        <w:ind w:left="4898" w:hanging="360"/>
      </w:pPr>
      <w:rPr>
        <w:rFonts w:ascii="Wingdings" w:hAnsi="Wingdings" w:hint="default"/>
      </w:rPr>
    </w:lvl>
    <w:lvl w:ilvl="6" w:tplc="04190001" w:tentative="1">
      <w:start w:val="1"/>
      <w:numFmt w:val="bullet"/>
      <w:lvlText w:val=""/>
      <w:lvlJc w:val="left"/>
      <w:pPr>
        <w:tabs>
          <w:tab w:val="num" w:pos="5618"/>
        </w:tabs>
        <w:ind w:left="5618" w:hanging="360"/>
      </w:pPr>
      <w:rPr>
        <w:rFonts w:ascii="Symbol" w:hAnsi="Symbol" w:hint="default"/>
      </w:rPr>
    </w:lvl>
    <w:lvl w:ilvl="7" w:tplc="04190003" w:tentative="1">
      <w:start w:val="1"/>
      <w:numFmt w:val="bullet"/>
      <w:lvlText w:val="o"/>
      <w:lvlJc w:val="left"/>
      <w:pPr>
        <w:tabs>
          <w:tab w:val="num" w:pos="6338"/>
        </w:tabs>
        <w:ind w:left="6338" w:hanging="360"/>
      </w:pPr>
      <w:rPr>
        <w:rFonts w:ascii="Courier New" w:hAnsi="Courier New" w:cs="Courier New" w:hint="default"/>
      </w:rPr>
    </w:lvl>
    <w:lvl w:ilvl="8" w:tplc="04190005" w:tentative="1">
      <w:start w:val="1"/>
      <w:numFmt w:val="bullet"/>
      <w:lvlText w:val=""/>
      <w:lvlJc w:val="left"/>
      <w:pPr>
        <w:tabs>
          <w:tab w:val="num" w:pos="7058"/>
        </w:tabs>
        <w:ind w:left="7058"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0"/>
    <w:lvlOverride w:ilvl="0"/>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B2FB2"/>
    <w:rsid w:val="000066B4"/>
    <w:rsid w:val="000611DC"/>
    <w:rsid w:val="0007121D"/>
    <w:rsid w:val="000D2F27"/>
    <w:rsid w:val="001961C0"/>
    <w:rsid w:val="00202A1F"/>
    <w:rsid w:val="00275014"/>
    <w:rsid w:val="002A1DE8"/>
    <w:rsid w:val="0035000B"/>
    <w:rsid w:val="003E694B"/>
    <w:rsid w:val="00495687"/>
    <w:rsid w:val="004A44C8"/>
    <w:rsid w:val="006220A8"/>
    <w:rsid w:val="006C0B77"/>
    <w:rsid w:val="006F769F"/>
    <w:rsid w:val="00740E02"/>
    <w:rsid w:val="007C2FE7"/>
    <w:rsid w:val="008242FF"/>
    <w:rsid w:val="00870751"/>
    <w:rsid w:val="00870919"/>
    <w:rsid w:val="008A514D"/>
    <w:rsid w:val="008F6D67"/>
    <w:rsid w:val="00922C48"/>
    <w:rsid w:val="009D4C02"/>
    <w:rsid w:val="009E5AB8"/>
    <w:rsid w:val="00AB2FB2"/>
    <w:rsid w:val="00B733F8"/>
    <w:rsid w:val="00B737DC"/>
    <w:rsid w:val="00B915B7"/>
    <w:rsid w:val="00B94C1B"/>
    <w:rsid w:val="00C43678"/>
    <w:rsid w:val="00CC0BA6"/>
    <w:rsid w:val="00CC7AC4"/>
    <w:rsid w:val="00D04633"/>
    <w:rsid w:val="00DF4199"/>
    <w:rsid w:val="00E37884"/>
    <w:rsid w:val="00EA59DF"/>
    <w:rsid w:val="00EE4070"/>
    <w:rsid w:val="00F12C76"/>
    <w:rsid w:val="00F17892"/>
    <w:rsid w:val="00F97768"/>
    <w:rsid w:val="00FB6D2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74CC51D"/>
  <w15:docId w15:val="{70C1E256-F3B0-4966-8A6E-1BBD668D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C7AC4"/>
  </w:style>
  <w:style w:type="paragraph" w:styleId="1">
    <w:name w:val="heading 1"/>
    <w:basedOn w:val="a0"/>
    <w:next w:val="a0"/>
    <w:link w:val="10"/>
    <w:qFormat/>
    <w:rsid w:val="00B737DC"/>
    <w:pPr>
      <w:keepNext/>
      <w:numPr>
        <w:numId w:val="5"/>
      </w:numPr>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Заголовок 2 Знак Знак,Заголовок 21"/>
    <w:basedOn w:val="a0"/>
    <w:next w:val="a0"/>
    <w:link w:val="20"/>
    <w:qFormat/>
    <w:rsid w:val="00B737DC"/>
    <w:pPr>
      <w:keepNext/>
      <w:numPr>
        <w:ilvl w:val="1"/>
        <w:numId w:val="5"/>
      </w:numPr>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B737DC"/>
    <w:pPr>
      <w:keepNext/>
      <w:numPr>
        <w:ilvl w:val="2"/>
        <w:numId w:val="5"/>
      </w:numPr>
      <w:spacing w:before="240" w:after="60" w:line="240" w:lineRule="auto"/>
      <w:outlineLvl w:val="2"/>
    </w:pPr>
    <w:rPr>
      <w:rFonts w:ascii="Arial" w:eastAsia="Times New Roman" w:hAnsi="Arial" w:cs="Arial"/>
      <w:b/>
      <w:bCs/>
      <w:sz w:val="26"/>
      <w:szCs w:val="26"/>
      <w:lang w:eastAsia="ru-RU"/>
    </w:rPr>
  </w:style>
  <w:style w:type="paragraph" w:styleId="5">
    <w:name w:val="heading 5"/>
    <w:basedOn w:val="a0"/>
    <w:next w:val="a0"/>
    <w:link w:val="50"/>
    <w:qFormat/>
    <w:rsid w:val="00B737DC"/>
    <w:pPr>
      <w:keepNext/>
      <w:numPr>
        <w:ilvl w:val="4"/>
        <w:numId w:val="5"/>
      </w:numPr>
      <w:spacing w:after="0" w:line="240" w:lineRule="auto"/>
      <w:outlineLvl w:val="4"/>
    </w:pPr>
    <w:rPr>
      <w:rFonts w:ascii="Times New Roman" w:eastAsia="Times New Roman" w:hAnsi="Times New Roman" w:cs="Times New Roman"/>
      <w:b/>
      <w:bCs/>
      <w:sz w:val="20"/>
      <w:szCs w:val="24"/>
      <w:u w:val="single"/>
      <w:lang w:eastAsia="ru-RU"/>
    </w:rPr>
  </w:style>
  <w:style w:type="paragraph" w:styleId="6">
    <w:name w:val="heading 6"/>
    <w:basedOn w:val="a0"/>
    <w:next w:val="a0"/>
    <w:link w:val="60"/>
    <w:qFormat/>
    <w:rsid w:val="00B737DC"/>
    <w:pPr>
      <w:keepNext/>
      <w:numPr>
        <w:ilvl w:val="5"/>
        <w:numId w:val="5"/>
      </w:numPr>
      <w:spacing w:after="0" w:line="240" w:lineRule="auto"/>
      <w:outlineLvl w:val="5"/>
    </w:pPr>
    <w:rPr>
      <w:rFonts w:ascii="Times New Roman" w:eastAsia="Times New Roman" w:hAnsi="Times New Roman" w:cs="Times New Roman"/>
      <w:b/>
      <w:bCs/>
      <w:sz w:val="20"/>
      <w:szCs w:val="24"/>
      <w:lang w:eastAsia="ru-RU"/>
    </w:rPr>
  </w:style>
  <w:style w:type="paragraph" w:styleId="7">
    <w:name w:val="heading 7"/>
    <w:basedOn w:val="a0"/>
    <w:next w:val="a0"/>
    <w:link w:val="70"/>
    <w:qFormat/>
    <w:rsid w:val="00B737DC"/>
    <w:pPr>
      <w:numPr>
        <w:ilvl w:val="6"/>
        <w:numId w:val="5"/>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0"/>
    <w:next w:val="a0"/>
    <w:link w:val="80"/>
    <w:qFormat/>
    <w:rsid w:val="00B737DC"/>
    <w:pPr>
      <w:keepNext/>
      <w:widowControl w:val="0"/>
      <w:numPr>
        <w:ilvl w:val="7"/>
        <w:numId w:val="5"/>
      </w:numPr>
      <w:overflowPunct w:val="0"/>
      <w:autoSpaceDE w:val="0"/>
      <w:autoSpaceDN w:val="0"/>
      <w:adjustRightInd w:val="0"/>
      <w:spacing w:after="0" w:line="240" w:lineRule="auto"/>
      <w:ind w:right="-1"/>
      <w:jc w:val="both"/>
      <w:outlineLvl w:val="7"/>
    </w:pPr>
    <w:rPr>
      <w:rFonts w:ascii="Times New Roman" w:eastAsia="Times New Roman" w:hAnsi="Times New Roman" w:cs="Times New Roman"/>
      <w:b/>
      <w:bCs/>
      <w:szCs w:val="24"/>
      <w:lang w:eastAsia="ru-RU"/>
    </w:rPr>
  </w:style>
  <w:style w:type="paragraph" w:styleId="9">
    <w:name w:val="heading 9"/>
    <w:basedOn w:val="a0"/>
    <w:next w:val="a0"/>
    <w:link w:val="90"/>
    <w:qFormat/>
    <w:rsid w:val="00B737DC"/>
    <w:pPr>
      <w:numPr>
        <w:ilvl w:val="8"/>
        <w:numId w:val="5"/>
      </w:num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маркированный,Маркировка 1,Таблицы,Список МАРКЕРОВ,2 уровень"/>
    <w:basedOn w:val="a0"/>
    <w:link w:val="a5"/>
    <w:uiPriority w:val="34"/>
    <w:qFormat/>
    <w:rsid w:val="00CC7AC4"/>
    <w:pPr>
      <w:ind w:left="720"/>
      <w:contextualSpacing/>
    </w:pPr>
  </w:style>
  <w:style w:type="character" w:customStyle="1" w:styleId="a5">
    <w:name w:val="Абзац списка Знак"/>
    <w:aliases w:val="маркированный Знак,Маркировка 1 Знак,Таблицы Знак,Список МАРКЕРОВ Знак,2 уровень Знак"/>
    <w:link w:val="a4"/>
    <w:uiPriority w:val="34"/>
    <w:locked/>
    <w:rsid w:val="00CC7AC4"/>
  </w:style>
  <w:style w:type="paragraph" w:customStyle="1" w:styleId="Default">
    <w:name w:val="Default"/>
    <w:qFormat/>
    <w:rsid w:val="00CC7A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6">
    <w:name w:val="ТекстПроекта"/>
    <w:basedOn w:val="a0"/>
    <w:link w:val="a7"/>
    <w:rsid w:val="00DF4199"/>
    <w:pPr>
      <w:spacing w:after="0" w:line="276" w:lineRule="auto"/>
      <w:ind w:left="-23" w:firstLine="601"/>
      <w:jc w:val="both"/>
    </w:pPr>
    <w:rPr>
      <w:rFonts w:ascii="Times New Roman" w:eastAsia="Times New Roman" w:hAnsi="Times New Roman" w:cs="Times New Roman"/>
      <w:sz w:val="28"/>
      <w:szCs w:val="28"/>
      <w:lang w:eastAsia="ru-RU"/>
    </w:rPr>
  </w:style>
  <w:style w:type="character" w:customStyle="1" w:styleId="a7">
    <w:name w:val="ТекстПроекта Знак"/>
    <w:link w:val="a6"/>
    <w:rsid w:val="00DF4199"/>
    <w:rPr>
      <w:rFonts w:ascii="Times New Roman" w:eastAsia="Times New Roman" w:hAnsi="Times New Roman" w:cs="Times New Roman"/>
      <w:sz w:val="28"/>
      <w:szCs w:val="28"/>
      <w:lang w:eastAsia="ru-RU"/>
    </w:rPr>
  </w:style>
  <w:style w:type="paragraph" w:customStyle="1" w:styleId="121">
    <w:name w:val="Стиль ТекстПроекта + 12 пт1"/>
    <w:basedOn w:val="a6"/>
    <w:link w:val="1210"/>
    <w:rsid w:val="00DF4199"/>
    <w:rPr>
      <w:sz w:val="24"/>
      <w:szCs w:val="24"/>
    </w:rPr>
  </w:style>
  <w:style w:type="character" w:customStyle="1" w:styleId="1210">
    <w:name w:val="Стиль ТекстПроекта + 12 пт1 Знак"/>
    <w:link w:val="121"/>
    <w:rsid w:val="00DF4199"/>
    <w:rPr>
      <w:rFonts w:ascii="Times New Roman" w:eastAsia="Times New Roman" w:hAnsi="Times New Roman" w:cs="Times New Roman"/>
      <w:sz w:val="24"/>
      <w:szCs w:val="24"/>
      <w:lang w:eastAsia="ru-RU"/>
    </w:rPr>
  </w:style>
  <w:style w:type="paragraph" w:styleId="21">
    <w:name w:val="Body Text 2"/>
    <w:basedOn w:val="a0"/>
    <w:link w:val="22"/>
    <w:rsid w:val="002A1DE8"/>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rsid w:val="002A1DE8"/>
    <w:rPr>
      <w:rFonts w:ascii="Times New Roman" w:eastAsia="Times New Roman" w:hAnsi="Times New Roman" w:cs="Times New Roman"/>
      <w:sz w:val="24"/>
      <w:szCs w:val="24"/>
      <w:lang w:eastAsia="ru-RU"/>
    </w:rPr>
  </w:style>
  <w:style w:type="table" w:styleId="a8">
    <w:name w:val="Table Grid"/>
    <w:basedOn w:val="a2"/>
    <w:rsid w:val="002A1DE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Стиль ТекстПроекта + 12 пт"/>
    <w:basedOn w:val="a0"/>
    <w:link w:val="120"/>
    <w:rsid w:val="003E694B"/>
    <w:pPr>
      <w:spacing w:after="0" w:line="276" w:lineRule="auto"/>
      <w:ind w:firstLine="1134"/>
      <w:jc w:val="both"/>
    </w:pPr>
    <w:rPr>
      <w:rFonts w:ascii="Times New Roman" w:eastAsia="Times New Roman" w:hAnsi="Times New Roman" w:cs="Times New Roman"/>
      <w:sz w:val="24"/>
      <w:szCs w:val="28"/>
      <w:lang w:eastAsia="ru-RU"/>
    </w:rPr>
  </w:style>
  <w:style w:type="character" w:customStyle="1" w:styleId="120">
    <w:name w:val="Стиль ТекстПроекта + 12 пт Знак"/>
    <w:link w:val="12"/>
    <w:rsid w:val="003E694B"/>
    <w:rPr>
      <w:rFonts w:ascii="Times New Roman" w:eastAsia="Times New Roman" w:hAnsi="Times New Roman" w:cs="Times New Roman"/>
      <w:sz w:val="24"/>
      <w:szCs w:val="28"/>
      <w:lang w:eastAsia="ru-RU"/>
    </w:rPr>
  </w:style>
  <w:style w:type="paragraph" w:styleId="a9">
    <w:name w:val="Body Text"/>
    <w:basedOn w:val="a0"/>
    <w:link w:val="aa"/>
    <w:uiPriority w:val="99"/>
    <w:semiHidden/>
    <w:unhideWhenUsed/>
    <w:rsid w:val="00F17892"/>
    <w:pPr>
      <w:spacing w:after="120"/>
    </w:pPr>
  </w:style>
  <w:style w:type="character" w:customStyle="1" w:styleId="aa">
    <w:name w:val="Основной текст Знак"/>
    <w:basedOn w:val="a1"/>
    <w:link w:val="a9"/>
    <w:uiPriority w:val="99"/>
    <w:semiHidden/>
    <w:rsid w:val="00F17892"/>
  </w:style>
  <w:style w:type="character" w:styleId="ab">
    <w:name w:val="page number"/>
    <w:basedOn w:val="a1"/>
    <w:rsid w:val="00F17892"/>
  </w:style>
  <w:style w:type="character" w:customStyle="1" w:styleId="10">
    <w:name w:val="Заголовок 1 Знак"/>
    <w:basedOn w:val="a1"/>
    <w:link w:val="1"/>
    <w:rsid w:val="00B737DC"/>
    <w:rPr>
      <w:rFonts w:ascii="Arial" w:eastAsia="Times New Roman" w:hAnsi="Arial" w:cs="Arial"/>
      <w:b/>
      <w:bCs/>
      <w:kern w:val="32"/>
      <w:sz w:val="32"/>
      <w:szCs w:val="32"/>
      <w:lang w:eastAsia="ru-RU"/>
    </w:rPr>
  </w:style>
  <w:style w:type="character" w:customStyle="1" w:styleId="20">
    <w:name w:val="Заголовок 2 Знак"/>
    <w:aliases w:val="Заголовок 2 Знак Знак Знак,Заголовок 21 Знак"/>
    <w:basedOn w:val="a1"/>
    <w:link w:val="2"/>
    <w:rsid w:val="00B737DC"/>
    <w:rPr>
      <w:rFonts w:ascii="Arial" w:eastAsia="Times New Roman" w:hAnsi="Arial" w:cs="Arial"/>
      <w:b/>
      <w:bCs/>
      <w:i/>
      <w:iCs/>
      <w:sz w:val="28"/>
      <w:szCs w:val="28"/>
      <w:lang w:eastAsia="ru-RU"/>
    </w:rPr>
  </w:style>
  <w:style w:type="character" w:customStyle="1" w:styleId="30">
    <w:name w:val="Заголовок 3 Знак"/>
    <w:basedOn w:val="a1"/>
    <w:link w:val="3"/>
    <w:rsid w:val="00B737DC"/>
    <w:rPr>
      <w:rFonts w:ascii="Arial" w:eastAsia="Times New Roman" w:hAnsi="Arial" w:cs="Arial"/>
      <w:b/>
      <w:bCs/>
      <w:sz w:val="26"/>
      <w:szCs w:val="26"/>
      <w:lang w:eastAsia="ru-RU"/>
    </w:rPr>
  </w:style>
  <w:style w:type="character" w:customStyle="1" w:styleId="50">
    <w:name w:val="Заголовок 5 Знак"/>
    <w:basedOn w:val="a1"/>
    <w:link w:val="5"/>
    <w:rsid w:val="00B737DC"/>
    <w:rPr>
      <w:rFonts w:ascii="Times New Roman" w:eastAsia="Times New Roman" w:hAnsi="Times New Roman" w:cs="Times New Roman"/>
      <w:b/>
      <w:bCs/>
      <w:sz w:val="20"/>
      <w:szCs w:val="24"/>
      <w:u w:val="single"/>
      <w:lang w:eastAsia="ru-RU"/>
    </w:rPr>
  </w:style>
  <w:style w:type="character" w:customStyle="1" w:styleId="60">
    <w:name w:val="Заголовок 6 Знак"/>
    <w:basedOn w:val="a1"/>
    <w:link w:val="6"/>
    <w:rsid w:val="00B737DC"/>
    <w:rPr>
      <w:rFonts w:ascii="Times New Roman" w:eastAsia="Times New Roman" w:hAnsi="Times New Roman" w:cs="Times New Roman"/>
      <w:b/>
      <w:bCs/>
      <w:sz w:val="20"/>
      <w:szCs w:val="24"/>
      <w:lang w:eastAsia="ru-RU"/>
    </w:rPr>
  </w:style>
  <w:style w:type="character" w:customStyle="1" w:styleId="70">
    <w:name w:val="Заголовок 7 Знак"/>
    <w:basedOn w:val="a1"/>
    <w:link w:val="7"/>
    <w:rsid w:val="00B737DC"/>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B737DC"/>
    <w:rPr>
      <w:rFonts w:ascii="Times New Roman" w:eastAsia="Times New Roman" w:hAnsi="Times New Roman" w:cs="Times New Roman"/>
      <w:b/>
      <w:bCs/>
      <w:szCs w:val="24"/>
      <w:lang w:eastAsia="ru-RU"/>
    </w:rPr>
  </w:style>
  <w:style w:type="character" w:customStyle="1" w:styleId="90">
    <w:name w:val="Заголовок 9 Знак"/>
    <w:basedOn w:val="a1"/>
    <w:link w:val="9"/>
    <w:rsid w:val="00B737DC"/>
    <w:rPr>
      <w:rFonts w:ascii="Arial" w:eastAsia="Times New Roman" w:hAnsi="Arial" w:cs="Arial"/>
      <w:lang w:eastAsia="ru-RU"/>
    </w:rPr>
  </w:style>
  <w:style w:type="paragraph" w:customStyle="1" w:styleId="a">
    <w:name w:val="Таблица"/>
    <w:basedOn w:val="a0"/>
    <w:rsid w:val="00B737DC"/>
    <w:pPr>
      <w:numPr>
        <w:ilvl w:val="3"/>
        <w:numId w:val="5"/>
      </w:numPr>
      <w:spacing w:before="60" w:after="60" w:line="240" w:lineRule="auto"/>
    </w:pPr>
    <w:rPr>
      <w:rFonts w:ascii="Arial" w:eastAsia="Times New Roman" w:hAnsi="Arial" w:cs="Times New Roman"/>
      <w:sz w:val="20"/>
      <w:szCs w:val="20"/>
      <w:lang w:eastAsia="ru-RU"/>
    </w:rPr>
  </w:style>
  <w:style w:type="numbering" w:styleId="111111">
    <w:name w:val="Outline List 2"/>
    <w:basedOn w:val="a3"/>
    <w:rsid w:val="00B737DC"/>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2614</Words>
  <Characters>14901</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Alena Pushinka</cp:lastModifiedBy>
  <cp:revision>17</cp:revision>
  <cp:lastPrinted>2024-05-27T09:59:00Z</cp:lastPrinted>
  <dcterms:created xsi:type="dcterms:W3CDTF">2024-01-12T04:17:00Z</dcterms:created>
  <dcterms:modified xsi:type="dcterms:W3CDTF">2025-12-18T09:44:00Z</dcterms:modified>
</cp:coreProperties>
</file>