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82DD" w14:textId="200BB4D7" w:rsidR="00E55C96" w:rsidRPr="00131B63" w:rsidRDefault="0099205A" w:rsidP="00071F9A">
      <w:pPr>
        <w:widowControl w:val="0"/>
        <w:suppressAutoHyphens/>
        <w:jc w:val="right"/>
      </w:pPr>
      <w:r w:rsidRPr="00131B63">
        <w:t>ПРИЛОЖЕНИЕ 1</w:t>
      </w:r>
    </w:p>
    <w:p w14:paraId="7C2567B4" w14:textId="42086F28" w:rsidR="0099205A" w:rsidRPr="00131B63" w:rsidRDefault="0099205A" w:rsidP="00071F9A">
      <w:pPr>
        <w:widowControl w:val="0"/>
        <w:suppressAutoHyphens/>
      </w:pPr>
    </w:p>
    <w:p w14:paraId="2FF36734" w14:textId="41FE8FC7" w:rsidR="0099205A" w:rsidRPr="00A93FC8" w:rsidRDefault="0099205A" w:rsidP="00071F9A">
      <w:pPr>
        <w:widowControl w:val="0"/>
        <w:suppressAutoHyphens/>
        <w:jc w:val="center"/>
        <w:rPr>
          <w:b/>
          <w:bCs/>
          <w:caps/>
        </w:rPr>
      </w:pPr>
      <w:r w:rsidRPr="00A93FC8">
        <w:rPr>
          <w:b/>
          <w:bCs/>
          <w:caps/>
        </w:rPr>
        <w:t>Краткое нетехническое резюме</w:t>
      </w:r>
    </w:p>
    <w:p w14:paraId="27CB0CF6" w14:textId="0180DDF1" w:rsidR="0099205A" w:rsidRPr="00A93FC8" w:rsidRDefault="0099205A" w:rsidP="00071F9A">
      <w:pPr>
        <w:widowControl w:val="0"/>
        <w:suppressAutoHyphens/>
        <w:jc w:val="center"/>
      </w:pPr>
      <w:r w:rsidRPr="00A93FC8">
        <w:t>к Отчёту о возможных воздействиях намечаемой деятельности</w:t>
      </w:r>
    </w:p>
    <w:p w14:paraId="32E30B1E" w14:textId="0A4F5E73" w:rsidR="0026460E" w:rsidRPr="00A93FC8" w:rsidRDefault="00A76230" w:rsidP="00B44284">
      <w:pPr>
        <w:widowControl w:val="0"/>
        <w:suppressAutoHyphens/>
        <w:jc w:val="center"/>
      </w:pPr>
      <w:r>
        <w:t>«</w:t>
      </w:r>
      <w:r w:rsidR="00A90B45" w:rsidRPr="00A90B45">
        <w:t>План горных работ по добыче железосодержащих руд на месторождении «Кентобе» в Карагандинской области</w:t>
      </w:r>
      <w:r>
        <w:t>»</w:t>
      </w:r>
    </w:p>
    <w:p w14:paraId="1AFC8C29" w14:textId="77777777" w:rsidR="00ED0716" w:rsidRPr="00A93FC8" w:rsidRDefault="00ED0716" w:rsidP="00B44284">
      <w:pPr>
        <w:widowControl w:val="0"/>
        <w:suppressAutoHyphens/>
        <w:jc w:val="center"/>
      </w:pPr>
    </w:p>
    <w:p w14:paraId="33BCEF64" w14:textId="1EEF2787" w:rsidR="0099205A" w:rsidRPr="00A93FC8" w:rsidRDefault="0099205A" w:rsidP="00071F9A">
      <w:pPr>
        <w:widowControl w:val="0"/>
        <w:suppressAutoHyphens/>
        <w:ind w:left="284" w:hanging="284"/>
        <w:jc w:val="both"/>
        <w:rPr>
          <w:i/>
          <w:iCs/>
        </w:rPr>
      </w:pPr>
      <w:r w:rsidRPr="00A93FC8">
        <w:rPr>
          <w:i/>
          <w:iCs/>
        </w:rPr>
        <w:t>1) описание предполагаемого места осуществления намечаемой деятельности, план с изображением его границ;</w:t>
      </w:r>
    </w:p>
    <w:p w14:paraId="56F0F7EE" w14:textId="2E558DAA" w:rsidR="00ED0716" w:rsidRDefault="004B326A" w:rsidP="005941D9">
      <w:pPr>
        <w:widowControl w:val="0"/>
        <w:kinsoku w:val="0"/>
        <w:overflowPunct w:val="0"/>
        <w:ind w:firstLine="540"/>
        <w:jc w:val="both"/>
      </w:pPr>
      <w:r w:rsidRPr="00F82EAD">
        <w:rPr>
          <w:spacing w:val="-4"/>
          <w:lang w:val="ru-KZ"/>
        </w:rPr>
        <w:t xml:space="preserve">В административном отношении железорудное месторождение Кентобе расположено на территории Каркаралинского района Карагандинской области, в 225 км к юго-востоку от г. Караганды. Районный центр – г. Каркаралинск находится в 46 км к западу от месторождения, а поселок Карагайлы с одноименной железнодорожной станцией – в 32 км в том же направлении. </w:t>
      </w:r>
      <w:r>
        <w:rPr>
          <w:spacing w:val="-4"/>
          <w:lang w:val="ru-KZ"/>
        </w:rPr>
        <w:t xml:space="preserve">Ближайшим населённым пунктом является с. Бакты, расположенное на расстоянии более 10 км юго-восточнее рудника Кентобе. </w:t>
      </w:r>
      <w:r w:rsidRPr="00F82EAD">
        <w:rPr>
          <w:spacing w:val="-4"/>
          <w:lang w:val="ru-KZ"/>
        </w:rPr>
        <w:t>В непосредственной близости от месторождения проходит шоссейная автодорога Караганда – Актогай.</w:t>
      </w:r>
    </w:p>
    <w:p w14:paraId="138026FA" w14:textId="77777777" w:rsidR="008A4A52" w:rsidRPr="00A93FC8" w:rsidRDefault="008A4A52" w:rsidP="005941D9">
      <w:pPr>
        <w:widowControl w:val="0"/>
        <w:kinsoku w:val="0"/>
        <w:overflowPunct w:val="0"/>
        <w:ind w:firstLine="540"/>
        <w:jc w:val="both"/>
        <w:rPr>
          <w:sz w:val="10"/>
          <w:szCs w:val="10"/>
        </w:rPr>
      </w:pPr>
    </w:p>
    <w:p w14:paraId="34A4A0D9" w14:textId="6C901EC6" w:rsidR="00C937F9" w:rsidRPr="00C3061B" w:rsidRDefault="00C937F9" w:rsidP="00C937F9">
      <w:pPr>
        <w:widowControl w:val="0"/>
        <w:kinsoku w:val="0"/>
        <w:overflowPunct w:val="0"/>
        <w:jc w:val="center"/>
        <w:rPr>
          <w:sz w:val="10"/>
          <w:szCs w:val="10"/>
        </w:rPr>
      </w:pPr>
      <w:r w:rsidRPr="00C3061B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8B37B" wp14:editId="059A3BE5">
                <wp:simplePos x="0" y="0"/>
                <wp:positionH relativeFrom="column">
                  <wp:posOffset>2711345</wp:posOffset>
                </wp:positionH>
                <wp:positionV relativeFrom="paragraph">
                  <wp:posOffset>3659505</wp:posOffset>
                </wp:positionV>
                <wp:extent cx="914400" cy="314150"/>
                <wp:effectExtent l="0" t="19050" r="0" b="29210"/>
                <wp:wrapNone/>
                <wp:docPr id="1582577907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55548">
                          <a:off x="0" y="0"/>
                          <a:ext cx="914400" cy="31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2A32B0" w14:textId="77777777" w:rsidR="00C937F9" w:rsidRPr="003E4A61" w:rsidRDefault="00C937F9" w:rsidP="00C937F9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0,9</w:t>
                            </w:r>
                            <w:r w:rsidRPr="003E4A61">
                              <w:rPr>
                                <w:color w:val="EE0000"/>
                              </w:rPr>
                              <w:t xml:space="preserve">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8B37B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13.5pt;margin-top:288.15pt;width:1in;height:24.75pt;rotation:-594687fd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" filled="f" stroked="f" strokeweight=".5pt">
                <v:textbox>
                  <w:txbxContent>
                    <w:p w14:paraId="7C2A32B0" w14:textId="77777777" w:rsidR="00C937F9" w:rsidRPr="003E4A61" w:rsidRDefault="00C937F9" w:rsidP="00C937F9">
                      <w:pPr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0,9</w:t>
                      </w:r>
                      <w:r w:rsidRPr="003E4A61">
                        <w:rPr>
                          <w:color w:val="EE0000"/>
                        </w:rPr>
                        <w:t xml:space="preserve"> км</w:t>
                      </w:r>
                    </w:p>
                  </w:txbxContent>
                </v:textbox>
              </v:shape>
            </w:pict>
          </mc:Fallback>
        </mc:AlternateContent>
      </w:r>
      <w:r w:rsidRPr="00C3061B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F87B3D" wp14:editId="3F9C8BBB">
                <wp:simplePos x="0" y="0"/>
                <wp:positionH relativeFrom="column">
                  <wp:posOffset>3539211</wp:posOffset>
                </wp:positionH>
                <wp:positionV relativeFrom="paragraph">
                  <wp:posOffset>3142603</wp:posOffset>
                </wp:positionV>
                <wp:extent cx="914400" cy="314150"/>
                <wp:effectExtent l="0" t="57150" r="0" b="67310"/>
                <wp:wrapNone/>
                <wp:docPr id="66342729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31555">
                          <a:off x="0" y="0"/>
                          <a:ext cx="914400" cy="31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EA472" w14:textId="77777777" w:rsidR="00C937F9" w:rsidRPr="003E4A61" w:rsidRDefault="00C937F9" w:rsidP="00C937F9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2</w:t>
                            </w:r>
                            <w:r w:rsidRPr="003E4A61">
                              <w:rPr>
                                <w:color w:val="EE0000"/>
                              </w:rPr>
                              <w:t xml:space="preserve">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87B3D" id="_x0000_s1027" type="#_x0000_t202" style="position:absolute;left:0;text-align:left;margin-left:278.7pt;margin-top:247.45pt;width:1in;height:24.75pt;rotation:-2477747fd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" filled="f" stroked="f" strokeweight=".5pt">
                <v:textbox>
                  <w:txbxContent>
                    <w:p w14:paraId="446EA472" w14:textId="77777777" w:rsidR="00C937F9" w:rsidRPr="003E4A61" w:rsidRDefault="00C937F9" w:rsidP="00C937F9">
                      <w:pPr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2</w:t>
                      </w:r>
                      <w:r w:rsidRPr="003E4A61">
                        <w:rPr>
                          <w:color w:val="EE0000"/>
                        </w:rPr>
                        <w:t xml:space="preserve"> км</w:t>
                      </w:r>
                    </w:p>
                  </w:txbxContent>
                </v:textbox>
              </v:shape>
            </w:pict>
          </mc:Fallback>
        </mc:AlternateContent>
      </w:r>
      <w:r w:rsidRPr="00C3061B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96417" wp14:editId="4471BA6B">
                <wp:simplePos x="0" y="0"/>
                <wp:positionH relativeFrom="column">
                  <wp:posOffset>2330181</wp:posOffset>
                </wp:positionH>
                <wp:positionV relativeFrom="paragraph">
                  <wp:posOffset>2623828</wp:posOffset>
                </wp:positionV>
                <wp:extent cx="914400" cy="314150"/>
                <wp:effectExtent l="61595" t="0" r="5715" b="0"/>
                <wp:wrapNone/>
                <wp:docPr id="1007702898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74110">
                          <a:off x="0" y="0"/>
                          <a:ext cx="914400" cy="31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B1E02" w14:textId="77777777" w:rsidR="00C937F9" w:rsidRPr="003E4A61" w:rsidRDefault="00C937F9" w:rsidP="00C937F9">
                            <w:pPr>
                              <w:rPr>
                                <w:color w:val="EE0000"/>
                              </w:rPr>
                            </w:pPr>
                            <w:r w:rsidRPr="003E4A61">
                              <w:rPr>
                                <w:color w:val="EE0000"/>
                              </w:rPr>
                              <w:t>6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96417" id="_x0000_s1028" type="#_x0000_t202" style="position:absolute;left:0;text-align:left;margin-left:183.5pt;margin-top:206.6pt;width:1in;height:24.75pt;rotation:3685428fd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" filled="f" stroked="f" strokeweight=".5pt">
                <v:textbox>
                  <w:txbxContent>
                    <w:p w14:paraId="2D1B1E02" w14:textId="77777777" w:rsidR="00C937F9" w:rsidRPr="003E4A61" w:rsidRDefault="00C937F9" w:rsidP="00C937F9">
                      <w:pPr>
                        <w:rPr>
                          <w:color w:val="EE0000"/>
                        </w:rPr>
                      </w:pPr>
                      <w:r w:rsidRPr="003E4A61">
                        <w:rPr>
                          <w:color w:val="EE0000"/>
                        </w:rPr>
                        <w:t>6 км</w:t>
                      </w:r>
                    </w:p>
                  </w:txbxContent>
                </v:textbox>
              </v:shape>
            </w:pict>
          </mc:Fallback>
        </mc:AlternateContent>
      </w:r>
      <w:r w:rsidRPr="00C3061B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982A5" wp14:editId="39E5E3BC">
                <wp:simplePos x="0" y="0"/>
                <wp:positionH relativeFrom="column">
                  <wp:posOffset>3536798</wp:posOffset>
                </wp:positionH>
                <wp:positionV relativeFrom="paragraph">
                  <wp:posOffset>3066914</wp:posOffset>
                </wp:positionV>
                <wp:extent cx="678924" cy="581975"/>
                <wp:effectExtent l="38100" t="38100" r="64135" b="66040"/>
                <wp:wrapNone/>
                <wp:docPr id="1620638179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924" cy="581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EDFA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78.5pt;margin-top:241.5pt;width:53.45pt;height:45.8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" strokecolor="#e00" strokeweight=".5pt">
                <v:stroke startarrow="block" endarrow="block" joinstyle="miter"/>
              </v:shape>
            </w:pict>
          </mc:Fallback>
        </mc:AlternateContent>
      </w:r>
      <w:r w:rsidRPr="00C3061B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E7D70" wp14:editId="1AFEF8DF">
                <wp:simplePos x="0" y="0"/>
                <wp:positionH relativeFrom="column">
                  <wp:posOffset>2835707</wp:posOffset>
                </wp:positionH>
                <wp:positionV relativeFrom="paragraph">
                  <wp:posOffset>3891557</wp:posOffset>
                </wp:positionV>
                <wp:extent cx="431956" cy="61708"/>
                <wp:effectExtent l="38100" t="57150" r="6350" b="90805"/>
                <wp:wrapNone/>
                <wp:docPr id="177007307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956" cy="617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B54D9" id="Прямая со стрелкой 3" o:spid="_x0000_s1026" type="#_x0000_t32" style="position:absolute;margin-left:223.3pt;margin-top:306.4pt;width:34pt;height:4.8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" strokecolor="#e00" strokeweight=".5pt">
                <v:stroke startarrow="block" endarrow="block" joinstyle="miter"/>
              </v:shape>
            </w:pict>
          </mc:Fallback>
        </mc:AlternateContent>
      </w:r>
      <w:r w:rsidRPr="00C3061B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E4BEB" wp14:editId="4DD34618">
                <wp:simplePos x="0" y="0"/>
                <wp:positionH relativeFrom="column">
                  <wp:posOffset>1837159</wp:posOffset>
                </wp:positionH>
                <wp:positionV relativeFrom="paragraph">
                  <wp:posOffset>1260553</wp:posOffset>
                </wp:positionV>
                <wp:extent cx="1441723" cy="2389782"/>
                <wp:effectExtent l="38100" t="38100" r="63500" b="48895"/>
                <wp:wrapNone/>
                <wp:docPr id="786761868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723" cy="23897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723C5" id="Прямая со стрелкой 2" o:spid="_x0000_s1026" type="#_x0000_t32" style="position:absolute;margin-left:144.65pt;margin-top:99.25pt;width:113.5pt;height:18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" strokecolor="#e00" strokeweight=".5pt">
                <v:stroke startarrow="block" endarrow="block" joinstyle="miter"/>
              </v:shape>
            </w:pict>
          </mc:Fallback>
        </mc:AlternateContent>
      </w:r>
      <w:r w:rsidRPr="00C3061B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4EAC0" wp14:editId="321E8E09">
                <wp:simplePos x="0" y="0"/>
                <wp:positionH relativeFrom="column">
                  <wp:posOffset>3272689</wp:posOffset>
                </wp:positionH>
                <wp:positionV relativeFrom="paragraph">
                  <wp:posOffset>3644693</wp:posOffset>
                </wp:positionV>
                <wp:extent cx="263662" cy="274881"/>
                <wp:effectExtent l="0" t="0" r="22225" b="11430"/>
                <wp:wrapNone/>
                <wp:docPr id="120715126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62" cy="2748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4DDD7" id="Прямоугольник 1" o:spid="_x0000_s1026" style="position:absolute;margin-left:257.7pt;margin-top:287pt;width:20.7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" filled="f" strokecolor="#e00" strokeweight="1pt"/>
            </w:pict>
          </mc:Fallback>
        </mc:AlternateContent>
      </w:r>
      <w:r w:rsidR="0074081A">
        <w:rPr>
          <w:noProof/>
        </w:rPr>
        <w:drawing>
          <wp:inline distT="0" distB="0" distL="0" distR="0" wp14:anchorId="6FF984F1" wp14:editId="6219E753">
            <wp:extent cx="6119495" cy="4918300"/>
            <wp:effectExtent l="0" t="0" r="0" b="0"/>
            <wp:docPr id="9073850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91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B7562" w14:textId="77777777" w:rsidR="00C937F9" w:rsidRPr="00C3061B" w:rsidRDefault="00C937F9" w:rsidP="00C937F9">
      <w:pPr>
        <w:widowControl w:val="0"/>
        <w:kinsoku w:val="0"/>
        <w:overflowPunct w:val="0"/>
        <w:ind w:firstLine="539"/>
        <w:jc w:val="both"/>
        <w:rPr>
          <w:sz w:val="10"/>
          <w:szCs w:val="10"/>
        </w:rPr>
      </w:pPr>
    </w:p>
    <w:p w14:paraId="7492EE31" w14:textId="77777777" w:rsidR="00C937F9" w:rsidRPr="00C3061B" w:rsidRDefault="00C937F9" w:rsidP="00C937F9">
      <w:pPr>
        <w:widowControl w:val="0"/>
        <w:kinsoku w:val="0"/>
        <w:overflowPunct w:val="0"/>
        <w:jc w:val="center"/>
        <w:rPr>
          <w:sz w:val="20"/>
          <w:szCs w:val="20"/>
        </w:rPr>
      </w:pPr>
      <w:r w:rsidRPr="00C3061B">
        <w:rPr>
          <w:sz w:val="20"/>
          <w:szCs w:val="20"/>
        </w:rPr>
        <w:t>Рисунок 1 – Карта-схема расположения места осуществления намечаемой деятельности относительно ближайшей жилой зоны и поверхностных водных объектов</w:t>
      </w:r>
    </w:p>
    <w:p w14:paraId="3807569C" w14:textId="77777777" w:rsidR="00C937F9" w:rsidRPr="00A93FC8" w:rsidRDefault="00C937F9" w:rsidP="00071F9A">
      <w:pPr>
        <w:widowControl w:val="0"/>
        <w:suppressAutoHyphens/>
        <w:ind w:left="284" w:hanging="284"/>
        <w:jc w:val="both"/>
        <w:rPr>
          <w:i/>
          <w:iCs/>
          <w:spacing w:val="-8"/>
        </w:rPr>
      </w:pPr>
    </w:p>
    <w:p w14:paraId="02880AC1" w14:textId="171287EB" w:rsidR="0099205A" w:rsidRPr="00A93FC8" w:rsidRDefault="0099205A" w:rsidP="00071F9A">
      <w:pPr>
        <w:widowControl w:val="0"/>
        <w:suppressAutoHyphens/>
        <w:ind w:left="284" w:hanging="284"/>
        <w:jc w:val="both"/>
        <w:rPr>
          <w:i/>
          <w:iCs/>
          <w:spacing w:val="-8"/>
        </w:rPr>
      </w:pPr>
      <w:r w:rsidRPr="00A93FC8">
        <w:rPr>
          <w:i/>
          <w:iCs/>
          <w:spacing w:val="-8"/>
        </w:rPr>
        <w:t>2) описание затрагиваемой территории с указанием численности е</w:t>
      </w:r>
      <w:r w:rsidR="00AF4ED3" w:rsidRPr="00A93FC8">
        <w:rPr>
          <w:i/>
          <w:iCs/>
          <w:spacing w:val="-8"/>
        </w:rPr>
        <w:t>ё</w:t>
      </w:r>
      <w:r w:rsidRPr="00A93FC8">
        <w:rPr>
          <w:i/>
          <w:iCs/>
          <w:spacing w:val="-8"/>
        </w:rPr>
        <w:t xml:space="preserve"> населения, участков, на которых могут быть обнаружены выбросы, сбросы и иные негативные воздействия намечаемой деятельности на окружающую среду, с </w:t>
      </w:r>
      <w:r w:rsidR="00AF4ED3" w:rsidRPr="00A93FC8">
        <w:rPr>
          <w:i/>
          <w:iCs/>
          <w:spacing w:val="-8"/>
        </w:rPr>
        <w:t>учётом</w:t>
      </w:r>
      <w:r w:rsidRPr="00A93FC8">
        <w:rPr>
          <w:i/>
          <w:iCs/>
          <w:spacing w:val="-8"/>
        </w:rPr>
        <w:t xml:space="preserve"> их характеристик и способности переноса в окружающую среду; участков извлечения природных ресурсов и захоронения отходов;</w:t>
      </w:r>
    </w:p>
    <w:p w14:paraId="71EBECB7" w14:textId="5361983B" w:rsidR="0085034D" w:rsidRPr="00C3061B" w:rsidRDefault="0074081A" w:rsidP="0085034D">
      <w:pPr>
        <w:widowControl w:val="0"/>
        <w:kinsoku w:val="0"/>
        <w:overflowPunct w:val="0"/>
        <w:ind w:firstLine="539"/>
        <w:jc w:val="both"/>
      </w:pPr>
      <w:r>
        <w:rPr>
          <w:spacing w:val="-4"/>
          <w:lang w:val="ru-KZ"/>
        </w:rPr>
        <w:t>Ближайшим населённым пунктом является с. Бакты, расположенное на расстоянии более 10 км юго-восточнее рудника Кентобе.</w:t>
      </w:r>
    </w:p>
    <w:p w14:paraId="74FDD4D1" w14:textId="484EFBB4" w:rsidR="00F301A6" w:rsidRPr="00A93FC8" w:rsidRDefault="00AF4ED3" w:rsidP="00071F9A">
      <w:pPr>
        <w:widowControl w:val="0"/>
        <w:suppressAutoHyphens/>
        <w:ind w:firstLine="567"/>
        <w:jc w:val="both"/>
        <w:rPr>
          <w:lang w:val="kk-KZ"/>
        </w:rPr>
      </w:pPr>
      <w:r w:rsidRPr="00A93FC8">
        <w:t xml:space="preserve">Воздействие намечаемой деятельности на окружающую среду не будет </w:t>
      </w:r>
      <w:r w:rsidR="00F301A6" w:rsidRPr="00A93FC8">
        <w:rPr>
          <w:lang w:val="kk-KZ"/>
        </w:rPr>
        <w:t xml:space="preserve">создавать </w:t>
      </w:r>
      <w:r w:rsidR="00F301A6" w:rsidRPr="00A93FC8">
        <w:rPr>
          <w:lang w:val="kk-KZ"/>
        </w:rPr>
        <w:lastRenderedPageBreak/>
        <w:t>концентраций</w:t>
      </w:r>
      <w:r w:rsidR="00F301A6" w:rsidRPr="00A93FC8">
        <w:t>, п</w:t>
      </w:r>
      <w:r w:rsidR="00F301A6" w:rsidRPr="00A93FC8">
        <w:rPr>
          <w:lang w:val="kk-KZ"/>
        </w:rPr>
        <w:t>ревышающих установленные гигиенические нормативы качества воздуха населённых мест.</w:t>
      </w:r>
    </w:p>
    <w:p w14:paraId="5C8B77CF" w14:textId="77777777" w:rsidR="004914D1" w:rsidRPr="00A93FC8" w:rsidRDefault="004914D1" w:rsidP="00071F9A">
      <w:pPr>
        <w:widowControl w:val="0"/>
        <w:suppressAutoHyphens/>
        <w:ind w:firstLine="567"/>
        <w:jc w:val="both"/>
      </w:pPr>
    </w:p>
    <w:p w14:paraId="093C0D77" w14:textId="3B56F4F0" w:rsidR="0099205A" w:rsidRPr="00A93FC8" w:rsidRDefault="0099205A" w:rsidP="00071F9A">
      <w:pPr>
        <w:widowControl w:val="0"/>
        <w:suppressAutoHyphens/>
        <w:rPr>
          <w:i/>
          <w:iCs/>
        </w:rPr>
      </w:pPr>
      <w:r w:rsidRPr="00A93FC8">
        <w:rPr>
          <w:i/>
          <w:iCs/>
        </w:rPr>
        <w:t>3) наименование инициатора намечаемой деятельности, его контактные данные;</w:t>
      </w:r>
    </w:p>
    <w:p w14:paraId="4447B0B7" w14:textId="77777777" w:rsidR="00A64128" w:rsidRPr="00682252" w:rsidRDefault="00A64128" w:rsidP="00A64128">
      <w:pPr>
        <w:widowControl w:val="0"/>
        <w:ind w:left="3828" w:hanging="3828"/>
        <w:jc w:val="both"/>
      </w:pPr>
      <w:bookmarkStart w:id="0" w:name="_Hlk141445210"/>
      <w:r w:rsidRPr="00682252">
        <w:t>Наименование:</w:t>
      </w:r>
      <w:r w:rsidRPr="00682252">
        <w:tab/>
        <w:t>Представительство «Оркен-Кентобе» ТОО «Оркен»</w:t>
      </w:r>
    </w:p>
    <w:p w14:paraId="0D534742" w14:textId="77777777" w:rsidR="00A64128" w:rsidRPr="00682252" w:rsidRDefault="00A64128" w:rsidP="00A64128">
      <w:pPr>
        <w:widowControl w:val="0"/>
        <w:ind w:left="3544" w:hanging="3544"/>
        <w:jc w:val="both"/>
        <w:rPr>
          <w:sz w:val="10"/>
          <w:szCs w:val="10"/>
        </w:rPr>
      </w:pPr>
    </w:p>
    <w:p w14:paraId="4EE15C3C" w14:textId="77777777" w:rsidR="00A64128" w:rsidRPr="00682252" w:rsidRDefault="00A64128" w:rsidP="00A64128">
      <w:pPr>
        <w:widowControl w:val="0"/>
        <w:ind w:left="3828" w:hanging="3828"/>
        <w:jc w:val="both"/>
      </w:pPr>
      <w:r w:rsidRPr="00682252">
        <w:t>Юридический адрес:</w:t>
      </w:r>
      <w:r w:rsidRPr="00682252">
        <w:tab/>
        <w:t>100800, Республика Казахстан, Карагандинская область, Каркаралинский район, Бактинский с.о., с. Бакты, Учетный квартал 30, строение № 478</w:t>
      </w:r>
    </w:p>
    <w:p w14:paraId="369C388C" w14:textId="77777777" w:rsidR="00A64128" w:rsidRPr="00682252" w:rsidRDefault="00A64128" w:rsidP="00A64128">
      <w:pPr>
        <w:widowControl w:val="0"/>
        <w:ind w:left="3828" w:hanging="3828"/>
        <w:jc w:val="both"/>
        <w:rPr>
          <w:sz w:val="10"/>
          <w:szCs w:val="10"/>
        </w:rPr>
      </w:pPr>
    </w:p>
    <w:p w14:paraId="22322907" w14:textId="77777777" w:rsidR="00A64128" w:rsidRPr="00682252" w:rsidRDefault="00A64128" w:rsidP="00A64128">
      <w:pPr>
        <w:widowControl w:val="0"/>
        <w:ind w:left="3828" w:hanging="3828"/>
        <w:jc w:val="both"/>
      </w:pPr>
      <w:r w:rsidRPr="00682252">
        <w:t>БИН:</w:t>
      </w:r>
      <w:r w:rsidRPr="00682252">
        <w:tab/>
        <w:t>040342008925</w:t>
      </w:r>
    </w:p>
    <w:p w14:paraId="795CC708" w14:textId="77777777" w:rsidR="00A64128" w:rsidRPr="00682252" w:rsidRDefault="00A64128" w:rsidP="00A64128">
      <w:pPr>
        <w:widowControl w:val="0"/>
        <w:jc w:val="both"/>
        <w:rPr>
          <w:sz w:val="10"/>
          <w:szCs w:val="10"/>
        </w:rPr>
      </w:pPr>
    </w:p>
    <w:p w14:paraId="774C87C5" w14:textId="77777777" w:rsidR="00A64128" w:rsidRPr="00C3061B" w:rsidRDefault="00A64128" w:rsidP="00A64128">
      <w:pPr>
        <w:widowControl w:val="0"/>
        <w:ind w:left="3828" w:hanging="3828"/>
        <w:jc w:val="both"/>
      </w:pPr>
      <w:r w:rsidRPr="00682252">
        <w:t>Руководитель:</w:t>
      </w:r>
      <w:r w:rsidRPr="00682252">
        <w:tab/>
        <w:t>директор Рысбеков Марлен Берикболович</w:t>
      </w:r>
    </w:p>
    <w:bookmarkEnd w:id="0"/>
    <w:p w14:paraId="37089EDE" w14:textId="77777777" w:rsidR="00AF4ED3" w:rsidRPr="00A93FC8" w:rsidRDefault="00AF4ED3" w:rsidP="00071F9A">
      <w:pPr>
        <w:widowControl w:val="0"/>
        <w:suppressAutoHyphens/>
        <w:ind w:firstLine="567"/>
        <w:jc w:val="both"/>
      </w:pPr>
    </w:p>
    <w:p w14:paraId="456DF717" w14:textId="6DFCEFF4" w:rsidR="0099205A" w:rsidRPr="00A93FC8" w:rsidRDefault="0099205A" w:rsidP="00071F9A">
      <w:pPr>
        <w:widowControl w:val="0"/>
        <w:suppressAutoHyphens/>
        <w:rPr>
          <w:i/>
          <w:iCs/>
        </w:rPr>
      </w:pPr>
      <w:r w:rsidRPr="00A93FC8">
        <w:rPr>
          <w:i/>
          <w:iCs/>
        </w:rPr>
        <w:t>4) краткое описание намечаемой деятельности:</w:t>
      </w:r>
    </w:p>
    <w:p w14:paraId="580AEE8C" w14:textId="03A7CBBD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вид деятельности</w:t>
      </w:r>
    </w:p>
    <w:p w14:paraId="15D3D77C" w14:textId="0C8948F9" w:rsidR="004914D1" w:rsidRPr="00A93FC8" w:rsidRDefault="00C8049B" w:rsidP="004914D1">
      <w:pPr>
        <w:widowControl w:val="0"/>
        <w:suppressAutoHyphens/>
        <w:ind w:firstLine="567"/>
        <w:jc w:val="both"/>
      </w:pPr>
      <w:r w:rsidRPr="00A93FC8">
        <w:t xml:space="preserve">Намечаемая деятельность, рассматриваемая в рамках настоящего отчёта, предусматривает </w:t>
      </w:r>
      <w:r w:rsidR="008A5274">
        <w:t xml:space="preserve">добычу </w:t>
      </w:r>
      <w:r w:rsidR="00A64128">
        <w:t>железосодержащей</w:t>
      </w:r>
      <w:r w:rsidR="008A5274">
        <w:t xml:space="preserve"> руды на месторождении </w:t>
      </w:r>
      <w:r w:rsidR="00A64128">
        <w:t>Кентобе</w:t>
      </w:r>
      <w:r w:rsidR="008A5274">
        <w:t xml:space="preserve"> в </w:t>
      </w:r>
      <w:r w:rsidR="00A64128">
        <w:t>Карагандинской области.</w:t>
      </w:r>
    </w:p>
    <w:p w14:paraId="4D7103B3" w14:textId="77777777" w:rsidR="002C59D5" w:rsidRPr="00A93FC8" w:rsidRDefault="002C59D5" w:rsidP="00071F9A">
      <w:pPr>
        <w:widowControl w:val="0"/>
        <w:suppressAutoHyphens/>
        <w:rPr>
          <w:sz w:val="10"/>
          <w:szCs w:val="10"/>
        </w:rPr>
      </w:pPr>
    </w:p>
    <w:p w14:paraId="44B532D7" w14:textId="2BC0643A" w:rsidR="0099205A" w:rsidRPr="00A93FC8" w:rsidRDefault="0099205A" w:rsidP="00071F9A">
      <w:pPr>
        <w:widowControl w:val="0"/>
        <w:suppressAutoHyphens/>
        <w:jc w:val="both"/>
        <w:rPr>
          <w:u w:val="single"/>
        </w:rPr>
      </w:pPr>
      <w:r w:rsidRPr="00A93FC8">
        <w:rPr>
          <w:u w:val="single"/>
        </w:rPr>
        <w:t>объект, необходимый для е</w:t>
      </w:r>
      <w:r w:rsidR="002C59D5" w:rsidRPr="00A93FC8">
        <w:rPr>
          <w:u w:val="single"/>
        </w:rPr>
        <w:t>ё</w:t>
      </w:r>
      <w:r w:rsidRPr="00A93FC8">
        <w:rPr>
          <w:u w:val="single"/>
        </w:rPr>
        <w:t xml:space="preserve"> осуществления, его мощность, габариты (площадь занимаемых земель, высота), производительность, физические и технические характеристики, влияющие на воздействия на окружающую среду</w:t>
      </w:r>
    </w:p>
    <w:p w14:paraId="11F22815" w14:textId="77777777" w:rsidR="00F52953" w:rsidRPr="00875A03" w:rsidRDefault="00F52953" w:rsidP="00F52953">
      <w:pPr>
        <w:widowControl w:val="0"/>
        <w:ind w:firstLine="567"/>
        <w:jc w:val="both"/>
        <w:rPr>
          <w:rFonts w:eastAsia="Times New Roman"/>
          <w:lang w:val="ru-KZ" w:eastAsia="ru-RU"/>
        </w:rPr>
      </w:pPr>
      <w:r w:rsidRPr="00875A03">
        <w:rPr>
          <w:rFonts w:eastAsia="Times New Roman"/>
          <w:lang w:val="ru-KZ" w:eastAsia="ru-RU"/>
        </w:rPr>
        <w:t>Корректировкой Плана ГР предусматривается:</w:t>
      </w:r>
    </w:p>
    <w:p w14:paraId="11F871F7" w14:textId="77777777" w:rsidR="00F52953" w:rsidRPr="00F47ED4" w:rsidRDefault="00F52953" w:rsidP="00F52953">
      <w:pPr>
        <w:widowControl w:val="0"/>
        <w:ind w:firstLine="567"/>
        <w:jc w:val="both"/>
        <w:rPr>
          <w:rFonts w:eastAsia="Times New Roman"/>
          <w:spacing w:val="-12"/>
          <w:lang w:val="ru-KZ" w:eastAsia="ru-RU"/>
        </w:rPr>
      </w:pPr>
      <w:r w:rsidRPr="00F47ED4">
        <w:rPr>
          <w:rFonts w:eastAsia="Times New Roman"/>
          <w:spacing w:val="-12"/>
          <w:lang w:val="ru-KZ" w:eastAsia="ru-RU"/>
        </w:rPr>
        <w:t>- отработка запасов Восточного карьера, находящегося в горном отводе месторождения Кентобе;</w:t>
      </w:r>
    </w:p>
    <w:p w14:paraId="538E382F" w14:textId="0338DD63" w:rsidR="00A64128" w:rsidRDefault="00F52953" w:rsidP="00F52953">
      <w:pPr>
        <w:widowControl w:val="0"/>
        <w:ind w:firstLine="567"/>
        <w:jc w:val="both"/>
        <w:rPr>
          <w:rFonts w:eastAsia="Times New Roman"/>
          <w:lang w:val="ru-KZ" w:eastAsia="ru-RU"/>
        </w:rPr>
      </w:pPr>
      <w:r w:rsidRPr="00875A03">
        <w:rPr>
          <w:rFonts w:eastAsia="Times New Roman"/>
          <w:lang w:val="ru-KZ" w:eastAsia="ru-RU"/>
        </w:rPr>
        <w:t>- актуализация объемов вскрышных и добычных работ, оптимизация и корректировка конечного контура карьера.</w:t>
      </w:r>
    </w:p>
    <w:p w14:paraId="4CE2A1E8" w14:textId="77777777" w:rsidR="007846EE" w:rsidRPr="00875A03" w:rsidRDefault="007846EE" w:rsidP="007846EE">
      <w:pPr>
        <w:widowControl w:val="0"/>
        <w:ind w:firstLine="567"/>
        <w:jc w:val="both"/>
        <w:rPr>
          <w:rFonts w:eastAsia="Times New Roman"/>
          <w:lang w:val="ru-KZ" w:eastAsia="ru-RU"/>
        </w:rPr>
      </w:pPr>
      <w:r w:rsidRPr="00875A03">
        <w:rPr>
          <w:rFonts w:eastAsia="Times New Roman"/>
          <w:lang w:val="ru-KZ" w:eastAsia="ru-RU"/>
        </w:rPr>
        <w:t>Годовая производительность карьера по добыче железосодержащих руд определена в количестве 750,0 тыс.т.</w:t>
      </w:r>
    </w:p>
    <w:p w14:paraId="2D6A1B7F" w14:textId="77777777" w:rsidR="007846EE" w:rsidRPr="00875A03" w:rsidRDefault="007846EE" w:rsidP="007846EE">
      <w:pPr>
        <w:widowControl w:val="0"/>
        <w:ind w:firstLine="567"/>
        <w:jc w:val="both"/>
        <w:rPr>
          <w:rFonts w:eastAsia="Times New Roman"/>
          <w:lang w:val="ru-KZ" w:eastAsia="ru-RU"/>
        </w:rPr>
      </w:pPr>
      <w:r w:rsidRPr="00875A03">
        <w:rPr>
          <w:rFonts w:eastAsia="Times New Roman"/>
          <w:lang w:val="ru-KZ" w:eastAsia="ru-RU"/>
        </w:rPr>
        <w:t>При разработке месторождения Кентобе планируется использовать следующее выемочно-погрузочное и горнотранспортное оборудование:</w:t>
      </w:r>
    </w:p>
    <w:p w14:paraId="5AADA549" w14:textId="77777777" w:rsidR="007846EE" w:rsidRPr="00F47ED4" w:rsidRDefault="007846EE" w:rsidP="007846EE">
      <w:pPr>
        <w:widowControl w:val="0"/>
        <w:ind w:firstLine="567"/>
        <w:jc w:val="both"/>
        <w:rPr>
          <w:rFonts w:eastAsia="Times New Roman"/>
          <w:spacing w:val="-4"/>
          <w:lang w:val="ru-KZ" w:eastAsia="ru-RU"/>
        </w:rPr>
      </w:pPr>
      <w:r w:rsidRPr="00F47ED4">
        <w:rPr>
          <w:rFonts w:eastAsia="Times New Roman"/>
          <w:spacing w:val="-4"/>
          <w:lang w:val="ru-KZ" w:eastAsia="ru-RU"/>
        </w:rPr>
        <w:t>- выемочно-погрузочные работы осуществляются экскаваторами с дизельным двигателем Komatsu PC1250 с емкостью ковша 5,0 м</w:t>
      </w:r>
      <w:r w:rsidRPr="00F47ED4">
        <w:rPr>
          <w:rFonts w:eastAsia="Times New Roman"/>
          <w:spacing w:val="-4"/>
          <w:vertAlign w:val="superscript"/>
          <w:lang w:val="ru-KZ" w:eastAsia="ru-RU"/>
        </w:rPr>
        <w:t>3</w:t>
      </w:r>
      <w:r w:rsidRPr="00F47ED4">
        <w:rPr>
          <w:rFonts w:eastAsia="Times New Roman"/>
          <w:spacing w:val="-4"/>
          <w:lang w:val="ru-KZ" w:eastAsia="ru-RU"/>
        </w:rPr>
        <w:t>, Liebherr R9100 с емкостью ковша 6,0 м</w:t>
      </w:r>
      <w:r w:rsidRPr="00F47ED4">
        <w:rPr>
          <w:rFonts w:eastAsia="Times New Roman"/>
          <w:spacing w:val="-4"/>
          <w:vertAlign w:val="superscript"/>
          <w:lang w:val="ru-KZ" w:eastAsia="ru-RU"/>
        </w:rPr>
        <w:t>3</w:t>
      </w:r>
      <w:r w:rsidRPr="00F47ED4">
        <w:rPr>
          <w:rFonts w:eastAsia="Times New Roman"/>
          <w:spacing w:val="-4"/>
          <w:lang w:val="ru-KZ" w:eastAsia="ru-RU"/>
        </w:rPr>
        <w:t>, Shantui SE800LCW с емкостью ковша 5,0-6,0 м</w:t>
      </w:r>
      <w:r w:rsidRPr="00F47ED4">
        <w:rPr>
          <w:rFonts w:eastAsia="Times New Roman"/>
          <w:spacing w:val="-4"/>
          <w:vertAlign w:val="superscript"/>
          <w:lang w:val="ru-KZ" w:eastAsia="ru-RU"/>
        </w:rPr>
        <w:t>3</w:t>
      </w:r>
      <w:r w:rsidRPr="00F47ED4">
        <w:rPr>
          <w:rFonts w:eastAsia="Times New Roman"/>
          <w:spacing w:val="-4"/>
          <w:lang w:val="ru-KZ" w:eastAsia="ru-RU"/>
        </w:rPr>
        <w:t xml:space="preserve"> и электрическим экскаватором ЭКГ-5А с емкостью ковша 5,0 м</w:t>
      </w:r>
      <w:r w:rsidRPr="00F47ED4">
        <w:rPr>
          <w:rFonts w:eastAsia="Times New Roman"/>
          <w:spacing w:val="-4"/>
          <w:vertAlign w:val="superscript"/>
          <w:lang w:val="ru-KZ" w:eastAsia="ru-RU"/>
        </w:rPr>
        <w:t>3</w:t>
      </w:r>
      <w:r w:rsidRPr="00F47ED4">
        <w:rPr>
          <w:rFonts w:eastAsia="Times New Roman"/>
          <w:spacing w:val="-4"/>
          <w:lang w:val="ru-KZ" w:eastAsia="ru-RU"/>
        </w:rPr>
        <w:t xml:space="preserve"> или аналогичными экскаваторами, не запрещенными к использованию в РК; </w:t>
      </w:r>
    </w:p>
    <w:p w14:paraId="52AACCAB" w14:textId="77777777" w:rsidR="007846EE" w:rsidRPr="00875A03" w:rsidRDefault="007846EE" w:rsidP="007846EE">
      <w:pPr>
        <w:widowControl w:val="0"/>
        <w:ind w:firstLine="567"/>
        <w:jc w:val="both"/>
        <w:rPr>
          <w:rFonts w:eastAsia="Times New Roman"/>
          <w:lang w:val="ru-KZ" w:eastAsia="ru-RU"/>
        </w:rPr>
      </w:pPr>
      <w:r w:rsidRPr="00875A03">
        <w:rPr>
          <w:rFonts w:eastAsia="Times New Roman"/>
          <w:lang w:val="ru-KZ" w:eastAsia="ru-RU"/>
        </w:rPr>
        <w:t>- автосамосвалы БЕЛАЗ-7555, САТ-773Е грузоподъемность 55 т на перевозке горной массы из карьера в отвалы вскрышных пород и руды на рудный склад или аналогичные автосамосвалы, не запрещенные к использованию в РК;</w:t>
      </w:r>
    </w:p>
    <w:p w14:paraId="7D7A8C37" w14:textId="77777777" w:rsidR="007846EE" w:rsidRPr="00F47ED4" w:rsidRDefault="007846EE" w:rsidP="007846EE">
      <w:pPr>
        <w:widowControl w:val="0"/>
        <w:ind w:firstLine="567"/>
        <w:jc w:val="both"/>
        <w:rPr>
          <w:rFonts w:eastAsia="Times New Roman"/>
          <w:spacing w:val="-6"/>
          <w:lang w:val="ru-KZ" w:eastAsia="ru-RU"/>
        </w:rPr>
      </w:pPr>
      <w:r w:rsidRPr="00F47ED4">
        <w:rPr>
          <w:rFonts w:eastAsia="Times New Roman"/>
          <w:spacing w:val="-6"/>
          <w:lang w:val="ru-KZ" w:eastAsia="ru-RU"/>
        </w:rPr>
        <w:t>- формирование отвалов вскрышных пород, зачистка рабочих площадок осуществляется бульдозерами CAT D8R или аналогичными бульдозерами, не запрещенные к использованию в РК;</w:t>
      </w:r>
    </w:p>
    <w:p w14:paraId="616220DA" w14:textId="77777777" w:rsidR="007846EE" w:rsidRPr="00F47ED4" w:rsidRDefault="007846EE" w:rsidP="007846EE">
      <w:pPr>
        <w:widowControl w:val="0"/>
        <w:ind w:firstLine="567"/>
        <w:jc w:val="both"/>
        <w:rPr>
          <w:rFonts w:eastAsia="Times New Roman"/>
          <w:spacing w:val="-6"/>
          <w:lang w:val="ru-KZ" w:eastAsia="ru-RU"/>
        </w:rPr>
      </w:pPr>
      <w:r w:rsidRPr="00F47ED4">
        <w:rPr>
          <w:rFonts w:eastAsia="Times New Roman"/>
          <w:spacing w:val="-6"/>
          <w:lang w:val="ru-KZ" w:eastAsia="ru-RU"/>
        </w:rPr>
        <w:t>- для производства буровых работ применяются буровые станки СБШ-250 МН, ROC L8 и KAISHAN KG 940A или аналогичные буровые установки, не запрещенные к использованию в РК.</w:t>
      </w:r>
    </w:p>
    <w:p w14:paraId="0C93233D" w14:textId="77777777" w:rsidR="007846EE" w:rsidRPr="00F47ED4" w:rsidRDefault="007846EE" w:rsidP="007846EE">
      <w:pPr>
        <w:widowControl w:val="0"/>
        <w:ind w:firstLine="567"/>
        <w:jc w:val="both"/>
        <w:rPr>
          <w:rFonts w:eastAsia="Times New Roman"/>
          <w:spacing w:val="-8"/>
          <w:lang w:eastAsia="ru-RU"/>
        </w:rPr>
      </w:pPr>
      <w:r w:rsidRPr="00F47ED4">
        <w:rPr>
          <w:rFonts w:eastAsia="Times New Roman"/>
          <w:spacing w:val="-8"/>
          <w:lang w:val="ru-KZ" w:eastAsia="ru-RU"/>
        </w:rPr>
        <w:t>Санитарно-бытовое обслуживание и проживание персонала осуществляется в действующем АБК вахтового поселка месторождения Кентобе представительства «Оркен-Кентобе» ТОО «Оркен».</w:t>
      </w:r>
    </w:p>
    <w:p w14:paraId="03BB9F0D" w14:textId="77777777" w:rsidR="007846EE" w:rsidRPr="00F47ED4" w:rsidRDefault="007846EE" w:rsidP="007846EE">
      <w:pPr>
        <w:widowControl w:val="0"/>
        <w:ind w:firstLine="567"/>
        <w:jc w:val="both"/>
        <w:rPr>
          <w:rFonts w:eastAsia="Times New Roman"/>
          <w:spacing w:val="-4"/>
          <w:lang w:val="ru-KZ" w:eastAsia="ru-RU"/>
        </w:rPr>
      </w:pPr>
      <w:r w:rsidRPr="00F47ED4">
        <w:rPr>
          <w:rFonts w:eastAsia="Times New Roman"/>
          <w:spacing w:val="-4"/>
          <w:lang w:val="ru-KZ" w:eastAsia="ru-RU"/>
        </w:rPr>
        <w:t>Система разработки Месторождения Кентобе обусловлена крутопадающим залеганием рудных тел, применяемым горнотранспортным оборудованием и производительностью карьера.</w:t>
      </w:r>
    </w:p>
    <w:p w14:paraId="4FD15890" w14:textId="77777777" w:rsidR="007846EE" w:rsidRDefault="007846EE" w:rsidP="007846EE">
      <w:pPr>
        <w:widowControl w:val="0"/>
        <w:ind w:firstLine="567"/>
        <w:jc w:val="both"/>
        <w:rPr>
          <w:rFonts w:eastAsia="Times New Roman"/>
          <w:lang w:eastAsia="ru-RU"/>
        </w:rPr>
      </w:pPr>
      <w:r w:rsidRPr="00C65AAD">
        <w:rPr>
          <w:rFonts w:eastAsia="Times New Roman"/>
          <w:lang w:val="ru-KZ" w:eastAsia="ru-RU"/>
        </w:rPr>
        <w:t>Принятая система разработки карьера транспортная двухбортовая продольная углубочная с внешним и внутренним отвалообразованием. Разработка предусматривается горизонтальными слоями с траншейной и полутраншейной подготовкой горизонтов и дальнейшей их отработкой продольными экскаваторными заходками.</w:t>
      </w:r>
    </w:p>
    <w:p w14:paraId="4EE89179" w14:textId="2D3F77E9" w:rsidR="00F52953" w:rsidRDefault="007846EE" w:rsidP="007846EE">
      <w:pPr>
        <w:widowControl w:val="0"/>
        <w:ind w:firstLine="567"/>
        <w:jc w:val="both"/>
        <w:rPr>
          <w:rFonts w:eastAsia="Times New Roman"/>
          <w:lang w:eastAsia="ru-RU"/>
        </w:rPr>
      </w:pPr>
      <w:r w:rsidRPr="00F55AB2">
        <w:rPr>
          <w:rFonts w:eastAsia="Times New Roman"/>
          <w:lang w:val="ru-KZ" w:eastAsia="ru-RU"/>
        </w:rPr>
        <w:t>Глубина разработки карьера Центрального участка определена 240 м до горизонта +670 м, Восточного карьера 160 м до горизонта +800 м.</w:t>
      </w:r>
    </w:p>
    <w:p w14:paraId="3674F240" w14:textId="77777777" w:rsidR="00B075DC" w:rsidRPr="00A93FC8" w:rsidRDefault="00B075DC" w:rsidP="00B075DC">
      <w:pPr>
        <w:widowControl w:val="0"/>
        <w:kinsoku w:val="0"/>
        <w:overflowPunct w:val="0"/>
        <w:ind w:firstLine="540"/>
        <w:jc w:val="both"/>
        <w:rPr>
          <w:sz w:val="10"/>
          <w:szCs w:val="10"/>
          <w:u w:val="single"/>
        </w:rPr>
      </w:pPr>
    </w:p>
    <w:p w14:paraId="30C32A68" w14:textId="0844BA95" w:rsidR="0099205A" w:rsidRPr="00A93FC8" w:rsidRDefault="0099205A" w:rsidP="00071F9A">
      <w:pPr>
        <w:widowControl w:val="0"/>
        <w:suppressAutoHyphens/>
        <w:jc w:val="both"/>
        <w:rPr>
          <w:u w:val="single"/>
        </w:rPr>
      </w:pPr>
      <w:r w:rsidRPr="00A93FC8">
        <w:rPr>
          <w:u w:val="single"/>
        </w:rPr>
        <w:t>сведения о производственном процессе, в том числе об ожидаемой производительности предприятия, его потребности в энергии, природных ресурсах, сырье и материалах</w:t>
      </w:r>
    </w:p>
    <w:p w14:paraId="4B8CC493" w14:textId="77777777" w:rsidR="00F53C9E" w:rsidRPr="004351AC" w:rsidRDefault="00F53C9E" w:rsidP="00F53C9E">
      <w:pPr>
        <w:widowControl w:val="0"/>
        <w:ind w:firstLine="567"/>
        <w:jc w:val="both"/>
        <w:rPr>
          <w:rFonts w:eastAsia="Times New Roman"/>
          <w:lang w:val="ru-KZ" w:eastAsia="ru-RU"/>
        </w:rPr>
      </w:pPr>
      <w:r w:rsidRPr="004351AC">
        <w:rPr>
          <w:rFonts w:eastAsia="Times New Roman"/>
          <w:lang w:val="ru-KZ" w:eastAsia="ru-RU"/>
        </w:rPr>
        <w:t xml:space="preserve">В соответствии с горнотехническими условиями месторождения принята транспортная система разработки с транспортировкой руды на рудный склад, а вскрышных пород во </w:t>
      </w:r>
      <w:r w:rsidRPr="004351AC">
        <w:rPr>
          <w:rFonts w:eastAsia="Times New Roman"/>
          <w:lang w:val="ru-KZ" w:eastAsia="ru-RU"/>
        </w:rPr>
        <w:lastRenderedPageBreak/>
        <w:t>внешний и внутренний отвал.</w:t>
      </w:r>
    </w:p>
    <w:p w14:paraId="5F0A9019" w14:textId="725E164A" w:rsidR="007846EE" w:rsidRDefault="00F53C9E" w:rsidP="00F53C9E">
      <w:pPr>
        <w:widowControl w:val="0"/>
        <w:kinsoku w:val="0"/>
        <w:overflowPunct w:val="0"/>
        <w:ind w:firstLine="540"/>
        <w:jc w:val="both"/>
        <w:rPr>
          <w:rFonts w:eastAsia="Times New Roman"/>
          <w:lang w:val="ru-KZ" w:eastAsia="ru-RU"/>
        </w:rPr>
      </w:pPr>
      <w:r w:rsidRPr="00F52006">
        <w:rPr>
          <w:rFonts w:eastAsia="Times New Roman"/>
          <w:lang w:val="ru-KZ" w:eastAsia="ru-RU"/>
        </w:rPr>
        <w:t>Выемочный блок разрабатывается выше горизонта +840 уступом высотой 10 метров, ниже горизонта +840 высотой 20 м (сдвоенные уступы). Разработка уступа осуществляется из разрезной траншеи продольной заходкой.</w:t>
      </w:r>
    </w:p>
    <w:p w14:paraId="405CD184" w14:textId="0BD6D99F" w:rsidR="00F53C9E" w:rsidRDefault="00643405" w:rsidP="00F53C9E">
      <w:pPr>
        <w:widowControl w:val="0"/>
        <w:kinsoku w:val="0"/>
        <w:overflowPunct w:val="0"/>
        <w:ind w:firstLine="540"/>
        <w:jc w:val="both"/>
        <w:rPr>
          <w:spacing w:val="-8"/>
        </w:rPr>
      </w:pPr>
      <w:r w:rsidRPr="00510C98">
        <w:rPr>
          <w:rFonts w:eastAsia="Times New Roman"/>
          <w:lang w:val="ru-KZ" w:eastAsia="ru-RU"/>
        </w:rPr>
        <w:t>Выемочно-погрузочные работы в карьере на добыче и вскрыше производятся с помощью экскаваторов с дизельным двигателем Komatsu PC1250 с емкостью ковша 5,0 м</w:t>
      </w:r>
      <w:r w:rsidRPr="00510C98">
        <w:rPr>
          <w:rFonts w:eastAsia="Times New Roman"/>
          <w:vertAlign w:val="superscript"/>
          <w:lang w:val="ru-KZ" w:eastAsia="ru-RU"/>
        </w:rPr>
        <w:t>3</w:t>
      </w:r>
      <w:r w:rsidRPr="00510C98">
        <w:rPr>
          <w:rFonts w:eastAsia="Times New Roman"/>
          <w:lang w:val="ru-KZ" w:eastAsia="ru-RU"/>
        </w:rPr>
        <w:t>, Liebherr R 9100 с емкостью ковша 6,0 м</w:t>
      </w:r>
      <w:r w:rsidRPr="00510C98">
        <w:rPr>
          <w:rFonts w:eastAsia="Times New Roman"/>
          <w:vertAlign w:val="superscript"/>
          <w:lang w:val="ru-KZ" w:eastAsia="ru-RU"/>
        </w:rPr>
        <w:t>3</w:t>
      </w:r>
      <w:r w:rsidRPr="00510C98">
        <w:rPr>
          <w:rFonts w:eastAsia="Times New Roman"/>
          <w:lang w:val="ru-KZ" w:eastAsia="ru-RU"/>
        </w:rPr>
        <w:t>, Shantui SE800LCW с емкостью ковша 5,0</w:t>
      </w:r>
      <w:r>
        <w:rPr>
          <w:rFonts w:eastAsia="Times New Roman"/>
          <w:lang w:val="ru-KZ" w:eastAsia="ru-RU"/>
        </w:rPr>
        <w:t>-</w:t>
      </w:r>
      <w:r w:rsidRPr="00510C98">
        <w:rPr>
          <w:rFonts w:eastAsia="Times New Roman"/>
          <w:lang w:val="ru-KZ" w:eastAsia="ru-RU"/>
        </w:rPr>
        <w:t>6,0 м</w:t>
      </w:r>
      <w:r w:rsidRPr="00510C98">
        <w:rPr>
          <w:rFonts w:eastAsia="Times New Roman"/>
          <w:vertAlign w:val="superscript"/>
          <w:lang w:val="ru-KZ" w:eastAsia="ru-RU"/>
        </w:rPr>
        <w:t>3</w:t>
      </w:r>
      <w:r w:rsidRPr="00510C98">
        <w:rPr>
          <w:rFonts w:eastAsia="Times New Roman"/>
          <w:lang w:val="ru-KZ" w:eastAsia="ru-RU"/>
        </w:rPr>
        <w:t xml:space="preserve"> и электрическим экскаватором ЭКГ-5А с емкостью ковша 5,0 м</w:t>
      </w:r>
      <w:r w:rsidRPr="00510C98">
        <w:rPr>
          <w:rFonts w:eastAsia="Times New Roman"/>
          <w:vertAlign w:val="superscript"/>
          <w:lang w:val="ru-KZ" w:eastAsia="ru-RU"/>
        </w:rPr>
        <w:t>3</w:t>
      </w:r>
      <w:r w:rsidRPr="00510C98">
        <w:rPr>
          <w:rFonts w:eastAsia="Times New Roman"/>
          <w:lang w:val="ru-KZ" w:eastAsia="ru-RU"/>
        </w:rPr>
        <w:t>.</w:t>
      </w:r>
    </w:p>
    <w:p w14:paraId="4702C220" w14:textId="41085D9A" w:rsidR="007846EE" w:rsidRDefault="00BE4AF8" w:rsidP="009A3334">
      <w:pPr>
        <w:widowControl w:val="0"/>
        <w:kinsoku w:val="0"/>
        <w:overflowPunct w:val="0"/>
        <w:ind w:firstLine="540"/>
        <w:jc w:val="both"/>
        <w:rPr>
          <w:spacing w:val="-8"/>
        </w:rPr>
      </w:pPr>
      <w:r w:rsidRPr="00A04337">
        <w:rPr>
          <w:rFonts w:eastAsia="Times New Roman"/>
          <w:lang w:eastAsia="ru-RU"/>
        </w:rPr>
        <w:t>Технологический транспорт обеспечивает перевозку вскрышных пород в отвал и доставку руды из карьера до рудного склада. Транспортировка горной массы осуществляется автосамосвалами типа БЕЛАЗ-7555, САТ-773Е, грузоподъемность 55 т.</w:t>
      </w:r>
    </w:p>
    <w:p w14:paraId="1B01B4EA" w14:textId="77777777" w:rsidR="00C8049B" w:rsidRPr="00A93FC8" w:rsidRDefault="00C8049B" w:rsidP="00071F9A">
      <w:pPr>
        <w:widowControl w:val="0"/>
        <w:suppressAutoHyphens/>
        <w:ind w:firstLine="567"/>
        <w:jc w:val="both"/>
        <w:rPr>
          <w:sz w:val="10"/>
          <w:szCs w:val="10"/>
        </w:rPr>
      </w:pPr>
    </w:p>
    <w:p w14:paraId="612E3E12" w14:textId="3A984830" w:rsidR="0099205A" w:rsidRPr="00A93FC8" w:rsidRDefault="0099205A" w:rsidP="00071F9A">
      <w:pPr>
        <w:widowControl w:val="0"/>
        <w:suppressAutoHyphens/>
        <w:jc w:val="both"/>
        <w:rPr>
          <w:spacing w:val="-10"/>
          <w:u w:val="single"/>
        </w:rPr>
      </w:pPr>
      <w:r w:rsidRPr="00A93FC8">
        <w:rPr>
          <w:spacing w:val="-10"/>
          <w:u w:val="single"/>
        </w:rPr>
        <w:t>примерная площадь земельного участка, необходимого для осуществления намечаемой деятельности</w:t>
      </w:r>
    </w:p>
    <w:p w14:paraId="7EC63675" w14:textId="77777777" w:rsidR="001F779D" w:rsidRPr="00F82EAD" w:rsidRDefault="001F779D" w:rsidP="001F779D">
      <w:pPr>
        <w:widowControl w:val="0"/>
        <w:kinsoku w:val="0"/>
        <w:overflowPunct w:val="0"/>
        <w:ind w:firstLine="540"/>
        <w:jc w:val="both"/>
      </w:pPr>
      <w:r w:rsidRPr="00F82EAD">
        <w:t>Реализация намечаемой деятельности предусматривается на существующих земельных участках со следующими кадастровыми номерами:</w:t>
      </w:r>
    </w:p>
    <w:p w14:paraId="152416D3" w14:textId="77777777" w:rsidR="001F779D" w:rsidRPr="00F82EAD" w:rsidRDefault="001F779D" w:rsidP="001F779D">
      <w:pPr>
        <w:widowControl w:val="0"/>
        <w:kinsoku w:val="0"/>
        <w:overflowPunct w:val="0"/>
        <w:ind w:firstLine="540"/>
        <w:jc w:val="both"/>
      </w:pPr>
      <w:r w:rsidRPr="00F82EAD">
        <w:t>– 09-133-031-039, площадью 209,4415 га, целевое назначение – для обслуживания объекта (месторождение Кентобе), категория земель – земли населенных пунктов (городов, поселков и сельских населенных пунктов);</w:t>
      </w:r>
    </w:p>
    <w:p w14:paraId="248C5AEB" w14:textId="77777777" w:rsidR="001F779D" w:rsidRPr="00F82EAD" w:rsidRDefault="001F779D" w:rsidP="001F779D">
      <w:pPr>
        <w:widowControl w:val="0"/>
        <w:kinsoku w:val="0"/>
        <w:overflowPunct w:val="0"/>
        <w:ind w:firstLine="540"/>
        <w:jc w:val="both"/>
      </w:pPr>
      <w:r w:rsidRPr="00F82EAD">
        <w:t>– 09-133-030-484, площадью 19,8 га, целевое назначение – обслуживание объекта (пруда-испарителя), категория земель – земли населенных пунктов (городов, поселков и сельских населенных пунктов);</w:t>
      </w:r>
    </w:p>
    <w:p w14:paraId="3788C10A" w14:textId="77777777" w:rsidR="001F779D" w:rsidRPr="00F82EAD" w:rsidRDefault="001F779D" w:rsidP="001F779D">
      <w:pPr>
        <w:widowControl w:val="0"/>
        <w:kinsoku w:val="0"/>
        <w:overflowPunct w:val="0"/>
        <w:ind w:firstLine="540"/>
        <w:jc w:val="both"/>
      </w:pPr>
      <w:r w:rsidRPr="00F82EAD">
        <w:t>– 09-133-031-162, площадью 41,9224 га, целевое назначение – обслуживание объекта (карьер «Основной» породный отвал), категория земель –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назначения;</w:t>
      </w:r>
    </w:p>
    <w:p w14:paraId="1462640B" w14:textId="77777777" w:rsidR="001F779D" w:rsidRPr="00F82EAD" w:rsidRDefault="001F779D" w:rsidP="001F779D">
      <w:pPr>
        <w:widowControl w:val="0"/>
        <w:kinsoku w:val="0"/>
        <w:overflowPunct w:val="0"/>
        <w:ind w:firstLine="540"/>
        <w:jc w:val="both"/>
      </w:pPr>
      <w:r w:rsidRPr="00F82EAD">
        <w:t>– 09-133-030-486, площадью 58,72 га, целевое назначение – обслуживание объекта (породный отвал), категория земель – земли населенных пунктов (городов, поселков и сельских населенных пунктов);</w:t>
      </w:r>
    </w:p>
    <w:p w14:paraId="1DA4B172" w14:textId="77777777" w:rsidR="001F779D" w:rsidRPr="00F82EAD" w:rsidRDefault="001F779D" w:rsidP="001F779D">
      <w:pPr>
        <w:widowControl w:val="0"/>
        <w:kinsoku w:val="0"/>
        <w:overflowPunct w:val="0"/>
        <w:ind w:firstLine="540"/>
        <w:jc w:val="both"/>
      </w:pPr>
      <w:r w:rsidRPr="00F82EAD">
        <w:t>– 09-133-030-485, площадью 3,184 га, целевое назначение – на осуществление разработки железорудного месторождения «Кентобе», категория земель –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назначения;</w:t>
      </w:r>
    </w:p>
    <w:p w14:paraId="523825C6" w14:textId="77777777" w:rsidR="001F779D" w:rsidRPr="002C5CF2" w:rsidRDefault="001F779D" w:rsidP="001F779D">
      <w:pPr>
        <w:widowControl w:val="0"/>
        <w:kinsoku w:val="0"/>
        <w:overflowPunct w:val="0"/>
        <w:ind w:firstLine="540"/>
        <w:jc w:val="both"/>
        <w:rPr>
          <w:spacing w:val="-6"/>
        </w:rPr>
      </w:pPr>
      <w:r w:rsidRPr="002C5CF2">
        <w:rPr>
          <w:spacing w:val="-6"/>
        </w:rPr>
        <w:t>– 09-133-030-486, площадью 1,5092 га, целевое назначение – обслуживание объекта (отвал пустых пород), категория земель –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назначения;</w:t>
      </w:r>
    </w:p>
    <w:p w14:paraId="4F0E0215" w14:textId="77777777" w:rsidR="001F779D" w:rsidRPr="00F82EAD" w:rsidRDefault="001F779D" w:rsidP="001F779D">
      <w:pPr>
        <w:widowControl w:val="0"/>
        <w:kinsoku w:val="0"/>
        <w:overflowPunct w:val="0"/>
        <w:ind w:firstLine="540"/>
        <w:jc w:val="both"/>
        <w:rPr>
          <w:spacing w:val="-4"/>
        </w:rPr>
      </w:pPr>
      <w:r w:rsidRPr="00F82EAD">
        <w:rPr>
          <w:spacing w:val="-4"/>
        </w:rPr>
        <w:t>– 09-133-030-473, площадью 0,3094 га, целевое назначение – обслуживание объекта (отвал пустых пород), категория земель –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назначения;</w:t>
      </w:r>
    </w:p>
    <w:p w14:paraId="6772C1B5" w14:textId="77777777" w:rsidR="001F779D" w:rsidRPr="00F82EAD" w:rsidRDefault="001F779D" w:rsidP="001F779D">
      <w:pPr>
        <w:widowControl w:val="0"/>
        <w:kinsoku w:val="0"/>
        <w:overflowPunct w:val="0"/>
        <w:ind w:firstLine="540"/>
        <w:jc w:val="both"/>
        <w:rPr>
          <w:spacing w:val="-4"/>
        </w:rPr>
      </w:pPr>
      <w:r w:rsidRPr="00F82EAD">
        <w:rPr>
          <w:spacing w:val="-4"/>
        </w:rPr>
        <w:t>– 09-133-030-475, площадью 2,2964 га, целевое назначение – обслуживание объекта (отвал пустых пород), категория земель –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назначения;</w:t>
      </w:r>
    </w:p>
    <w:p w14:paraId="387E340A" w14:textId="77777777" w:rsidR="001F779D" w:rsidRPr="00F82EAD" w:rsidRDefault="001F779D" w:rsidP="001F779D">
      <w:pPr>
        <w:widowControl w:val="0"/>
        <w:kinsoku w:val="0"/>
        <w:overflowPunct w:val="0"/>
        <w:ind w:firstLine="540"/>
        <w:jc w:val="both"/>
        <w:rPr>
          <w:spacing w:val="-6"/>
        </w:rPr>
      </w:pPr>
      <w:r w:rsidRPr="00F82EAD">
        <w:rPr>
          <w:spacing w:val="-6"/>
        </w:rPr>
        <w:t>– 09-133-030-474, площадью 1,9055 га, целевое назначение – обслуживание объекта (отвал пустых пород), категория земель –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назначения;</w:t>
      </w:r>
    </w:p>
    <w:p w14:paraId="5C9F4410" w14:textId="77777777" w:rsidR="001F779D" w:rsidRPr="00F82EAD" w:rsidRDefault="001F779D" w:rsidP="001F779D">
      <w:pPr>
        <w:widowControl w:val="0"/>
        <w:kinsoku w:val="0"/>
        <w:overflowPunct w:val="0"/>
        <w:ind w:firstLine="540"/>
        <w:jc w:val="both"/>
        <w:rPr>
          <w:spacing w:val="-4"/>
        </w:rPr>
      </w:pPr>
      <w:r w:rsidRPr="00F82EAD">
        <w:rPr>
          <w:spacing w:val="-4"/>
        </w:rPr>
        <w:t>– 09-133-031-163, площадью 10,3279 га, целевое назначение – обслуживание объекта (отвал пустых пород), категория земель –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назначения;</w:t>
      </w:r>
    </w:p>
    <w:p w14:paraId="6503113F" w14:textId="77777777" w:rsidR="001F779D" w:rsidRPr="00184DFF" w:rsidRDefault="001F779D" w:rsidP="001F779D">
      <w:pPr>
        <w:widowControl w:val="0"/>
        <w:kinsoku w:val="0"/>
        <w:overflowPunct w:val="0"/>
        <w:ind w:firstLine="540"/>
        <w:jc w:val="both"/>
      </w:pPr>
      <w:r w:rsidRPr="00F82EAD">
        <w:t xml:space="preserve">– 09-133-031-161, площадью 1,7652 га, целевое назначение – обслуживание объекта (подъездной железнодорожный путь), категория земель – земли промышленности, транспорта, связи, для нужд космической деятельности, обороны, национальной безопасности </w:t>
      </w:r>
      <w:r w:rsidRPr="00F82EAD">
        <w:lastRenderedPageBreak/>
        <w:t>и иного несельскохозяйственного назначения.</w:t>
      </w:r>
    </w:p>
    <w:p w14:paraId="5654DDE2" w14:textId="77777777" w:rsidR="002C59D5" w:rsidRPr="00A93FC8" w:rsidRDefault="002C59D5" w:rsidP="00071F9A">
      <w:pPr>
        <w:widowControl w:val="0"/>
        <w:suppressAutoHyphens/>
        <w:rPr>
          <w:sz w:val="10"/>
          <w:szCs w:val="10"/>
        </w:rPr>
      </w:pPr>
    </w:p>
    <w:p w14:paraId="7563B974" w14:textId="10D11C38" w:rsidR="0099205A" w:rsidRPr="00A93FC8" w:rsidRDefault="0099205A" w:rsidP="00071F9A">
      <w:pPr>
        <w:widowControl w:val="0"/>
        <w:suppressAutoHyphens/>
        <w:jc w:val="both"/>
        <w:rPr>
          <w:u w:val="single"/>
        </w:rPr>
      </w:pPr>
      <w:r w:rsidRPr="00A93FC8">
        <w:rPr>
          <w:u w:val="single"/>
        </w:rPr>
        <w:t>краткое описание возможных рациональных вариантов осуществления намечаемой деятельности и обоснование выбранного варианта</w:t>
      </w:r>
    </w:p>
    <w:p w14:paraId="317BD59C" w14:textId="77777777" w:rsidR="009864AC" w:rsidRPr="00F14DD2" w:rsidRDefault="009864AC" w:rsidP="009864AC">
      <w:pPr>
        <w:widowControl w:val="0"/>
        <w:kinsoku w:val="0"/>
        <w:overflowPunct w:val="0"/>
        <w:ind w:firstLine="540"/>
        <w:jc w:val="both"/>
      </w:pPr>
      <w:r w:rsidRPr="00F14DD2">
        <w:t>Ввиду отсутствия иного варианта осуществления намечаемой деятельности альтернативным вариантом в рамках настоящего отчёта может послужить только полный отказ от реализации намечаемой деятельности. Однако, полный отказ от намечаемой деятельности повлечёт за собой негативные социально-экономические последствия для региона и страны в целом, так как в бюджет не поступят обязательные отчисления и налоги от объекта недропользования, прекратится функционирование объекта недропользования, произойдёт сокращение сырьевой базы в регионе и стране в целом, а также произойдет сокращение рабочих мест.</w:t>
      </w:r>
    </w:p>
    <w:p w14:paraId="76BE9597" w14:textId="77777777" w:rsidR="009864AC" w:rsidRPr="00F47ED4" w:rsidRDefault="009864AC" w:rsidP="009864AC">
      <w:pPr>
        <w:widowControl w:val="0"/>
        <w:kinsoku w:val="0"/>
        <w:overflowPunct w:val="0"/>
        <w:ind w:firstLine="540"/>
        <w:jc w:val="both"/>
        <w:rPr>
          <w:spacing w:val="-6"/>
        </w:rPr>
      </w:pPr>
      <w:r w:rsidRPr="00F47ED4">
        <w:rPr>
          <w:spacing w:val="-6"/>
        </w:rPr>
        <w:t>На основании вышеизложенного, вариант отказа от намечаемой деятельности в виду его значительного негативного социального и экономического результата рассматриваться не будет.</w:t>
      </w:r>
    </w:p>
    <w:p w14:paraId="660F03FD" w14:textId="77777777" w:rsidR="002C59D5" w:rsidRPr="00A93FC8" w:rsidRDefault="002C59D5" w:rsidP="00071F9A">
      <w:pPr>
        <w:widowControl w:val="0"/>
        <w:suppressAutoHyphens/>
        <w:rPr>
          <w:sz w:val="10"/>
          <w:szCs w:val="10"/>
        </w:rPr>
      </w:pPr>
    </w:p>
    <w:p w14:paraId="48F5A3B3" w14:textId="1827125F" w:rsidR="0099205A" w:rsidRPr="00A93FC8" w:rsidRDefault="0099205A" w:rsidP="00071F9A">
      <w:pPr>
        <w:widowControl w:val="0"/>
        <w:suppressAutoHyphens/>
        <w:ind w:left="284" w:hanging="284"/>
        <w:jc w:val="both"/>
        <w:rPr>
          <w:i/>
          <w:iCs/>
        </w:rPr>
      </w:pPr>
      <w:r w:rsidRPr="00A93FC8">
        <w:rPr>
          <w:i/>
          <w:iCs/>
        </w:rPr>
        <w:t>5)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объекты:</w:t>
      </w:r>
    </w:p>
    <w:p w14:paraId="1B286F43" w14:textId="54B56864" w:rsidR="0099205A" w:rsidRPr="00A93FC8" w:rsidRDefault="0099205A" w:rsidP="00071F9A">
      <w:pPr>
        <w:widowControl w:val="0"/>
        <w:suppressAutoHyphens/>
        <w:jc w:val="both"/>
        <w:rPr>
          <w:u w:val="single"/>
        </w:rPr>
      </w:pPr>
      <w:r w:rsidRPr="00A93FC8">
        <w:rPr>
          <w:u w:val="single"/>
        </w:rPr>
        <w:t>жизнь и (или) здоровье людей, условия их проживания и деятельности</w:t>
      </w:r>
    </w:p>
    <w:p w14:paraId="5314422B" w14:textId="0BA29F03" w:rsidR="00AE1D0A" w:rsidRPr="00A93FC8" w:rsidRDefault="00AE1D0A" w:rsidP="00AE1D0A">
      <w:pPr>
        <w:widowControl w:val="0"/>
        <w:kinsoku w:val="0"/>
        <w:overflowPunct w:val="0"/>
        <w:ind w:firstLine="540"/>
        <w:jc w:val="both"/>
      </w:pPr>
      <w:r w:rsidRPr="00A93FC8">
        <w:t>Намечаемая деятельность не окажет воздействия на условия проживания и деятельности населения района, так как реализация намечаемой деятельности напрямую связана с существующей хозяйственной деятельностью, проводимой инициатором.</w:t>
      </w:r>
    </w:p>
    <w:p w14:paraId="10382378" w14:textId="77777777" w:rsidR="00A9199D" w:rsidRPr="00A93FC8" w:rsidRDefault="00A9199D" w:rsidP="00071F9A">
      <w:pPr>
        <w:widowControl w:val="0"/>
        <w:suppressAutoHyphens/>
        <w:rPr>
          <w:sz w:val="10"/>
          <w:szCs w:val="10"/>
        </w:rPr>
      </w:pPr>
    </w:p>
    <w:p w14:paraId="53A16BE5" w14:textId="4E72AE34" w:rsidR="0099205A" w:rsidRPr="00A93FC8" w:rsidRDefault="0099205A" w:rsidP="00071F9A">
      <w:pPr>
        <w:widowControl w:val="0"/>
        <w:suppressAutoHyphens/>
        <w:jc w:val="both"/>
        <w:rPr>
          <w:u w:val="single"/>
        </w:rPr>
      </w:pPr>
      <w:r w:rsidRPr="00A93FC8">
        <w:rPr>
          <w:u w:val="single"/>
        </w:rPr>
        <w:t>биоразнообразие (в том числе растительный и животный мир, генетические ресурсы, природные ареалы растений и диких животных, пути миграции диких животных, экосистемы)</w:t>
      </w:r>
    </w:p>
    <w:p w14:paraId="6501A74D" w14:textId="7809076D" w:rsidR="00411ABC" w:rsidRPr="00A93FC8" w:rsidRDefault="00411ABC" w:rsidP="00071F9A">
      <w:pPr>
        <w:widowControl w:val="0"/>
        <w:suppressAutoHyphens/>
        <w:kinsoku w:val="0"/>
        <w:overflowPunct w:val="0"/>
        <w:ind w:firstLine="540"/>
        <w:jc w:val="both"/>
      </w:pPr>
      <w:bookmarkStart w:id="1" w:name="_Hlk110923890"/>
      <w:r w:rsidRPr="00A93FC8">
        <w:t>Использование растительности и представителей животного мира, использования невозобновляемых или дефицитных природных ресурсов в ходе осуществления намечаемой деятельности не предусматривается.</w:t>
      </w:r>
      <w:bookmarkEnd w:id="1"/>
    </w:p>
    <w:p w14:paraId="7334ABA2" w14:textId="77777777" w:rsidR="003F4004" w:rsidRPr="00A93FC8" w:rsidRDefault="003F4004" w:rsidP="00071F9A">
      <w:pPr>
        <w:widowControl w:val="0"/>
        <w:suppressAutoHyphens/>
        <w:kinsoku w:val="0"/>
        <w:overflowPunct w:val="0"/>
        <w:ind w:firstLine="540"/>
        <w:jc w:val="both"/>
        <w:rPr>
          <w:sz w:val="10"/>
          <w:szCs w:val="10"/>
        </w:rPr>
      </w:pPr>
      <w:bookmarkStart w:id="2" w:name="_Hlk102117803"/>
    </w:p>
    <w:bookmarkEnd w:id="2"/>
    <w:p w14:paraId="265FE5CE" w14:textId="5FC0F97A" w:rsidR="0099205A" w:rsidRPr="00A93FC8" w:rsidRDefault="0099205A" w:rsidP="00071F9A">
      <w:pPr>
        <w:widowControl w:val="0"/>
        <w:suppressAutoHyphens/>
        <w:jc w:val="both"/>
        <w:rPr>
          <w:u w:val="single"/>
        </w:rPr>
      </w:pPr>
      <w:r w:rsidRPr="00A93FC8">
        <w:rPr>
          <w:u w:val="single"/>
        </w:rPr>
        <w:t>земли (в том числе изъятие земель), почвы (в том числе включая органический состав, эрозию, уплотнение, иные формы деградации)</w:t>
      </w:r>
    </w:p>
    <w:p w14:paraId="29B4926D" w14:textId="77777777" w:rsidR="008870E9" w:rsidRPr="00C3061B" w:rsidRDefault="008870E9" w:rsidP="008870E9">
      <w:pPr>
        <w:widowControl w:val="0"/>
        <w:kinsoku w:val="0"/>
        <w:overflowPunct w:val="0"/>
        <w:ind w:firstLine="540"/>
        <w:jc w:val="both"/>
        <w:rPr>
          <w:lang w:val="kk-KZ"/>
        </w:rPr>
      </w:pPr>
      <w:r w:rsidRPr="00C3061B">
        <w:rPr>
          <w:spacing w:val="-8"/>
        </w:rPr>
        <w:t>При реализации намечаемой деятельности с</w:t>
      </w:r>
      <w:r w:rsidRPr="00C3061B">
        <w:rPr>
          <w:lang w:val="kk-KZ"/>
        </w:rPr>
        <w:t xml:space="preserve"> целью исключения загрязнения земельных ресурсов </w:t>
      </w:r>
      <w:r w:rsidRPr="00C3061B">
        <w:t xml:space="preserve">предусматриваются </w:t>
      </w:r>
      <w:r w:rsidRPr="00C3061B">
        <w:rPr>
          <w:lang w:val="kk-KZ"/>
        </w:rPr>
        <w:t>следующие мероприятия:</w:t>
      </w:r>
    </w:p>
    <w:p w14:paraId="0F621D1E" w14:textId="77777777" w:rsidR="008870E9" w:rsidRPr="00C3061B" w:rsidRDefault="008870E9" w:rsidP="008870E9">
      <w:pPr>
        <w:widowControl w:val="0"/>
        <w:kinsoku w:val="0"/>
        <w:overflowPunct w:val="0"/>
        <w:ind w:firstLine="540"/>
        <w:jc w:val="both"/>
        <w:rPr>
          <w:lang w:val="kk-KZ"/>
        </w:rPr>
      </w:pPr>
      <w:r w:rsidRPr="00C3061B">
        <w:rPr>
          <w:lang w:val="kk-KZ"/>
        </w:rPr>
        <w:t>– организация мест хранения образующихся отходов производства и потребления;</w:t>
      </w:r>
    </w:p>
    <w:p w14:paraId="4203C03F" w14:textId="77777777" w:rsidR="008870E9" w:rsidRPr="00C3061B" w:rsidRDefault="008870E9" w:rsidP="008870E9">
      <w:pPr>
        <w:widowControl w:val="0"/>
        <w:kinsoku w:val="0"/>
        <w:overflowPunct w:val="0"/>
        <w:ind w:firstLine="540"/>
        <w:jc w:val="both"/>
        <w:rPr>
          <w:lang w:val="kk-KZ"/>
        </w:rPr>
      </w:pPr>
      <w:r w:rsidRPr="00C3061B">
        <w:rPr>
          <w:lang w:val="kk-KZ"/>
        </w:rPr>
        <w:t>– организация системы мониторинга для контроля воздействия на компоненты ОС.</w:t>
      </w:r>
    </w:p>
    <w:p w14:paraId="24F2FB25" w14:textId="77777777" w:rsidR="008870E9" w:rsidRPr="00C3061B" w:rsidRDefault="008870E9" w:rsidP="008870E9">
      <w:pPr>
        <w:widowControl w:val="0"/>
        <w:kinsoku w:val="0"/>
        <w:overflowPunct w:val="0"/>
        <w:ind w:firstLine="540"/>
        <w:jc w:val="both"/>
      </w:pPr>
      <w:r w:rsidRPr="00C3061B">
        <w:t>Исходя из вышеизложенного, воздействие намечаемой деятельности можно охарактеризовать как не существенное.</w:t>
      </w:r>
    </w:p>
    <w:p w14:paraId="114A0B78" w14:textId="77777777" w:rsidR="00A9199D" w:rsidRPr="00A93FC8" w:rsidRDefault="00A9199D" w:rsidP="00071F9A">
      <w:pPr>
        <w:widowControl w:val="0"/>
        <w:suppressAutoHyphens/>
        <w:rPr>
          <w:sz w:val="10"/>
          <w:szCs w:val="10"/>
        </w:rPr>
      </w:pPr>
    </w:p>
    <w:p w14:paraId="3BEE8EF9" w14:textId="60A6A633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воды (в том числе гидроморфологические изменения, количество и качество вод)</w:t>
      </w:r>
    </w:p>
    <w:p w14:paraId="7BE5E6D4" w14:textId="77777777" w:rsidR="00E069A2" w:rsidRPr="00C3061B" w:rsidRDefault="00E069A2" w:rsidP="00E069A2">
      <w:pPr>
        <w:widowControl w:val="0"/>
        <w:kinsoku w:val="0"/>
        <w:overflowPunct w:val="0"/>
        <w:ind w:firstLine="540"/>
        <w:jc w:val="both"/>
        <w:rPr>
          <w:spacing w:val="-4"/>
        </w:rPr>
      </w:pPr>
      <w:bookmarkStart w:id="3" w:name="_Hlk110923974"/>
      <w:r w:rsidRPr="00C3061B">
        <w:rPr>
          <w:spacing w:val="-4"/>
        </w:rPr>
        <w:t>Водные ресурсы для осуществления намечаемой деятельности потребуются для обеспечения нужд водоснабжения на хозяйственно-питьевые нужды и технические.</w:t>
      </w:r>
    </w:p>
    <w:p w14:paraId="3DD558FD" w14:textId="77777777" w:rsidR="00E069A2" w:rsidRPr="00C3061B" w:rsidRDefault="00E069A2" w:rsidP="00E069A2">
      <w:pPr>
        <w:widowControl w:val="0"/>
        <w:kinsoku w:val="0"/>
        <w:overflowPunct w:val="0"/>
        <w:ind w:firstLine="540"/>
        <w:jc w:val="both"/>
        <w:rPr>
          <w:spacing w:val="-4"/>
        </w:rPr>
      </w:pPr>
      <w:r w:rsidRPr="00C3061B">
        <w:rPr>
          <w:spacing w:val="-4"/>
        </w:rPr>
        <w:t>Источником водоснабжения для хозяйственно-питьевых нужд будет являться привозная вода, хранящаяся в специальных ёмкостях.</w:t>
      </w:r>
    </w:p>
    <w:p w14:paraId="50FA7198" w14:textId="32C7C006" w:rsidR="00935550" w:rsidRPr="00C3061B" w:rsidRDefault="00935550" w:rsidP="00935550">
      <w:pPr>
        <w:widowControl w:val="0"/>
        <w:kinsoku w:val="0"/>
        <w:overflowPunct w:val="0"/>
        <w:ind w:firstLine="540"/>
        <w:jc w:val="both"/>
        <w:rPr>
          <w:spacing w:val="-4"/>
        </w:rPr>
      </w:pPr>
      <w:r w:rsidRPr="00C3061B">
        <w:rPr>
          <w:spacing w:val="-4"/>
        </w:rPr>
        <w:t>Хозяйственно-бытовое обслуживание будет осуществляться вне участка добычи.</w:t>
      </w:r>
    </w:p>
    <w:p w14:paraId="098ECBC8" w14:textId="60150D27" w:rsidR="00935550" w:rsidRPr="00C3061B" w:rsidRDefault="00935550" w:rsidP="00935550">
      <w:pPr>
        <w:widowControl w:val="0"/>
        <w:kinsoku w:val="0"/>
        <w:overflowPunct w:val="0"/>
        <w:ind w:firstLine="540"/>
        <w:jc w:val="both"/>
        <w:rPr>
          <w:spacing w:val="-4"/>
        </w:rPr>
      </w:pPr>
      <w:r w:rsidRPr="00C3061B">
        <w:rPr>
          <w:spacing w:val="-4"/>
        </w:rPr>
        <w:t xml:space="preserve">Обеспечение горных работ технической водой для полива технологических дорог, рабочих площадок и орошения горной массы производится за счет карьерных вод (дренажные воды и атмосферные осадки), собираемых в понижениях карьера (водосборниках) и направляемых для аккумулирования в </w:t>
      </w:r>
      <w:r w:rsidR="009864AC">
        <w:rPr>
          <w:spacing w:val="-4"/>
        </w:rPr>
        <w:t xml:space="preserve">существующий </w:t>
      </w:r>
      <w:r w:rsidRPr="00C3061B">
        <w:rPr>
          <w:spacing w:val="-4"/>
        </w:rPr>
        <w:t>пруд-</w:t>
      </w:r>
      <w:r w:rsidR="009864AC">
        <w:rPr>
          <w:spacing w:val="-4"/>
        </w:rPr>
        <w:t>испаритель</w:t>
      </w:r>
      <w:r w:rsidRPr="00C3061B">
        <w:rPr>
          <w:spacing w:val="-4"/>
        </w:rPr>
        <w:t>, расположенный на поверхности.</w:t>
      </w:r>
    </w:p>
    <w:bookmarkEnd w:id="3"/>
    <w:p w14:paraId="5BB953A6" w14:textId="77777777" w:rsidR="00A9199D" w:rsidRPr="00A93FC8" w:rsidRDefault="00A9199D" w:rsidP="00071F9A">
      <w:pPr>
        <w:widowControl w:val="0"/>
        <w:suppressAutoHyphens/>
        <w:rPr>
          <w:sz w:val="10"/>
          <w:szCs w:val="10"/>
        </w:rPr>
      </w:pPr>
    </w:p>
    <w:p w14:paraId="0E29AFDA" w14:textId="6FCAE27D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атмосферный воздух</w:t>
      </w:r>
    </w:p>
    <w:p w14:paraId="77EF9E86" w14:textId="77777777" w:rsidR="00A61FD8" w:rsidRPr="00A93FC8" w:rsidRDefault="00A61FD8" w:rsidP="00A61FD8">
      <w:pPr>
        <w:widowControl w:val="0"/>
        <w:kinsoku w:val="0"/>
        <w:overflowPunct w:val="0"/>
        <w:ind w:firstLine="540"/>
        <w:jc w:val="both"/>
      </w:pPr>
      <w:bookmarkStart w:id="4" w:name="_Hlk110923998"/>
      <w:r w:rsidRPr="00A93FC8">
        <w:t>С целью определения создаваемого воздействия на атмосферный воздух населённых мест был применён метод моделирования рассеивания приземных концентраций загрязняющих веществ в приземном слое атмосферного воздуха.</w:t>
      </w:r>
      <w:bookmarkEnd w:id="4"/>
    </w:p>
    <w:p w14:paraId="639D2EDD" w14:textId="733E75FC" w:rsidR="00A61FD8" w:rsidRPr="00576812" w:rsidRDefault="00A61FD8" w:rsidP="00A61FD8">
      <w:pPr>
        <w:widowControl w:val="0"/>
        <w:kinsoku w:val="0"/>
        <w:overflowPunct w:val="0"/>
        <w:ind w:firstLine="540"/>
        <w:jc w:val="both"/>
      </w:pPr>
      <w:r w:rsidRPr="00576812">
        <w:t xml:space="preserve">В ходе проводимых расчётов рассеивания загрязняющих веществ в приземном слое атмосферного воздуха проверялось соблюдение Гигиенических нормативов к атмосферному воздуху в городских и сельских населённых пунктах, утверждённых приказом Министра здравоохранения Республики Казахстан от 2 августа 2022 года № ҚР ДСМ-70, как на границе </w:t>
      </w:r>
      <w:r w:rsidR="00576812" w:rsidRPr="00576812">
        <w:t>ближайшей</w:t>
      </w:r>
      <w:r w:rsidRPr="00576812">
        <w:t xml:space="preserve"> жилой зоны, так и на границе </w:t>
      </w:r>
      <w:r w:rsidR="009864AC">
        <w:t>существующей</w:t>
      </w:r>
      <w:r w:rsidRPr="00576812">
        <w:t xml:space="preserve"> санитарно-защитной </w:t>
      </w:r>
      <w:r w:rsidR="00935550">
        <w:t>з</w:t>
      </w:r>
      <w:r w:rsidRPr="00576812">
        <w:t>оны</w:t>
      </w:r>
      <w:r w:rsidR="00935550">
        <w:t>.</w:t>
      </w:r>
    </w:p>
    <w:p w14:paraId="0F4D3355" w14:textId="238DD8A1" w:rsidR="002C41A7" w:rsidRPr="00A93FC8" w:rsidRDefault="002C41A7" w:rsidP="00E12C46">
      <w:pPr>
        <w:widowControl w:val="0"/>
        <w:kinsoku w:val="0"/>
        <w:overflowPunct w:val="0"/>
        <w:ind w:firstLine="540"/>
        <w:jc w:val="both"/>
        <w:rPr>
          <w:spacing w:val="-2"/>
        </w:rPr>
      </w:pPr>
      <w:r w:rsidRPr="00A93FC8">
        <w:rPr>
          <w:spacing w:val="-2"/>
        </w:rPr>
        <w:t xml:space="preserve">Согласно проведённым расчётам концентрации загрязняющих веществ, создаваемые в </w:t>
      </w:r>
      <w:r w:rsidRPr="00A93FC8">
        <w:rPr>
          <w:spacing w:val="-2"/>
        </w:rPr>
        <w:lastRenderedPageBreak/>
        <w:t xml:space="preserve">ходе осуществления намечаемой деятельности на границе ближайшей жилой зоны и </w:t>
      </w:r>
      <w:r w:rsidR="00935550">
        <w:rPr>
          <w:spacing w:val="-2"/>
        </w:rPr>
        <w:t>нормативной</w:t>
      </w:r>
      <w:r w:rsidRPr="00A93FC8">
        <w:rPr>
          <w:spacing w:val="-2"/>
        </w:rPr>
        <w:t xml:space="preserve"> СЗЗ не превысят установленные Гигиенические нормативы.</w:t>
      </w:r>
    </w:p>
    <w:p w14:paraId="432DEF7A" w14:textId="77777777" w:rsidR="0033729D" w:rsidRPr="00A93FC8" w:rsidRDefault="0033729D" w:rsidP="00071F9A">
      <w:pPr>
        <w:widowControl w:val="0"/>
        <w:suppressAutoHyphens/>
        <w:kinsoku w:val="0"/>
        <w:overflowPunct w:val="0"/>
        <w:ind w:firstLine="540"/>
        <w:jc w:val="both"/>
        <w:rPr>
          <w:sz w:val="10"/>
          <w:szCs w:val="10"/>
        </w:rPr>
      </w:pPr>
    </w:p>
    <w:p w14:paraId="2F40859A" w14:textId="5CDC4493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сопротивляемость к изменению климата экологических и социально-экономических систем</w:t>
      </w:r>
    </w:p>
    <w:p w14:paraId="59523664" w14:textId="690F1DC2" w:rsidR="0099205A" w:rsidRPr="00A93FC8" w:rsidRDefault="00A9199D" w:rsidP="00071F9A">
      <w:pPr>
        <w:widowControl w:val="0"/>
        <w:suppressAutoHyphens/>
        <w:ind w:firstLine="567"/>
        <w:jc w:val="both"/>
      </w:pPr>
      <w:r w:rsidRPr="00A93FC8">
        <w:t>Влияние намечаемой деятельности на процесс изменения климата, условий и факторов сопротивляемости к изменению климата, экологических и социально-экономических систем не прогнозируется.</w:t>
      </w:r>
    </w:p>
    <w:p w14:paraId="67A9390E" w14:textId="77777777" w:rsidR="00A9199D" w:rsidRPr="00A93FC8" w:rsidRDefault="00A9199D" w:rsidP="00071F9A">
      <w:pPr>
        <w:widowControl w:val="0"/>
        <w:suppressAutoHyphens/>
        <w:rPr>
          <w:sz w:val="10"/>
          <w:szCs w:val="10"/>
        </w:rPr>
      </w:pPr>
    </w:p>
    <w:p w14:paraId="41FD852D" w14:textId="61FEBD0E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материальные активы, объекты историко-культурного наследия (в том числе архитектурные и археологические), ландшафты</w:t>
      </w:r>
    </w:p>
    <w:p w14:paraId="75B3F893" w14:textId="77777777" w:rsidR="00454E76" w:rsidRPr="00A93FC8" w:rsidRDefault="00454E76" w:rsidP="00454E76">
      <w:pPr>
        <w:widowControl w:val="0"/>
        <w:kinsoku w:val="0"/>
        <w:overflowPunct w:val="0"/>
        <w:ind w:firstLine="540"/>
        <w:jc w:val="both"/>
      </w:pPr>
      <w:bookmarkStart w:id="5" w:name="_Hlk102117634"/>
      <w:bookmarkStart w:id="6" w:name="_Hlk110924066"/>
      <w:r w:rsidRPr="00A93FC8">
        <w:t>Участок намечаемой деятельности расположен за границами земель государственного лесного фонда и особо охраняемых природных территорий.</w:t>
      </w:r>
    </w:p>
    <w:p w14:paraId="1454078E" w14:textId="77777777" w:rsidR="00454E76" w:rsidRPr="00A93FC8" w:rsidRDefault="00454E76" w:rsidP="00454E76">
      <w:pPr>
        <w:widowControl w:val="0"/>
        <w:kinsoku w:val="0"/>
        <w:overflowPunct w:val="0"/>
        <w:ind w:firstLine="540"/>
        <w:jc w:val="both"/>
      </w:pPr>
      <w:r w:rsidRPr="00A93FC8">
        <w:t>Объекты историко-культурного наследия (в том числе архитектурные и археологические) в границах расположения объекта намечаемой деятельности отсутствуют.</w:t>
      </w:r>
    </w:p>
    <w:p w14:paraId="28296401" w14:textId="77777777" w:rsidR="008D7703" w:rsidRPr="00C3061B" w:rsidRDefault="008D7703" w:rsidP="008D7703">
      <w:pPr>
        <w:widowControl w:val="0"/>
        <w:kinsoku w:val="0"/>
        <w:overflowPunct w:val="0"/>
        <w:ind w:firstLine="540"/>
        <w:jc w:val="both"/>
      </w:pPr>
      <w:bookmarkStart w:id="7" w:name="_Hlk102117647"/>
      <w:bookmarkEnd w:id="5"/>
      <w:r w:rsidRPr="00C3061B">
        <w:t>Изменение рельефа в ходе реализации намечаемой деятельности не окажет значительного влияния на ландшафты, так как ранее рассматриваемая территория уже подверглась производственному освоению.</w:t>
      </w:r>
    </w:p>
    <w:p w14:paraId="3C96C569" w14:textId="77777777" w:rsidR="00454E76" w:rsidRPr="00A93FC8" w:rsidRDefault="00454E76" w:rsidP="00454E76">
      <w:pPr>
        <w:widowControl w:val="0"/>
        <w:kinsoku w:val="0"/>
        <w:overflowPunct w:val="0"/>
        <w:ind w:firstLine="540"/>
        <w:jc w:val="both"/>
      </w:pPr>
      <w:r w:rsidRPr="00A93FC8">
        <w:t>Исходя из вышеизложенного, воздействие намечаемой деятельности можно охарактеризовать как не существенное.</w:t>
      </w:r>
      <w:bookmarkEnd w:id="6"/>
      <w:bookmarkEnd w:id="7"/>
    </w:p>
    <w:p w14:paraId="2D240420" w14:textId="77777777" w:rsidR="00A9199D" w:rsidRPr="00A93FC8" w:rsidRDefault="00A9199D" w:rsidP="00071F9A">
      <w:pPr>
        <w:widowControl w:val="0"/>
        <w:suppressAutoHyphens/>
        <w:rPr>
          <w:sz w:val="10"/>
          <w:szCs w:val="10"/>
        </w:rPr>
      </w:pPr>
    </w:p>
    <w:p w14:paraId="101D66D2" w14:textId="2A2B2B08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взаимодействие указанных объектов</w:t>
      </w:r>
    </w:p>
    <w:p w14:paraId="52FE3678" w14:textId="67EF9DA9" w:rsidR="0099205A" w:rsidRPr="00A93FC8" w:rsidRDefault="00A9199D" w:rsidP="00071F9A">
      <w:pPr>
        <w:widowControl w:val="0"/>
        <w:suppressAutoHyphens/>
        <w:ind w:firstLine="567"/>
        <w:jc w:val="both"/>
      </w:pPr>
      <w:r w:rsidRPr="00A93FC8">
        <w:t>Намечаемая деятельность не повлечёт за собой изменений в экологической обстановке и взаимодействии компонентов окружающей среды.</w:t>
      </w:r>
    </w:p>
    <w:p w14:paraId="1019003F" w14:textId="77777777" w:rsidR="00A9199D" w:rsidRPr="00A93FC8" w:rsidRDefault="00A9199D" w:rsidP="00071F9A">
      <w:pPr>
        <w:widowControl w:val="0"/>
        <w:suppressAutoHyphens/>
      </w:pPr>
    </w:p>
    <w:p w14:paraId="7D7C6B90" w14:textId="368C9EEE" w:rsidR="0099205A" w:rsidRPr="00A93FC8" w:rsidRDefault="0099205A" w:rsidP="00071F9A">
      <w:pPr>
        <w:widowControl w:val="0"/>
        <w:suppressAutoHyphens/>
        <w:ind w:left="284" w:hanging="284"/>
        <w:jc w:val="both"/>
        <w:rPr>
          <w:i/>
          <w:iCs/>
        </w:rPr>
      </w:pPr>
      <w:r w:rsidRPr="00A93FC8">
        <w:rPr>
          <w:i/>
          <w:iCs/>
        </w:rPr>
        <w:t>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деятельности.</w:t>
      </w:r>
    </w:p>
    <w:p w14:paraId="13AF4DD7" w14:textId="77777777" w:rsidR="00F50B48" w:rsidRPr="00971194" w:rsidRDefault="00F50B48" w:rsidP="00F50B48">
      <w:pPr>
        <w:widowControl w:val="0"/>
        <w:kinsoku w:val="0"/>
        <w:overflowPunct w:val="0"/>
        <w:ind w:firstLine="540"/>
        <w:jc w:val="both"/>
      </w:pPr>
      <w:bookmarkStart w:id="8" w:name="_Hlk132296264"/>
      <w:bookmarkStart w:id="9" w:name="_Hlk121735294"/>
      <w:bookmarkStart w:id="10" w:name="_Hlk110924154"/>
      <w:r w:rsidRPr="00971194">
        <w:t>В ходе осуществления намечаемой деятельности прогнозируются следующие виды эмиссий в окружающую среду: выбросы загрязняющих веществ в атмосферный воздух и сброс загрязняющих веществ в существующий пруд-испаритель.</w:t>
      </w:r>
    </w:p>
    <w:p w14:paraId="4749DAFE" w14:textId="77777777" w:rsidR="00F50B48" w:rsidRPr="008855B1" w:rsidRDefault="00F50B48" w:rsidP="00F50B48">
      <w:pPr>
        <w:widowControl w:val="0"/>
        <w:kinsoku w:val="0"/>
        <w:overflowPunct w:val="0"/>
        <w:ind w:firstLine="539"/>
        <w:jc w:val="both"/>
      </w:pPr>
      <w:r w:rsidRPr="008855B1">
        <w:t>Под выбросом загрязняющих веществ в атмосферный воздух понимается поступление загрязняющих веществ в атмосферный воздух от источников выброса.</w:t>
      </w:r>
    </w:p>
    <w:p w14:paraId="689D0231" w14:textId="77630A5A" w:rsidR="002F3B34" w:rsidRDefault="00F50B48" w:rsidP="00F50B48">
      <w:pPr>
        <w:widowControl w:val="0"/>
        <w:kinsoku w:val="0"/>
        <w:overflowPunct w:val="0"/>
        <w:ind w:firstLine="539"/>
        <w:jc w:val="both"/>
      </w:pPr>
      <w:bookmarkStart w:id="11" w:name="_Hlk127346349"/>
      <w:bookmarkEnd w:id="10"/>
      <w:r w:rsidRPr="008855B1">
        <w:t xml:space="preserve">В ходе реализации намечаемой деятельности (непосредственно при рассмотрении работ в рамках Плана горных работ) прогнозируются выбросы загрязняющих веществ </w:t>
      </w:r>
      <w:bookmarkStart w:id="12" w:name="_Hlk141445869"/>
      <w:r w:rsidRPr="008855B1">
        <w:t>от нормируемых источников составят 6 наименований в общем количестве до 1380 т/год</w:t>
      </w:r>
      <w:bookmarkEnd w:id="11"/>
      <w:bookmarkEnd w:id="12"/>
      <w:r w:rsidRPr="008855B1">
        <w:t>.</w:t>
      </w:r>
    </w:p>
    <w:p w14:paraId="06EE99C0" w14:textId="77777777" w:rsidR="00520471" w:rsidRPr="00171600" w:rsidRDefault="00520471" w:rsidP="00520471">
      <w:pPr>
        <w:widowControl w:val="0"/>
        <w:kinsoku w:val="0"/>
        <w:overflowPunct w:val="0"/>
        <w:ind w:firstLine="539"/>
        <w:jc w:val="both"/>
      </w:pPr>
      <w:r w:rsidRPr="008855B1">
        <w:t>Под сбросом загрязняющих веществ (далее – сброс) понимается поступление содержащихся в сточных водах загрязняющих веществ в поверхностные и подземные водные объекты,</w:t>
      </w:r>
      <w:r w:rsidRPr="00171600">
        <w:t xml:space="preserve"> недра или на земную поверхность.</w:t>
      </w:r>
    </w:p>
    <w:p w14:paraId="0E0CF4D1" w14:textId="0A8D13B3" w:rsidR="00F50B48" w:rsidRPr="0003124C" w:rsidRDefault="00520471" w:rsidP="00520471">
      <w:pPr>
        <w:widowControl w:val="0"/>
        <w:kinsoku w:val="0"/>
        <w:overflowPunct w:val="0"/>
        <w:ind w:firstLine="539"/>
        <w:jc w:val="both"/>
        <w:rPr>
          <w:spacing w:val="-4"/>
        </w:rPr>
      </w:pPr>
      <w:r w:rsidRPr="0082656E">
        <w:t>В ходе реализации намечаемой деятельности (непосредственно при рассмотрении работ в рамках Плана горных работ) прогнозируются сбросы загрязняющих веществ 9 наименований в общем количестве до 1295,0 т/год.</w:t>
      </w:r>
    </w:p>
    <w:p w14:paraId="68FFBA46" w14:textId="77777777" w:rsidR="003425BA" w:rsidRPr="00C3061B" w:rsidRDefault="003425BA" w:rsidP="003425BA">
      <w:pPr>
        <w:widowControl w:val="0"/>
        <w:kinsoku w:val="0"/>
        <w:overflowPunct w:val="0"/>
        <w:ind w:firstLine="540"/>
        <w:jc w:val="both"/>
      </w:pPr>
      <w:bookmarkStart w:id="13" w:name="_Hlk141445913"/>
      <w:bookmarkEnd w:id="8"/>
      <w:r w:rsidRPr="00C3061B">
        <w:t>В ходе реализации намечаемой деятельности (СМР) прогнозируется образование следующих видов отходов:</w:t>
      </w:r>
    </w:p>
    <w:p w14:paraId="3599FA5A" w14:textId="6279473F" w:rsidR="003425BA" w:rsidRPr="00C3061B" w:rsidRDefault="003425BA" w:rsidP="003425BA">
      <w:pPr>
        <w:widowControl w:val="0"/>
        <w:kinsoku w:val="0"/>
        <w:overflowPunct w:val="0"/>
        <w:ind w:firstLine="540"/>
        <w:jc w:val="both"/>
      </w:pPr>
      <w:r w:rsidRPr="00C3061B">
        <w:t>– твёрдые бытовые отходы от жизнедеятельности персонала организации (код 20 03 01)</w:t>
      </w:r>
      <w:r>
        <w:t xml:space="preserve"> – до </w:t>
      </w:r>
      <w:r w:rsidR="002663F5">
        <w:t>102,12</w:t>
      </w:r>
      <w:r>
        <w:t xml:space="preserve"> т/год</w:t>
      </w:r>
      <w:r w:rsidRPr="00C3061B">
        <w:t>;</w:t>
      </w:r>
    </w:p>
    <w:p w14:paraId="10432042" w14:textId="39AC803F" w:rsidR="003425BA" w:rsidRPr="00C3061B" w:rsidRDefault="003425BA" w:rsidP="003425BA">
      <w:pPr>
        <w:widowControl w:val="0"/>
        <w:kinsoku w:val="0"/>
        <w:overflowPunct w:val="0"/>
        <w:ind w:firstLine="540"/>
        <w:jc w:val="both"/>
      </w:pPr>
      <w:r w:rsidRPr="00C3061B">
        <w:t>– вскрышная порода (код 01 01 01)</w:t>
      </w:r>
      <w:r>
        <w:t xml:space="preserve"> – до </w:t>
      </w:r>
      <w:r w:rsidR="009B3A5B">
        <w:t>51001,6</w:t>
      </w:r>
      <w:r>
        <w:t xml:space="preserve"> </w:t>
      </w:r>
      <w:r w:rsidR="009B3A5B">
        <w:t>тыс.</w:t>
      </w:r>
      <w:r>
        <w:t>т</w:t>
      </w:r>
      <w:r w:rsidRPr="00C3061B">
        <w:t>.</w:t>
      </w:r>
    </w:p>
    <w:bookmarkEnd w:id="9"/>
    <w:bookmarkEnd w:id="13"/>
    <w:p w14:paraId="3238F509" w14:textId="2AC632AB" w:rsidR="003F4004" w:rsidRPr="00A93FC8" w:rsidRDefault="003F4004" w:rsidP="00071F9A">
      <w:pPr>
        <w:widowControl w:val="0"/>
        <w:suppressAutoHyphens/>
        <w:kinsoku w:val="0"/>
        <w:overflowPunct w:val="0"/>
        <w:ind w:firstLine="540"/>
        <w:jc w:val="both"/>
      </w:pPr>
      <w:r w:rsidRPr="00A93FC8">
        <w:t>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(на площадках, в складах, хранилищах, контейнерах и иных объектах хранения).</w:t>
      </w:r>
    </w:p>
    <w:p w14:paraId="4C83BF62" w14:textId="36E1DA7B" w:rsidR="00362AC6" w:rsidRDefault="003F4004" w:rsidP="00071F9A">
      <w:pPr>
        <w:widowControl w:val="0"/>
        <w:suppressAutoHyphens/>
        <w:kinsoku w:val="0"/>
        <w:overflowPunct w:val="0"/>
        <w:ind w:firstLine="540"/>
        <w:jc w:val="both"/>
      </w:pPr>
      <w:r w:rsidRPr="00A93FC8">
        <w:t xml:space="preserve">В ходе осуществления намечаемой деятельности предусматривается захоронение в </w:t>
      </w:r>
      <w:r w:rsidR="00362AC6">
        <w:t>отвал</w:t>
      </w:r>
      <w:r w:rsidR="009B3A5B">
        <w:t>ах</w:t>
      </w:r>
      <w:r w:rsidR="00362AC6">
        <w:t xml:space="preserve"> вскрышных пород (до момента рекультивации карьера).</w:t>
      </w:r>
    </w:p>
    <w:p w14:paraId="5D261B7C" w14:textId="77777777" w:rsidR="00537138" w:rsidRPr="00A93FC8" w:rsidRDefault="00537138" w:rsidP="00071F9A">
      <w:pPr>
        <w:widowControl w:val="0"/>
        <w:suppressAutoHyphens/>
        <w:ind w:firstLine="567"/>
        <w:jc w:val="both"/>
      </w:pPr>
    </w:p>
    <w:p w14:paraId="4DB3B395" w14:textId="5C6A38E5" w:rsidR="0099205A" w:rsidRPr="00A93FC8" w:rsidRDefault="0099205A" w:rsidP="00071F9A">
      <w:pPr>
        <w:widowControl w:val="0"/>
        <w:suppressAutoHyphens/>
        <w:rPr>
          <w:i/>
          <w:iCs/>
        </w:rPr>
      </w:pPr>
      <w:r w:rsidRPr="00A93FC8">
        <w:rPr>
          <w:i/>
          <w:iCs/>
        </w:rPr>
        <w:t>7) информация:</w:t>
      </w:r>
    </w:p>
    <w:p w14:paraId="690E4976" w14:textId="1869B255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о вероятности возникновения аварий и опасных природных явлений, характерных соответственно для намечаемой деятельности и предполагаемого места е</w:t>
      </w:r>
      <w:r w:rsidR="00537138" w:rsidRPr="00A93FC8">
        <w:rPr>
          <w:u w:val="single"/>
        </w:rPr>
        <w:t>ё</w:t>
      </w:r>
      <w:r w:rsidRPr="00A93FC8">
        <w:rPr>
          <w:u w:val="single"/>
        </w:rPr>
        <w:t xml:space="preserve"> осуществления</w:t>
      </w:r>
    </w:p>
    <w:p w14:paraId="54F38E06" w14:textId="77777777" w:rsidR="00420675" w:rsidRPr="00A93FC8" w:rsidRDefault="00420675" w:rsidP="00420675">
      <w:pPr>
        <w:widowControl w:val="0"/>
        <w:kinsoku w:val="0"/>
        <w:overflowPunct w:val="0"/>
        <w:ind w:firstLine="540"/>
        <w:jc w:val="both"/>
      </w:pPr>
      <w:r w:rsidRPr="00A93FC8">
        <w:lastRenderedPageBreak/>
        <w:t>При соблюдении установленных действующим законодательством правил пожарной и промышленной безопасности, а также правил техники безопасности и правил обслуживания и использования машин и механизмов вероятность возникновения отклонений, аварий и инцидентов в ходе намечаемой деятельности незначительная.</w:t>
      </w:r>
    </w:p>
    <w:p w14:paraId="5133828C" w14:textId="77777777" w:rsidR="00537138" w:rsidRPr="00A93FC8" w:rsidRDefault="00537138" w:rsidP="00071F9A">
      <w:pPr>
        <w:widowControl w:val="0"/>
        <w:suppressAutoHyphens/>
        <w:rPr>
          <w:sz w:val="10"/>
          <w:szCs w:val="10"/>
        </w:rPr>
      </w:pPr>
    </w:p>
    <w:p w14:paraId="028D9C3E" w14:textId="44FB1C2E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о возможных существенных вредных воздействиях на окружающую среду, связанных с рисками возникновения аварий и опасных природных явлений</w:t>
      </w:r>
    </w:p>
    <w:p w14:paraId="0DAFB4CB" w14:textId="0205823F" w:rsidR="0099205A" w:rsidRPr="00A93FC8" w:rsidRDefault="003F4004" w:rsidP="00071F9A">
      <w:pPr>
        <w:widowControl w:val="0"/>
        <w:suppressAutoHyphens/>
        <w:ind w:firstLine="567"/>
        <w:jc w:val="both"/>
      </w:pPr>
      <w:r w:rsidRPr="00A93FC8">
        <w:t>Вероятность возникновения неблагоприятных последствий в результате аварий, инцидентов, природных стихийных бедствий в предполагаемом месте осуществления намечаемой деятельности и вокруг него оценивается как минимальная.</w:t>
      </w:r>
    </w:p>
    <w:p w14:paraId="1B69E311" w14:textId="77777777" w:rsidR="00A9199D" w:rsidRPr="00A93FC8" w:rsidRDefault="00A9199D" w:rsidP="00071F9A">
      <w:pPr>
        <w:widowControl w:val="0"/>
        <w:suppressAutoHyphens/>
        <w:ind w:firstLine="567"/>
        <w:jc w:val="both"/>
        <w:rPr>
          <w:sz w:val="10"/>
          <w:szCs w:val="10"/>
        </w:rPr>
      </w:pPr>
    </w:p>
    <w:p w14:paraId="28B7810E" w14:textId="6FFDE349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о мерах по предотвращению аварий и опасных природных явлений и ликвидации их последствий, включая оповещение населения</w:t>
      </w:r>
    </w:p>
    <w:p w14:paraId="7A054A59" w14:textId="153AD289" w:rsidR="00537138" w:rsidRPr="00576812" w:rsidRDefault="003F4004" w:rsidP="00071F9A">
      <w:pPr>
        <w:widowControl w:val="0"/>
        <w:suppressAutoHyphens/>
        <w:kinsoku w:val="0"/>
        <w:overflowPunct w:val="0"/>
        <w:ind w:firstLine="540"/>
        <w:jc w:val="both"/>
        <w:rPr>
          <w:spacing w:val="-10"/>
        </w:rPr>
      </w:pPr>
      <w:r w:rsidRPr="00576812">
        <w:rPr>
          <w:spacing w:val="-10"/>
        </w:rPr>
        <w:t>Мерами по недопущению возникновения аварийных ситуаций является недопущение нарушений требований техники безопасности, охраны труда, производственной санитарии, пожарной и промышленной безопасности, строгое соблюдение проектных и технологических решений.</w:t>
      </w:r>
    </w:p>
    <w:p w14:paraId="22DEAE22" w14:textId="77777777" w:rsidR="0099205A" w:rsidRPr="00A93FC8" w:rsidRDefault="0099205A" w:rsidP="00071F9A">
      <w:pPr>
        <w:widowControl w:val="0"/>
        <w:suppressAutoHyphens/>
      </w:pPr>
    </w:p>
    <w:p w14:paraId="53CB2318" w14:textId="72158653" w:rsidR="0099205A" w:rsidRPr="00A93FC8" w:rsidRDefault="0099205A" w:rsidP="00071F9A">
      <w:pPr>
        <w:widowControl w:val="0"/>
        <w:suppressAutoHyphens/>
        <w:rPr>
          <w:i/>
          <w:iCs/>
        </w:rPr>
      </w:pPr>
      <w:r w:rsidRPr="00A93FC8">
        <w:rPr>
          <w:i/>
          <w:iCs/>
        </w:rPr>
        <w:t>8) краткое описание:</w:t>
      </w:r>
    </w:p>
    <w:p w14:paraId="43DE27C8" w14:textId="26FB5C75" w:rsidR="0099205A" w:rsidRPr="00A93FC8" w:rsidRDefault="0099205A" w:rsidP="00071F9A">
      <w:pPr>
        <w:widowControl w:val="0"/>
        <w:suppressAutoHyphens/>
        <w:jc w:val="both"/>
        <w:rPr>
          <w:u w:val="single"/>
        </w:rPr>
      </w:pPr>
      <w:r w:rsidRPr="00A93FC8">
        <w:rPr>
          <w:u w:val="single"/>
        </w:rPr>
        <w:t>мер по предотвращению, сокращению, смягчению выявленных существенных воздействий намечаемой деятельности на окружающую среду</w:t>
      </w:r>
    </w:p>
    <w:p w14:paraId="2F2B8522" w14:textId="06DDE620" w:rsidR="003F4004" w:rsidRPr="00A93FC8" w:rsidRDefault="003F4004" w:rsidP="00071F9A">
      <w:pPr>
        <w:widowControl w:val="0"/>
        <w:suppressAutoHyphens/>
        <w:ind w:firstLine="567"/>
        <w:jc w:val="both"/>
      </w:pPr>
      <w:bookmarkStart w:id="14" w:name="_Hlk102117949"/>
      <w:r w:rsidRPr="00A93FC8">
        <w:t>В ходе оценки воздействия на окружающую среду намечаемой деятельности при условии полного соблюдения принятых и согласованных в установленном порядке проектных решений существенные воздействия на компоненты окружающей среды не прогнозируются. В связи с чем, в настоящем разделе описание предусматриваемых мер по предотвращению, сокращению, смягчению выявленных существенных воздействий намечаемой деятельности на окружающую среду не приводится ввиду отсутствия такой необходимости.</w:t>
      </w:r>
      <w:bookmarkEnd w:id="14"/>
    </w:p>
    <w:p w14:paraId="6E2627F0" w14:textId="77777777" w:rsidR="00AA3D42" w:rsidRPr="00A93FC8" w:rsidRDefault="00AA3D42" w:rsidP="00071F9A">
      <w:pPr>
        <w:widowControl w:val="0"/>
        <w:suppressAutoHyphens/>
        <w:rPr>
          <w:sz w:val="10"/>
          <w:szCs w:val="10"/>
        </w:rPr>
      </w:pPr>
    </w:p>
    <w:p w14:paraId="3A42A09C" w14:textId="065C88DE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мер по компенсации потерь биоразнообразия, если намечаемая деятельность может привести к таким потерям</w:t>
      </w:r>
    </w:p>
    <w:p w14:paraId="5D302EE1" w14:textId="2BF1CEBE" w:rsidR="003F4004" w:rsidRPr="00A93FC8" w:rsidRDefault="003F4004" w:rsidP="00E12C46">
      <w:pPr>
        <w:widowControl w:val="0"/>
        <w:kinsoku w:val="0"/>
        <w:overflowPunct w:val="0"/>
        <w:ind w:firstLine="540"/>
        <w:jc w:val="both"/>
      </w:pPr>
      <w:r w:rsidRPr="00A93FC8">
        <w:rPr>
          <w:spacing w:val="-2"/>
        </w:rPr>
        <w:t xml:space="preserve">Основными мерами по сохранению биоразнообразия района расположения объекта намечаемой деятельности является </w:t>
      </w:r>
      <w:r w:rsidR="00E12C46" w:rsidRPr="00A93FC8">
        <w:rPr>
          <w:spacing w:val="-2"/>
        </w:rPr>
        <w:t>обеспечение мероприятий д</w:t>
      </w:r>
      <w:r w:rsidRPr="00A93FC8">
        <w:t>ля защиты объектов от проникновения посторонних лиц и домашнего скота на территорию.</w:t>
      </w:r>
    </w:p>
    <w:p w14:paraId="49F06B2D" w14:textId="77777777" w:rsidR="00AA3D42" w:rsidRPr="00A93FC8" w:rsidRDefault="00AA3D42" w:rsidP="00071F9A">
      <w:pPr>
        <w:widowControl w:val="0"/>
        <w:suppressAutoHyphens/>
        <w:rPr>
          <w:sz w:val="10"/>
          <w:szCs w:val="10"/>
        </w:rPr>
      </w:pPr>
    </w:p>
    <w:p w14:paraId="2743BA88" w14:textId="017526C2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возможных необратимых воздействий намечаемой деятельности на окружающую среду и причин, по которым инициатором принято решение о выполнении операций, влекущих таких воздействия</w:t>
      </w:r>
    </w:p>
    <w:p w14:paraId="6C57A9A7" w14:textId="09E03567" w:rsidR="0099205A" w:rsidRPr="00A93FC8" w:rsidRDefault="006346C8" w:rsidP="00071F9A">
      <w:pPr>
        <w:widowControl w:val="0"/>
        <w:suppressAutoHyphens/>
        <w:ind w:firstLine="567"/>
        <w:jc w:val="both"/>
      </w:pPr>
      <w:r w:rsidRPr="00A93FC8">
        <w:t xml:space="preserve">По результатам проведённой оценки воздействия на окружающую среду, отражённым в настоящем Отчёте, необратимых воздействия на окружающую среду выявлено не было. </w:t>
      </w:r>
      <w:r w:rsidR="00353B48" w:rsidRPr="00A93FC8">
        <w:t>В связи с чем</w:t>
      </w:r>
      <w:r w:rsidRPr="00A93FC8">
        <w:t xml:space="preserve"> оценка возможных необратимых воздействий на окружающую среду не представляется возможным ввиду их отсутствия.</w:t>
      </w:r>
    </w:p>
    <w:p w14:paraId="1CAD5354" w14:textId="77777777" w:rsidR="00AA3D42" w:rsidRPr="00A93FC8" w:rsidRDefault="00AA3D42" w:rsidP="00071F9A">
      <w:pPr>
        <w:widowControl w:val="0"/>
        <w:suppressAutoHyphens/>
        <w:rPr>
          <w:sz w:val="10"/>
          <w:szCs w:val="10"/>
        </w:rPr>
      </w:pPr>
    </w:p>
    <w:p w14:paraId="7A1458FC" w14:textId="5F570594" w:rsidR="0099205A" w:rsidRPr="00A93FC8" w:rsidRDefault="0099205A" w:rsidP="00071F9A">
      <w:pPr>
        <w:widowControl w:val="0"/>
        <w:suppressAutoHyphens/>
        <w:jc w:val="both"/>
        <w:rPr>
          <w:spacing w:val="-8"/>
          <w:u w:val="single"/>
        </w:rPr>
      </w:pPr>
      <w:r w:rsidRPr="00A93FC8">
        <w:rPr>
          <w:spacing w:val="-8"/>
          <w:u w:val="single"/>
        </w:rPr>
        <w:t>способов и мер восстановления окружающей среды в случаях прекращения намечаемой деятельности</w:t>
      </w:r>
    </w:p>
    <w:p w14:paraId="0E4EA2B5" w14:textId="77777777" w:rsidR="007B16D5" w:rsidRDefault="00E12C46" w:rsidP="00E12C46">
      <w:pPr>
        <w:widowControl w:val="0"/>
        <w:kinsoku w:val="0"/>
        <w:overflowPunct w:val="0"/>
        <w:ind w:firstLine="540"/>
        <w:jc w:val="both"/>
      </w:pPr>
      <w:bookmarkStart w:id="15" w:name="_Hlk121735398"/>
      <w:r w:rsidRPr="00A93FC8">
        <w:t xml:space="preserve">В настоящее время на участке реализации намечаемой деятельности </w:t>
      </w:r>
      <w:r w:rsidR="007B16D5">
        <w:t>имеются следу ранее осуществляемой производственной деятельности.</w:t>
      </w:r>
    </w:p>
    <w:p w14:paraId="5645279A" w14:textId="360D1FD4" w:rsidR="00181886" w:rsidRDefault="00E12C46" w:rsidP="00E12C46">
      <w:pPr>
        <w:widowControl w:val="0"/>
        <w:kinsoku w:val="0"/>
        <w:overflowPunct w:val="0"/>
        <w:ind w:firstLine="540"/>
        <w:jc w:val="both"/>
      </w:pPr>
      <w:r w:rsidRPr="00A93FC8">
        <w:t>В случае прекращения намечаемой деятельности на начальной стадии её осуществления</w:t>
      </w:r>
      <w:r w:rsidR="007B16D5">
        <w:t xml:space="preserve"> </w:t>
      </w:r>
      <w:r w:rsidR="00181886">
        <w:t>негативных последствий не прогнозируется.</w:t>
      </w:r>
    </w:p>
    <w:bookmarkEnd w:id="15"/>
    <w:p w14:paraId="79A6BC58" w14:textId="77777777" w:rsidR="0099205A" w:rsidRPr="00A93FC8" w:rsidRDefault="0099205A" w:rsidP="00071F9A">
      <w:pPr>
        <w:widowControl w:val="0"/>
        <w:suppressAutoHyphens/>
      </w:pPr>
    </w:p>
    <w:p w14:paraId="589D3AA8" w14:textId="1CA1A37E" w:rsidR="0099205A" w:rsidRPr="00A93FC8" w:rsidRDefault="0099205A" w:rsidP="00071F9A">
      <w:pPr>
        <w:widowControl w:val="0"/>
        <w:suppressAutoHyphens/>
        <w:ind w:left="284" w:hanging="284"/>
        <w:jc w:val="both"/>
        <w:rPr>
          <w:i/>
          <w:iCs/>
        </w:rPr>
      </w:pPr>
      <w:r w:rsidRPr="00A93FC8">
        <w:rPr>
          <w:i/>
          <w:iCs/>
        </w:rPr>
        <w:t>9) список источников информации, полученной в ходе выполнения оценки воздействия на окружающую среду</w:t>
      </w:r>
    </w:p>
    <w:p w14:paraId="0009EC06" w14:textId="558593D1" w:rsidR="006C3308" w:rsidRPr="006C3308" w:rsidRDefault="00B660B0" w:rsidP="00071F9A">
      <w:pPr>
        <w:widowControl w:val="0"/>
        <w:suppressAutoHyphens/>
        <w:ind w:firstLine="567"/>
        <w:jc w:val="both"/>
      </w:pPr>
      <w:r w:rsidRPr="00A93FC8">
        <w:t>Основными источниками информации являлись данные из открытых источников, данные государственных органов (в том числе предоставленные на основании официальных запросов), а также нормативно-методическая литература.</w:t>
      </w:r>
    </w:p>
    <w:sectPr w:rsidR="006C3308" w:rsidRPr="006C3308" w:rsidSect="00BC0DBC"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5A"/>
    <w:rsid w:val="0003124C"/>
    <w:rsid w:val="00071F9A"/>
    <w:rsid w:val="000C35A3"/>
    <w:rsid w:val="000C4BE1"/>
    <w:rsid w:val="00112355"/>
    <w:rsid w:val="00131B63"/>
    <w:rsid w:val="00143DF1"/>
    <w:rsid w:val="00146990"/>
    <w:rsid w:val="00181886"/>
    <w:rsid w:val="00197BED"/>
    <w:rsid w:val="001F779D"/>
    <w:rsid w:val="002640AA"/>
    <w:rsid w:val="0026460E"/>
    <w:rsid w:val="00264CD7"/>
    <w:rsid w:val="002663F5"/>
    <w:rsid w:val="002C41A7"/>
    <w:rsid w:val="002C49EB"/>
    <w:rsid w:val="002C59D5"/>
    <w:rsid w:val="002E61F7"/>
    <w:rsid w:val="002F3B34"/>
    <w:rsid w:val="002F5012"/>
    <w:rsid w:val="0033729D"/>
    <w:rsid w:val="003425BA"/>
    <w:rsid w:val="00353B48"/>
    <w:rsid w:val="00362AC6"/>
    <w:rsid w:val="0038160A"/>
    <w:rsid w:val="003B57BA"/>
    <w:rsid w:val="003D1916"/>
    <w:rsid w:val="003F4004"/>
    <w:rsid w:val="004024AA"/>
    <w:rsid w:val="00411ABC"/>
    <w:rsid w:val="00420675"/>
    <w:rsid w:val="00454E76"/>
    <w:rsid w:val="004914D1"/>
    <w:rsid w:val="004B326A"/>
    <w:rsid w:val="004D5FD6"/>
    <w:rsid w:val="00500DF5"/>
    <w:rsid w:val="00514CBB"/>
    <w:rsid w:val="00520471"/>
    <w:rsid w:val="00537138"/>
    <w:rsid w:val="00544EC5"/>
    <w:rsid w:val="00574D9D"/>
    <w:rsid w:val="00576812"/>
    <w:rsid w:val="005941D9"/>
    <w:rsid w:val="005A35C6"/>
    <w:rsid w:val="005B4E63"/>
    <w:rsid w:val="005D2CCF"/>
    <w:rsid w:val="005D4616"/>
    <w:rsid w:val="0061028D"/>
    <w:rsid w:val="006346C8"/>
    <w:rsid w:val="00643405"/>
    <w:rsid w:val="006C3308"/>
    <w:rsid w:val="006D2432"/>
    <w:rsid w:val="006F0146"/>
    <w:rsid w:val="006F2F96"/>
    <w:rsid w:val="0074081A"/>
    <w:rsid w:val="00743535"/>
    <w:rsid w:val="00770E39"/>
    <w:rsid w:val="007846EE"/>
    <w:rsid w:val="007B16D5"/>
    <w:rsid w:val="007E292C"/>
    <w:rsid w:val="00815E64"/>
    <w:rsid w:val="00827919"/>
    <w:rsid w:val="0085034D"/>
    <w:rsid w:val="008870E9"/>
    <w:rsid w:val="008A4A52"/>
    <w:rsid w:val="008A5274"/>
    <w:rsid w:val="008A6876"/>
    <w:rsid w:val="008D7703"/>
    <w:rsid w:val="00935550"/>
    <w:rsid w:val="00962A17"/>
    <w:rsid w:val="00962CD2"/>
    <w:rsid w:val="009864AC"/>
    <w:rsid w:val="0099205A"/>
    <w:rsid w:val="009A3334"/>
    <w:rsid w:val="009B3A5B"/>
    <w:rsid w:val="00A324B9"/>
    <w:rsid w:val="00A54729"/>
    <w:rsid w:val="00A61FD8"/>
    <w:rsid w:val="00A64128"/>
    <w:rsid w:val="00A76230"/>
    <w:rsid w:val="00A90B45"/>
    <w:rsid w:val="00A9199D"/>
    <w:rsid w:val="00A93FC8"/>
    <w:rsid w:val="00AA3D42"/>
    <w:rsid w:val="00AE1D0A"/>
    <w:rsid w:val="00AF2D29"/>
    <w:rsid w:val="00AF48AA"/>
    <w:rsid w:val="00AF4ED3"/>
    <w:rsid w:val="00B075DC"/>
    <w:rsid w:val="00B14F05"/>
    <w:rsid w:val="00B367A4"/>
    <w:rsid w:val="00B44284"/>
    <w:rsid w:val="00B660B0"/>
    <w:rsid w:val="00B83748"/>
    <w:rsid w:val="00BC0DBC"/>
    <w:rsid w:val="00BE4AF8"/>
    <w:rsid w:val="00C8049B"/>
    <w:rsid w:val="00C937F9"/>
    <w:rsid w:val="00C96A70"/>
    <w:rsid w:val="00CC1787"/>
    <w:rsid w:val="00DA0CE5"/>
    <w:rsid w:val="00DA7868"/>
    <w:rsid w:val="00DE52C4"/>
    <w:rsid w:val="00DF0DA3"/>
    <w:rsid w:val="00E03059"/>
    <w:rsid w:val="00E069A2"/>
    <w:rsid w:val="00E12C46"/>
    <w:rsid w:val="00E55C96"/>
    <w:rsid w:val="00E9443D"/>
    <w:rsid w:val="00EB7D0C"/>
    <w:rsid w:val="00ED0716"/>
    <w:rsid w:val="00F27E1C"/>
    <w:rsid w:val="00F301A6"/>
    <w:rsid w:val="00F47ED4"/>
    <w:rsid w:val="00F50B48"/>
    <w:rsid w:val="00F52953"/>
    <w:rsid w:val="00F53C9E"/>
    <w:rsid w:val="00F72E3F"/>
    <w:rsid w:val="00F779BF"/>
    <w:rsid w:val="00F9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29DD"/>
  <w15:chartTrackingRefBased/>
  <w15:docId w15:val="{A6F6B73F-47AA-4C6A-87A6-76FC58F2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61FD8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1FD8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2386</Words>
  <Characters>16512</Characters>
  <Application>Microsoft Office Word</Application>
  <DocSecurity>0</DocSecurity>
  <Lines>635</Lines>
  <Paragraphs>449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Дмитрий Шмыгалев</cp:lastModifiedBy>
  <cp:revision>94</cp:revision>
  <cp:lastPrinted>2023-05-29T15:05:00Z</cp:lastPrinted>
  <dcterms:created xsi:type="dcterms:W3CDTF">2022-04-29T03:05:00Z</dcterms:created>
  <dcterms:modified xsi:type="dcterms:W3CDTF">2026-05-26T03:32:00Z</dcterms:modified>
</cp:coreProperties>
</file>