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748859" w14:textId="77777777" w:rsidR="008B5D00" w:rsidRPr="005F51BF" w:rsidRDefault="008B5D00" w:rsidP="008B5D0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5F51B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Нетехническое резюме</w:t>
      </w:r>
    </w:p>
    <w:p w14:paraId="079FA896" w14:textId="77777777" w:rsidR="008B5D00" w:rsidRPr="005F51BF" w:rsidRDefault="008B5D00" w:rsidP="008B5D0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5F51B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на проект «Отчета о возможных воздействиях»</w:t>
      </w:r>
    </w:p>
    <w:p w14:paraId="1313257D" w14:textId="77777777" w:rsidR="008B5D00" w:rsidRPr="005F51BF" w:rsidRDefault="008B5D00" w:rsidP="008B5D0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5F51B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к рабочему проекту:</w:t>
      </w:r>
    </w:p>
    <w:p w14:paraId="564704A5" w14:textId="1346C57F" w:rsidR="008B5D00" w:rsidRPr="005F51BF" w:rsidRDefault="008B5D00" w:rsidP="008B5D0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5F51B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«РГП НЯЦ РК, Павлодарская область.</w:t>
      </w:r>
      <w:r w:rsidR="006B30DC" w:rsidRPr="005F51B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D60E94" w:rsidRPr="00D60E9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Расширение комплекса исследовательског</w:t>
      </w:r>
      <w:r w:rsidR="00D60E9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 реактора ИГР. Участок переупа</w:t>
      </w:r>
      <w:r w:rsidR="00D60E94" w:rsidRPr="00D60E9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ковки ВОУ топлива</w:t>
      </w:r>
      <w:r w:rsidRPr="005F51B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»</w:t>
      </w:r>
    </w:p>
    <w:p w14:paraId="3117D11B" w14:textId="77777777" w:rsidR="008B5D00" w:rsidRPr="005F51BF" w:rsidRDefault="008B5D00" w:rsidP="008B5D0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54900B77" w14:textId="5149719E" w:rsidR="00EA039D" w:rsidRPr="005F51BF" w:rsidRDefault="00EA039D" w:rsidP="00EA03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1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Намечаемая деятельность планируется на огражденной, охраняемой территории технической зоны (площадка </w:t>
      </w:r>
      <w:r w:rsidR="00001889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D60E9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Р</w:t>
      </w:r>
      <w:r w:rsidR="0000188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»</w:t>
      </w:r>
      <w:r w:rsidRPr="005F51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промплощадка № </w:t>
      </w:r>
      <w:r w:rsidR="00D60E94" w:rsidRPr="00D60E94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5F51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КИР </w:t>
      </w:r>
      <w:r w:rsidR="00D60E9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ИГР</w:t>
      </w:r>
      <w:r w:rsidRPr="005F51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пределах санитарно-защитной зоны (СЗЗ). Размер СЗЗ технической зоны КИР </w:t>
      </w:r>
      <w:r w:rsidR="00D60E9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ИГР</w:t>
      </w:r>
      <w:r w:rsidRPr="005F51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400 м. В пределах СЗЗ населенных пунктов нет. Географические координаты: северная широта - </w:t>
      </w:r>
      <w:r w:rsidR="004C520E" w:rsidRPr="004C520E">
        <w:rPr>
          <w:rFonts w:ascii="Times New Roman" w:eastAsia="Times New Roman" w:hAnsi="Times New Roman" w:cs="Times New Roman"/>
          <w:sz w:val="24"/>
          <w:szCs w:val="24"/>
          <w:lang w:eastAsia="ru-RU"/>
        </w:rPr>
        <w:t>50°51’56’’</w:t>
      </w:r>
      <w:r w:rsidRPr="005F51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восточная долгота - </w:t>
      </w:r>
      <w:r w:rsidR="004C520E" w:rsidRPr="004C520E">
        <w:rPr>
          <w:rFonts w:ascii="Times New Roman" w:eastAsia="Times New Roman" w:hAnsi="Times New Roman" w:cs="Times New Roman"/>
          <w:sz w:val="24"/>
          <w:szCs w:val="24"/>
          <w:lang w:eastAsia="ru-RU"/>
        </w:rPr>
        <w:t>77°97’74’’</w:t>
      </w:r>
      <w:r w:rsidRPr="005F51B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514B929" w14:textId="21FB3A3B" w:rsidR="00EA039D" w:rsidRPr="005F51BF" w:rsidRDefault="00EA039D" w:rsidP="00EA03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1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КИР </w:t>
      </w:r>
      <w:r w:rsidR="002D01A4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</w:t>
      </w:r>
      <w:r w:rsidRPr="005F51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комплекс исследовательск</w:t>
      </w:r>
      <w:r w:rsidR="002D01A4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Pr="005F51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реактор</w:t>
      </w:r>
      <w:r w:rsidR="002D01A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5F51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D01A4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</w:t>
      </w:r>
      <w:r w:rsidRPr="005F51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филиала «Институт атомной энергии» Республиканского государственного предприятия на праве хозяйственного ведения «Национальный ядерный центр Республики Казахстан» </w:t>
      </w:r>
      <w:r w:rsidR="00BE6B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Агентства </w:t>
      </w:r>
      <w:r w:rsidRPr="005F51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Республики Казахстан </w:t>
      </w:r>
      <w:r w:rsidR="00BE6B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атомной энергии </w:t>
      </w:r>
      <w:r w:rsidRPr="005F51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(филиал ИАЭ РГП НЯЦ РК). </w:t>
      </w:r>
    </w:p>
    <w:p w14:paraId="2592FC0F" w14:textId="7B080124" w:rsidR="00A958FA" w:rsidRPr="005F51BF" w:rsidRDefault="00FC0F32" w:rsidP="00A958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F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Площадка работ расположена в 45,6 км в юго-западном направлении от </w:t>
      </w:r>
      <w:r w:rsidRPr="005F51BF">
        <w:rPr>
          <w:rFonts w:ascii="Times New Roman" w:eastAsia="Times New Roman" w:hAnsi="Times New Roman" w:cs="Times New Roman"/>
          <w:sz w:val="24"/>
          <w:szCs w:val="24"/>
          <w:lang w:eastAsia="ru-RU"/>
        </w:rPr>
        <w:t>ближайшего населенного пункта (г. Курчатов, область Абай)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находится</w:t>
      </w:r>
      <w:r w:rsidR="00EA039D" w:rsidRPr="005F51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Майском районе Павлодарской области. КИР </w:t>
      </w:r>
      <w:r w:rsidR="00A56108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</w:t>
      </w:r>
      <w:r w:rsidR="00EA039D" w:rsidRPr="005F51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состоит из </w:t>
      </w:r>
      <w:r w:rsidR="00A56108">
        <w:rPr>
          <w:rFonts w:ascii="Times New Roman" w:eastAsia="Times New Roman" w:hAnsi="Times New Roman" w:cs="Times New Roman"/>
          <w:sz w:val="24"/>
          <w:szCs w:val="24"/>
          <w:lang w:eastAsia="ru-RU"/>
        </w:rPr>
        <w:t>двух</w:t>
      </w:r>
      <w:r w:rsidR="00EA039D" w:rsidRPr="005F51BF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разделенных между собой зон (техническая з</w:t>
      </w:r>
      <w:r w:rsidR="00A561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она - </w:t>
      </w:r>
      <w:r w:rsidR="00A56108" w:rsidRPr="00A561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площадка </w:t>
      </w:r>
      <w:r w:rsidR="00A56108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A56108" w:rsidRPr="00A56108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A561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и </w:t>
      </w:r>
      <w:r w:rsidR="00EA039D" w:rsidRPr="005F51BF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жилая зона</w:t>
      </w:r>
      <w:r w:rsidR="00A56108" w:rsidRPr="00A56108">
        <w:t xml:space="preserve"> </w:t>
      </w:r>
      <w:r w:rsidR="00A56108">
        <w:t xml:space="preserve">- </w:t>
      </w:r>
      <w:r w:rsidR="00A56108" w:rsidRPr="00A561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площадка </w:t>
      </w:r>
      <w:r w:rsidR="00A56108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A56108" w:rsidRPr="00A56108">
        <w:rPr>
          <w:rFonts w:ascii="Times New Roman" w:eastAsia="Times New Roman" w:hAnsi="Times New Roman" w:cs="Times New Roman"/>
          <w:sz w:val="24"/>
          <w:szCs w:val="24"/>
          <w:lang w:eastAsia="ru-RU"/>
        </w:rPr>
        <w:t>Ш</w:t>
      </w:r>
      <w:r w:rsidR="00A56108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EA039D" w:rsidRPr="005F51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Техническая зона КИР </w:t>
      </w:r>
      <w:r w:rsidR="00A56108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</w:t>
      </w:r>
      <w:r w:rsidR="00EA039D" w:rsidRPr="005F51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располагается на земельном участке, принадлежащем РГП НЯЦ РК. Площадь земельного участка - </w:t>
      </w:r>
      <w:r w:rsidR="00F03997" w:rsidRPr="00AA4B34">
        <w:rPr>
          <w:rFonts w:ascii="Times New Roman" w:eastAsia="Times New Roman" w:hAnsi="Times New Roman" w:cs="Times New Roman"/>
          <w:sz w:val="24"/>
          <w:szCs w:val="24"/>
          <w:lang w:eastAsia="ru-RU"/>
        </w:rPr>
        <w:t>36</w:t>
      </w:r>
      <w:r w:rsidR="00EA039D" w:rsidRPr="00AA4B3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F03997" w:rsidRPr="00AA4B34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F03997">
        <w:rPr>
          <w:rFonts w:ascii="Times New Roman" w:eastAsia="Times New Roman" w:hAnsi="Times New Roman" w:cs="Times New Roman"/>
          <w:sz w:val="24"/>
          <w:szCs w:val="24"/>
          <w:lang w:eastAsia="ru-RU"/>
        </w:rPr>
        <w:t>804</w:t>
      </w:r>
      <w:r w:rsidR="00EA039D" w:rsidRPr="005F51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га. </w:t>
      </w:r>
      <w:r w:rsidR="00A958FA" w:rsidRPr="005F51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Схема расположения КИР </w:t>
      </w:r>
      <w:r w:rsidR="00296D20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</w:t>
      </w:r>
      <w:r w:rsidR="00A958FA" w:rsidRPr="005F51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представлена на рис. 1. </w:t>
      </w:r>
    </w:p>
    <w:p w14:paraId="41B7BAD3" w14:textId="79BF2DDF" w:rsidR="00EA039D" w:rsidRPr="00543BB7" w:rsidRDefault="00543BB7" w:rsidP="00EA03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B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</w:t>
      </w:r>
      <w:r w:rsidR="00EA039D" w:rsidRPr="00543B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КИР </w:t>
      </w:r>
      <w:r w:rsidRPr="00543BB7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</w:t>
      </w:r>
      <w:r w:rsidR="00EA039D" w:rsidRPr="00543B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г. Курчатов построена подъездная автодорога с твёрдым покрытием, подведены высоковольтная линия электропередач, </w:t>
      </w:r>
      <w:r w:rsidR="00895789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</w:t>
      </w:r>
      <w:r w:rsidR="00895789" w:rsidRPr="00895789">
        <w:rPr>
          <w:rFonts w:ascii="Times New Roman" w:eastAsia="Times New Roman" w:hAnsi="Times New Roman" w:cs="Times New Roman"/>
          <w:sz w:val="24"/>
          <w:szCs w:val="24"/>
          <w:lang w:eastAsia="ru-RU"/>
        </w:rPr>
        <w:t>тся системы проводной телефонной связи и радиосвязи</w:t>
      </w:r>
      <w:r w:rsidR="00EA039D" w:rsidRPr="00543B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 территории технической зоны КИР </w:t>
      </w:r>
      <w:r w:rsidR="00D25950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</w:t>
      </w:r>
      <w:r w:rsidR="00EA039D" w:rsidRPr="00543B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производственные здания и сооружения соединены между собой автомобильными дорогами с твердым покрытием. Доставка оборудования, материалов, конструкций, а также работников из г. Курчатов на КИР </w:t>
      </w:r>
      <w:r w:rsidR="00D25950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</w:t>
      </w:r>
      <w:r w:rsidR="00EA039D" w:rsidRPr="00543B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обратно производится автомобильным транспортом.</w:t>
      </w:r>
    </w:p>
    <w:p w14:paraId="40871009" w14:textId="7A2F63EC" w:rsidR="00EA039D" w:rsidRPr="00D25950" w:rsidRDefault="00EA039D" w:rsidP="00EA03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9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КИР </w:t>
      </w:r>
      <w:r w:rsidR="00D25950" w:rsidRPr="00D25950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</w:t>
      </w:r>
      <w:r w:rsidRPr="00D259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оснащен системами обеспечения безопасности, радиационного контроля, автоматического пожаротушения, системами телефонной и громкоговорящей связи, сигнализации и видеонаблюдения. КИР </w:t>
      </w:r>
      <w:r w:rsidR="00D25950" w:rsidRPr="00D25950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</w:t>
      </w:r>
      <w:r w:rsidRPr="00D259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огражден периметром, охраняемым круглосуточно подразделением внутренних войск РК и имеет режим ограниченного доступа. Периметр технической зоны КИР </w:t>
      </w:r>
      <w:r w:rsidR="00D25950" w:rsidRPr="00D25950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</w:t>
      </w:r>
      <w:r w:rsidRPr="00D259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оснащен охранной сигнализацией и освещением в тёмное время суток.</w:t>
      </w:r>
    </w:p>
    <w:p w14:paraId="31F9BF07" w14:textId="5A84A910" w:rsidR="002A4485" w:rsidRPr="0089302A" w:rsidRDefault="002944B3" w:rsidP="00EA03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2944B3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Территория</w:t>
      </w:r>
      <w:r w:rsidR="002A4485" w:rsidRPr="00294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площадк</w:t>
      </w:r>
      <w:r w:rsidRPr="002944B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2A4485" w:rsidRPr="00294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расположена </w:t>
      </w:r>
      <w:r w:rsidRPr="002944B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северо-восточном склоне Балхаш-Иртышского водораздела и представляет собой часть Казахского мелкосопочника.</w:t>
      </w:r>
      <w:r w:rsidR="002A4485" w:rsidRPr="00294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Ближайшим крупным пресным водотоком в регионе является река Иртыш. Площадка КИР </w:t>
      </w:r>
      <w:r w:rsidRPr="002944B3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</w:t>
      </w:r>
      <w:r w:rsidR="002A4485" w:rsidRPr="00294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расположена на расстояни</w:t>
      </w:r>
      <w:r w:rsidR="002A4485" w:rsidRPr="003466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="008E0642" w:rsidRPr="00346689">
        <w:rPr>
          <w:rFonts w:ascii="Times New Roman" w:eastAsia="Times New Roman" w:hAnsi="Times New Roman" w:cs="Times New Roman"/>
          <w:sz w:val="24"/>
          <w:szCs w:val="24"/>
          <w:lang w:eastAsia="ru-RU"/>
        </w:rPr>
        <w:t>49</w:t>
      </w:r>
      <w:r w:rsidR="008E0642" w:rsidRPr="008E0642">
        <w:rPr>
          <w:rFonts w:ascii="Times New Roman" w:eastAsia="Times New Roman" w:hAnsi="Times New Roman" w:cs="Times New Roman"/>
          <w:sz w:val="24"/>
          <w:szCs w:val="24"/>
          <w:lang w:eastAsia="ru-RU"/>
        </w:rPr>
        <w:t>,5</w:t>
      </w:r>
      <w:r w:rsidR="002A4485" w:rsidRPr="008E06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км до р.Иртыш и не входит в водоохранную зону и полосу реки. </w:t>
      </w:r>
      <w:r w:rsidR="003466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Подземные </w:t>
      </w:r>
      <w:r w:rsidR="002A4485" w:rsidRPr="008E06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воды </w:t>
      </w:r>
      <w:r w:rsidR="00346689" w:rsidRPr="0034668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находятся ниже глубины работ</w:t>
      </w:r>
      <w:r w:rsidR="002A4485" w:rsidRPr="008E064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440EC7B" w14:textId="1DD7F0F1" w:rsidR="00666554" w:rsidRPr="004A7ABB" w:rsidRDefault="00666554" w:rsidP="006665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A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4A7ABB" w:rsidRPr="004A7ABB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Численность населения Павлодарской области на 1 апреля 2026г. составила 744,1 тыс. человек, в том числе 532,3 тыс. человек (71,5%) – городских, 211,8 тыс. человек (28,5%) – сельских жителей.</w:t>
      </w:r>
      <w:r w:rsidRPr="004A7A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Майский район расположен в юго-восточной части Павлодарской области. </w:t>
      </w:r>
      <w:bookmarkStart w:id="0" w:name="_Hlk196225308"/>
      <w:r w:rsidRPr="004A7ABB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Численность Майского района составляет 10 379 чел.</w:t>
      </w:r>
    </w:p>
    <w:bookmarkEnd w:id="0"/>
    <w:p w14:paraId="19BCF9A9" w14:textId="3219A5C4" w:rsidR="00666554" w:rsidRPr="004A7ABB" w:rsidRDefault="00666554" w:rsidP="006665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A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Удаленность КИР </w:t>
      </w:r>
      <w:r w:rsidR="004A7ABB" w:rsidRPr="004A7ABB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</w:t>
      </w:r>
      <w:r w:rsidRPr="004A7A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именно участка работ, от ближайшего населенного пункта обеспечивает отсутствие негативных воздействий намечаемой деятельности на жизнь и здоровье населения. </w:t>
      </w:r>
    </w:p>
    <w:p w14:paraId="7191FF19" w14:textId="6D75D16A" w:rsidR="00313A1E" w:rsidRPr="005F51BF" w:rsidRDefault="00313A1E" w:rsidP="00313A1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ABB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9F531C" w:rsidRPr="004A7ABB">
        <w:rPr>
          <w:rFonts w:ascii="Times New Roman" w:eastAsia="Times New Roman" w:hAnsi="Times New Roman" w:cs="Times New Roman"/>
          <w:sz w:val="24"/>
          <w:szCs w:val="24"/>
          <w:lang w:eastAsia="ru-RU"/>
        </w:rPr>
        <w:t>ри эксплуатации и обслуживании</w:t>
      </w:r>
      <w:r w:rsidRPr="004A7A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участка </w:t>
      </w:r>
      <w:r w:rsidR="004A7AB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переупаковки</w:t>
      </w:r>
      <w:r w:rsidRPr="004A7A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ВОУ топлива, количество барьеров на пути распространения </w:t>
      </w:r>
      <w:r w:rsidR="00D1243D" w:rsidRPr="004A7ABB">
        <w:rPr>
          <w:rFonts w:ascii="Times New Roman" w:hAnsi="Times New Roman" w:cs="Times New Roman"/>
          <w:sz w:val="24"/>
          <w:szCs w:val="24"/>
        </w:rPr>
        <w:t>радионуклидов (продуктов деления)</w:t>
      </w:r>
      <w:r w:rsidR="00D1243D" w:rsidRPr="004A7ABB">
        <w:t xml:space="preserve"> </w:t>
      </w:r>
      <w:r w:rsidRPr="004A7A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достаточно для предотвращения их сверхнормативного выхода в окружающую среду, что обеспечивается наличием и целостностью этих барьеров как в условиях нормальной эксплуатации, так и </w:t>
      </w:r>
      <w:r w:rsidRPr="004A7AB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 нарушениях технологического процесса, авариях или стихийных бедствиях (ураган, землетрясение и т.п.).</w:t>
      </w:r>
    </w:p>
    <w:p w14:paraId="0F2B895A" w14:textId="77777777" w:rsidR="00666554" w:rsidRPr="005F51BF" w:rsidRDefault="00666554" w:rsidP="00EA03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F76BB6" w14:textId="2483DCEC" w:rsidR="00EA039D" w:rsidRPr="005F51BF" w:rsidRDefault="0089302A" w:rsidP="008245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2EC53B58" wp14:editId="5F8265A0">
            <wp:extent cx="5940425" cy="4561840"/>
            <wp:effectExtent l="0" t="0" r="3175" b="0"/>
            <wp:docPr id="17" name="Рисунок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Рисунок 17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23" r="4109"/>
                    <a:stretch/>
                  </pic:blipFill>
                  <pic:spPr bwMode="auto">
                    <a:xfrm>
                      <a:off x="0" y="0"/>
                      <a:ext cx="5940425" cy="45618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5F51B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</w:p>
    <w:p w14:paraId="6D0AD2DE" w14:textId="4FE6C01F" w:rsidR="00EA039D" w:rsidRPr="005F51BF" w:rsidRDefault="00EA039D" w:rsidP="00EA039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5F51B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Рисунок 1 – Схема расположения КИР </w:t>
      </w:r>
      <w:r w:rsidR="0089302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ИГР</w:t>
      </w:r>
    </w:p>
    <w:p w14:paraId="53488ABB" w14:textId="60D9075D" w:rsidR="00EA039D" w:rsidRPr="005F51BF" w:rsidRDefault="00EA039D" w:rsidP="00EA03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B0016F" w14:textId="04D011AD" w:rsidR="007860B9" w:rsidRPr="005F51BF" w:rsidRDefault="007860B9" w:rsidP="007860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1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Оборудование, используемое на участке </w:t>
      </w:r>
      <w:r w:rsidR="00393F8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переупаковки</w:t>
      </w:r>
      <w:r w:rsidRPr="005F51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E320A" w:rsidRPr="005F51BF">
        <w:rPr>
          <w:rFonts w:ascii="Times New Roman" w:eastAsia="Times New Roman" w:hAnsi="Times New Roman" w:cs="Times New Roman"/>
          <w:sz w:val="24"/>
          <w:szCs w:val="24"/>
          <w:lang w:eastAsia="ru-RU"/>
        </w:rPr>
        <w:t>ВОУ топлива</w:t>
      </w:r>
      <w:r w:rsidRPr="005F51BF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относится к безопасному оборудованию, конструкция, геометрические особенности и конструкционные материалы которого исключают возможность возникновения самоподдерживающейся цепной реакции деления при нормальной эксплуатации, а также при любых учитываемых в проекте исходных событиях.</w:t>
      </w:r>
    </w:p>
    <w:p w14:paraId="5268D9E1" w14:textId="77777777" w:rsidR="00EA039D" w:rsidRPr="005F51BF" w:rsidRDefault="00EA039D" w:rsidP="00EA03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1BF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Извлечения природных ресурсов и захоронение отходов производства и потребления при намечаемой деятельности не предусматривается.</w:t>
      </w:r>
    </w:p>
    <w:p w14:paraId="1B7B7112" w14:textId="77777777" w:rsidR="00EA039D" w:rsidRPr="005F51BF" w:rsidRDefault="00EA039D" w:rsidP="00EA03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1BF">
        <w:rPr>
          <w:rFonts w:ascii="Times New Roman" w:eastAsia="Times New Roman" w:hAnsi="Times New Roman" w:cs="Times New Roman"/>
          <w:sz w:val="24"/>
          <w:szCs w:val="24"/>
          <w:lang w:eastAsia="ru-RU"/>
        </w:rPr>
        <w:t>3. Инициатор намечаемой деятельности – РГП НЯЦ РК. Адрес: 180010, область Абай, г. Курчатов, ул. Бейбіт атом, 2Б, тел: 8(722-51)3-33-33, факс: 8(722-51)3-38-58, e-</w:t>
      </w:r>
      <w:proofErr w:type="spellStart"/>
      <w:r w:rsidRPr="005F51BF">
        <w:rPr>
          <w:rFonts w:ascii="Times New Roman" w:eastAsia="Times New Roman" w:hAnsi="Times New Roman" w:cs="Times New Roman"/>
          <w:sz w:val="24"/>
          <w:szCs w:val="24"/>
          <w:lang w:eastAsia="ru-RU"/>
        </w:rPr>
        <w:t>mail</w:t>
      </w:r>
      <w:proofErr w:type="spellEnd"/>
      <w:r w:rsidRPr="005F51BF">
        <w:rPr>
          <w:rFonts w:ascii="Times New Roman" w:eastAsia="Times New Roman" w:hAnsi="Times New Roman" w:cs="Times New Roman"/>
          <w:sz w:val="24"/>
          <w:szCs w:val="24"/>
          <w:lang w:eastAsia="ru-RU"/>
        </w:rPr>
        <w:t>: nnc@nnc.kz.</w:t>
      </w:r>
    </w:p>
    <w:p w14:paraId="69AD7B54" w14:textId="098B76F4" w:rsidR="00EA039D" w:rsidRPr="005F51BF" w:rsidRDefault="00EA039D" w:rsidP="00EA03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5F51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="00FA2E60" w:rsidRPr="00FA2E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Объект намечаемой </w:t>
      </w:r>
      <w:r w:rsidR="007270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деятельности </w:t>
      </w:r>
      <w:r w:rsidR="00FA2E60" w:rsidRPr="00FA2E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FA2E60" w:rsidRPr="00FA2E6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эксплуатация пунктов хранения ядерных материалов и радиоактивных веществ, пунктов хранения, хранилищ радиоактивных отходов, пунктов захоронения радиоактивных отходов,</w:t>
      </w:r>
      <w:r w:rsidR="00FA2E60" w:rsidRPr="00FA2E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относится к объектам I категории</w:t>
      </w:r>
      <w:r w:rsidR="007270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7270B0" w:rsidRPr="00FA2E60">
        <w:rPr>
          <w:rFonts w:ascii="Times New Roman" w:eastAsia="Times New Roman" w:hAnsi="Times New Roman" w:cs="Times New Roman"/>
          <w:sz w:val="24"/>
          <w:szCs w:val="24"/>
          <w:lang w:eastAsia="ru-RU"/>
        </w:rPr>
        <w:t>п.7.14.2 Раздела 1 Приложение 2 к ЭК РК</w:t>
      </w:r>
      <w:r w:rsidR="007270B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FA2E60" w:rsidRPr="00FA2E6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EFCF037" w14:textId="7872D31B" w:rsidR="002702CB" w:rsidRPr="002702CB" w:rsidRDefault="002702CB" w:rsidP="002702CB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2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 проекта – расширение существующей площадки КИР ИГР путем строительства на ее территории участка для переупаковки высокообогащенного уран-графитового (ВОУ) топлива. Участок предназначен для переупаковки ВОУ топлива, находящегося в восьми цилиндрических контейнерах, в </w:t>
      </w:r>
      <w:r w:rsidR="00E87C8A" w:rsidRPr="00E87C8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радиационно-защитны</w:t>
      </w:r>
      <w:r w:rsidR="00E87C8A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E87C8A" w:rsidRPr="00E87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контейнер</w:t>
      </w:r>
      <w:r w:rsidRPr="002702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 </w:t>
      </w:r>
      <w:r w:rsidR="00E87C8A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2702CB">
        <w:rPr>
          <w:rFonts w:ascii="Times New Roman" w:eastAsia="Times New Roman" w:hAnsi="Times New Roman" w:cs="Times New Roman"/>
          <w:sz w:val="24"/>
          <w:szCs w:val="24"/>
          <w:lang w:eastAsia="ru-RU"/>
        </w:rPr>
        <w:t>РЗК</w:t>
      </w:r>
      <w:r w:rsidR="00E87C8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2702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пригодные для дальнейшей транспортировки топлива на участок разбавления и иммобилизации ВОУ топлива, располагающийся на территории площадки технической зоны комплекса исследовательских реакторов «Байкал-1». </w:t>
      </w:r>
    </w:p>
    <w:p w14:paraId="6BE684D0" w14:textId="77777777" w:rsidR="006148BE" w:rsidRPr="006148BE" w:rsidRDefault="006148BE" w:rsidP="006148B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8B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Проект предусматривает строительство пристройки к существующему зданию 20 для размещения радиационно-защитного бокса (далее РЗБ) и изоляции от внешней среды оборудования для подъема и транспортировки контейнеров с ВОУ топливом от загрузочной шахты здания 20 до РЗБ. Номер проектируемой пристройки по генплану 20А.</w:t>
      </w:r>
    </w:p>
    <w:p w14:paraId="362152D0" w14:textId="474430DB" w:rsidR="00124857" w:rsidRPr="00124857" w:rsidRDefault="00EA039D" w:rsidP="00EA039D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8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24857" w:rsidRPr="001248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 предусматривает </w:t>
      </w:r>
      <w:r w:rsidR="00124857" w:rsidRPr="0012485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использование существующего в здании 20 </w:t>
      </w:r>
      <w:r w:rsidR="00124857" w:rsidRPr="001248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санитарного пропускника для помещений I, класса работ с открытыми источниками радиационной опасности и с закрытыми источниками. Дополнительно </w:t>
      </w:r>
      <w:r w:rsidR="00124857" w:rsidRPr="0012485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предусмотрена организация санитарного шлюза в здании 20А на выходе из помещения центрального зала с </w:t>
      </w:r>
      <w:r w:rsidR="00124857" w:rsidRPr="0012485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="00124857" w:rsidRPr="001248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классом работ, и помещений работы с закрытыми источниками – помещения вытяжной </w:t>
      </w:r>
      <w:proofErr w:type="spellStart"/>
      <w:r w:rsidR="00124857" w:rsidRPr="00124857">
        <w:rPr>
          <w:rFonts w:ascii="Times New Roman" w:eastAsia="Times New Roman" w:hAnsi="Times New Roman" w:cs="Times New Roman"/>
          <w:sz w:val="24"/>
          <w:szCs w:val="24"/>
          <w:lang w:eastAsia="ru-RU"/>
        </w:rPr>
        <w:t>венткамеры</w:t>
      </w:r>
      <w:proofErr w:type="spellEnd"/>
      <w:r w:rsidR="00124857" w:rsidRPr="001248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спецканализации.</w:t>
      </w:r>
    </w:p>
    <w:p w14:paraId="28756253" w14:textId="7333DAAB" w:rsidR="00EA039D" w:rsidRPr="00124857" w:rsidRDefault="00124857" w:rsidP="00EA039D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A039D" w:rsidRPr="00F97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Общая площадь застройки – </w:t>
      </w:r>
      <w:r w:rsidR="00F974FA" w:rsidRPr="00F974F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389,1</w:t>
      </w:r>
      <w:r w:rsidR="00F974FA" w:rsidRPr="00F974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="00F974FA" w:rsidRPr="00F974FA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F974FA" w:rsidRPr="00F974F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="00EA039D" w:rsidRPr="000C00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Проектный срок эксплуатации – не менее 50 лет. Класс конструктивной пожарной опасности – C0. Класс функциональной пожарной опасности – Ф5.1. </w:t>
      </w:r>
      <w:r w:rsidR="00EA039D" w:rsidRPr="009242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Категория объекта по потенциальной радиационной опасности – </w:t>
      </w:r>
      <w:r w:rsidR="00924242" w:rsidRPr="00924242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r w:rsidR="00924242" w:rsidRPr="009242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="00EA039D" w:rsidRPr="0092424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A039D" w:rsidRPr="00DC0957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</w:t>
      </w:r>
      <w:r w:rsidR="00EA039D" w:rsidRPr="00924242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Категория здания по взрывопожарной и пожарной опа</w:t>
      </w:r>
      <w:r w:rsidR="00924242" w:rsidRPr="00924242">
        <w:rPr>
          <w:rFonts w:ascii="Times New Roman" w:eastAsia="Times New Roman" w:hAnsi="Times New Roman" w:cs="Times New Roman"/>
          <w:sz w:val="24"/>
          <w:szCs w:val="24"/>
          <w:lang w:eastAsia="ru-RU"/>
        </w:rPr>
        <w:t>сности – В1-В4</w:t>
      </w:r>
      <w:r w:rsidR="00EA039D" w:rsidRPr="009242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степень огнестойкости здания – </w:t>
      </w:r>
      <w:proofErr w:type="spellStart"/>
      <w:r w:rsidR="00EA039D" w:rsidRPr="00924242">
        <w:rPr>
          <w:rFonts w:ascii="Times New Roman" w:eastAsia="Times New Roman" w:hAnsi="Times New Roman" w:cs="Times New Roman"/>
          <w:sz w:val="24"/>
          <w:szCs w:val="24"/>
          <w:lang w:eastAsia="ru-RU"/>
        </w:rPr>
        <w:t>IIIа</w:t>
      </w:r>
      <w:proofErr w:type="spellEnd"/>
      <w:r w:rsidR="00EA039D" w:rsidRPr="0092424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A49D4C8" w14:textId="77777777" w:rsidR="00EA039D" w:rsidRPr="005F51BF" w:rsidRDefault="00EA039D" w:rsidP="00EA039D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20E5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Строительство объекта включает: подготовительные работы; земляные работы; основание и фундаменты; монтаж наружных инженерных сетей; конструктивная часть здания; основное технологическое оборудование; архитектурная часть здания; наружная отделка цоколя; наружные проемы; внутренние проемы; внутренняя отделка; монтаж инженерных систем; благоустройство территории; завершение работ.</w:t>
      </w:r>
    </w:p>
    <w:p w14:paraId="3D74D333" w14:textId="55D5601F" w:rsidR="00EA039D" w:rsidRPr="005F51BF" w:rsidRDefault="00EA039D" w:rsidP="007227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1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строительстве предусмотрено: производство работ подрядным способом; метод работы в одну смену продолжительностью 8 ч, 5-дневная рабочая неделя; обеспечение строительства водой от мобильных установок, электроэнергией от автономного источника электроснабжения – трехфазного дизельного генератора; </w:t>
      </w:r>
      <w:r w:rsidR="00765437" w:rsidRPr="005F51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кол-во необходимого персонала – </w:t>
      </w:r>
      <w:r w:rsidR="004918BB" w:rsidRPr="005F51BF">
        <w:rPr>
          <w:rFonts w:ascii="Times New Roman" w:eastAsia="Times New Roman" w:hAnsi="Times New Roman" w:cs="Times New Roman"/>
          <w:sz w:val="24"/>
          <w:szCs w:val="24"/>
          <w:lang w:eastAsia="ru-RU"/>
        </w:rPr>
        <w:t>194</w:t>
      </w:r>
      <w:r w:rsidR="00765437" w:rsidRPr="005F51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чел.; </w:t>
      </w:r>
      <w:r w:rsidRPr="005F51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проживание рабочего персонала в существующем общежитии на территории КИР </w:t>
      </w:r>
      <w:r w:rsidR="005042D3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</w:t>
      </w:r>
      <w:r w:rsidRPr="005F51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пассажирские и грузовые перевозки осуществляются автотранспортом предприятия, производящего работы; питание рабочих осуществляется в столовой КИР </w:t>
      </w:r>
      <w:r w:rsidR="005042D3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</w:t>
      </w:r>
      <w:r w:rsidRPr="005F51BF">
        <w:rPr>
          <w:rFonts w:ascii="Times New Roman" w:eastAsia="Times New Roman" w:hAnsi="Times New Roman" w:cs="Times New Roman"/>
          <w:sz w:val="24"/>
          <w:szCs w:val="24"/>
          <w:lang w:eastAsia="ru-RU"/>
        </w:rPr>
        <w:t>; осветительная мачта для обеспечения освещения в зимний период; временные мобильные здания и сооружения</w:t>
      </w:r>
      <w:r w:rsidR="004918BB" w:rsidRPr="005F51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(контора прораба, мастера,</w:t>
      </w:r>
      <w:r w:rsidR="004918BB" w:rsidRPr="005F51BF">
        <w:t xml:space="preserve"> </w:t>
      </w:r>
      <w:r w:rsidR="004918BB" w:rsidRPr="005F51B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помещение для отдыха,</w:t>
      </w:r>
      <w:r w:rsidR="004918BB" w:rsidRPr="005F51BF">
        <w:t xml:space="preserve"> </w:t>
      </w:r>
      <w:r w:rsidR="004918BB" w:rsidRPr="005F51BF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гардеробная, помещение для сушки одежды и обуви, туалетная кабина)</w:t>
      </w:r>
      <w:r w:rsidRPr="005F51BF">
        <w:rPr>
          <w:rFonts w:ascii="Times New Roman" w:eastAsia="Times New Roman" w:hAnsi="Times New Roman" w:cs="Times New Roman"/>
          <w:sz w:val="24"/>
          <w:szCs w:val="24"/>
          <w:lang w:eastAsia="ru-RU"/>
        </w:rPr>
        <w:t>, устанавливаемы</w:t>
      </w:r>
      <w:r w:rsidR="004918BB" w:rsidRPr="005F51BF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5F51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рядом с местом проведения работ;</w:t>
      </w:r>
      <w:r w:rsidR="004918BB" w:rsidRPr="005F51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душевая для персонала располагается в существующих зданиях площадки КИР </w:t>
      </w:r>
      <w:r w:rsidR="005042D3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</w:t>
      </w:r>
      <w:r w:rsidR="004918BB" w:rsidRPr="005F51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Pr="005F51BF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временные склады для строительных конструкций, изделий, материалов и извлеченного грунта</w:t>
      </w:r>
      <w:r w:rsidR="003B452F" w:rsidRPr="005F51BF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отходов</w:t>
      </w:r>
      <w:r w:rsidR="005E1095" w:rsidRPr="005F51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45D71D80" w14:textId="23FC7061" w:rsidR="00EA039D" w:rsidRPr="005F51BF" w:rsidRDefault="00AC3FE0" w:rsidP="00EA03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1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Продолжительность строительства – </w:t>
      </w:r>
      <w:r w:rsidR="005042D3"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r w:rsidRPr="005F51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месяц</w:t>
      </w:r>
      <w:r w:rsidR="005042D3">
        <w:rPr>
          <w:rFonts w:ascii="Times New Roman" w:eastAsia="Times New Roman" w:hAnsi="Times New Roman" w:cs="Times New Roman"/>
          <w:sz w:val="24"/>
          <w:szCs w:val="24"/>
          <w:lang w:eastAsia="ru-RU"/>
        </w:rPr>
        <w:t>ев</w:t>
      </w:r>
      <w:r w:rsidRPr="005F51B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F51BF">
        <w:t xml:space="preserve"> </w:t>
      </w:r>
      <w:r w:rsidRPr="005F51B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Начало строительства в 202</w:t>
      </w:r>
      <w:r w:rsidR="005042D3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5F51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14:paraId="1645B819" w14:textId="701AF798" w:rsidR="00765437" w:rsidRPr="005F51BF" w:rsidRDefault="00E70861" w:rsidP="00E70861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1B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B63D30" w:rsidRPr="005F51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Эксплуатация </w:t>
      </w:r>
      <w:r w:rsidR="009A402F" w:rsidRPr="005F51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обслуживание </w:t>
      </w:r>
      <w:r w:rsidR="00581248" w:rsidRPr="005F51B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объекта</w:t>
      </w:r>
      <w:r w:rsidR="00E16206" w:rsidRPr="005F51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5F51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проектируемое здание оснащено всеми необходимыми инженерными системами, обеспечивающими работу технологического оборудования и санитарно-бытовые условия для персонала с соблюдением безопасных условий и приемов работ; </w:t>
      </w:r>
      <w:r w:rsidR="00E16206" w:rsidRPr="005F51B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 работы одна смена в сутки, продолжительностью 7,2 ч, 5-дневная рабочая неделя</w:t>
      </w:r>
      <w:r w:rsidR="00C23039" w:rsidRPr="005F51B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E16206" w:rsidRPr="005F51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23039" w:rsidRPr="005F51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вода в систему водоснабжения проектируемого здания подается от существующей наружной сети объекта КИР </w:t>
      </w:r>
      <w:r w:rsidR="005042D3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</w:t>
      </w:r>
      <w:r w:rsidR="00C23039" w:rsidRPr="005F51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обеспечение электроэнергией от существующей системы электроснабжения объекта КИР </w:t>
      </w:r>
      <w:r w:rsidR="005042D3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</w:t>
      </w:r>
      <w:r w:rsidR="00C23039" w:rsidRPr="005F51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="009A402F" w:rsidRPr="005F51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кол-во необходимого персонала – </w:t>
      </w:r>
      <w:r w:rsidR="009A402F" w:rsidRPr="00005D2D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005D2D" w:rsidRPr="00005D2D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9A402F" w:rsidRPr="00005D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</w:t>
      </w:r>
      <w:r w:rsidR="009A402F" w:rsidRPr="005F51BF">
        <w:rPr>
          <w:rFonts w:ascii="Times New Roman" w:eastAsia="Times New Roman" w:hAnsi="Times New Roman" w:cs="Times New Roman"/>
          <w:sz w:val="24"/>
          <w:szCs w:val="24"/>
          <w:lang w:eastAsia="ru-RU"/>
        </w:rPr>
        <w:t>.;</w:t>
      </w:r>
      <w:r w:rsidR="0019242B" w:rsidRPr="005F51BF">
        <w:t xml:space="preserve"> </w:t>
      </w:r>
      <w:r w:rsidR="00235E16" w:rsidRPr="005F51BF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пассажирские перевозки производятся существующим транспортом филиала</w:t>
      </w:r>
      <w:r w:rsidR="00235E16" w:rsidRPr="005F51BF">
        <w:t xml:space="preserve"> </w:t>
      </w:r>
      <w:r w:rsidR="00235E16" w:rsidRPr="005F51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ИАЭ РГП НЯЦ РК; </w:t>
      </w:r>
      <w:r w:rsidR="0019242B" w:rsidRPr="005F51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питание персонала предусмотрено в существующей столовой КИР </w:t>
      </w:r>
      <w:r w:rsidR="005042D3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</w:t>
      </w:r>
      <w:r w:rsidR="00751D78" w:rsidRPr="005F51B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EF50A7C" w14:textId="64E8E8D6" w:rsidR="001C06C5" w:rsidRPr="001C06C5" w:rsidRDefault="001C06C5" w:rsidP="001C06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6C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этапы технологического процесса переупаковки ВОУ топлива: перегрузка цилиндрического контейнера с ВОУ-топливом из загрузочной шахты в радиационно-защитный бокс (РЗБ); резка цилиндрических контейнеров и перегрузка из них топлива в радиационно-защитный контейнер (РЗК) по 4 кг; транспортировка заполненных РЗК и размещение их в хранилище помещения 25 здания 20; удаление контейнера отходов с элементами разрезанных цилиндрических контейнеров в виде ТРО из РЗБ и погрузка для транспортировки на долговременное хранение.</w:t>
      </w:r>
    </w:p>
    <w:p w14:paraId="093797DF" w14:textId="40E59DF4" w:rsidR="009079A6" w:rsidRPr="005F51BF" w:rsidRDefault="001C06C5" w:rsidP="001C06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6C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</w:t>
      </w:r>
      <w:r w:rsidR="00BE5676" w:rsidRPr="00BE567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Проектная мощность производства – извлечение из цилиндрического контейнера и упаковка в РЗК 4 кг ВОУ топлива в смену.</w:t>
      </w:r>
      <w:r w:rsidR="00E70861" w:rsidRPr="00BE56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E5676" w:rsidRPr="00BE56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Общее количество ВОУ топлива, подлежащего переупаковке – 1519 кг. Общее количество суточных радиационно-защитных контейнеров </w:t>
      </w:r>
      <w:r w:rsidR="00BE5676">
        <w:rPr>
          <w:rFonts w:ascii="Times New Roman" w:eastAsia="Times New Roman" w:hAnsi="Times New Roman" w:cs="Times New Roman"/>
          <w:sz w:val="24"/>
          <w:szCs w:val="24"/>
          <w:lang w:eastAsia="ru-RU"/>
        </w:rPr>
        <w:t>(РЗК) – 380 шт</w:t>
      </w:r>
      <w:r w:rsidR="00E70861" w:rsidRPr="005F51B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079A6" w:rsidRPr="005F51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87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Контейнер </w:t>
      </w:r>
      <w:r w:rsidR="009079A6" w:rsidRPr="005F51B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подлежит временному хранению в существующем хранилище радиоактивных отходов (РАО) КИР «Байкал-1». Продолжительность временного хранения – не более 10 лет.</w:t>
      </w:r>
    </w:p>
    <w:p w14:paraId="4540CBE0" w14:textId="3B21EAB4" w:rsidR="00654B6E" w:rsidRPr="005F51BF" w:rsidRDefault="00FF0868" w:rsidP="009D1B18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1B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70861" w:rsidRPr="005F51B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900F72" w:rsidRPr="00900F7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родолжительность работы при переупаковке всего количества ВОУ топлива – 399 рабочих дней</w:t>
      </w:r>
      <w:r w:rsidR="00F368EC" w:rsidRPr="005F51B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21F08" w:rsidRPr="005F51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Эксплуатация участка </w:t>
      </w:r>
      <w:r w:rsidR="00900F7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переупаковки</w:t>
      </w:r>
      <w:r w:rsidR="00921F08" w:rsidRPr="005F51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ВОУ топлива планируется после завершения строительства.</w:t>
      </w:r>
    </w:p>
    <w:p w14:paraId="10CBA81A" w14:textId="77777777" w:rsidR="00EA039D" w:rsidRPr="005F51BF" w:rsidRDefault="00EA039D" w:rsidP="00EA03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Hlk156572900"/>
      <w:r w:rsidRPr="005F51B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Какие-либо работы по разведке и добыче полезных ископаемых, использование растительных и животных ресурсов района не предусматриваются.</w:t>
      </w:r>
    </w:p>
    <w:bookmarkEnd w:id="1"/>
    <w:p w14:paraId="7785C6D4" w14:textId="116074A7" w:rsidR="00A37200" w:rsidRPr="005F51BF" w:rsidRDefault="00BC4A53" w:rsidP="00EA03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1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 расположения участка </w:t>
      </w:r>
      <w:r w:rsidR="009D1B1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переупаковки</w:t>
      </w:r>
      <w:r w:rsidRPr="005F51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ВОУ топлива выбрано с учетом близости к существующему оборудованию и инфраструктуре комплекса КИР </w:t>
      </w:r>
      <w:r w:rsidR="009D1B18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</w:t>
      </w:r>
      <w:r w:rsidRPr="005F51BF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обеспечит эффективное взаимодействие различных технологических процессов, а также возможность реализации долговременного хранения отходов с учетом всех нормативных и технических требований.</w:t>
      </w:r>
    </w:p>
    <w:p w14:paraId="56F7E48F" w14:textId="5DD695C0" w:rsidR="006A4B9C" w:rsidRPr="005F51BF" w:rsidRDefault="00EA039D" w:rsidP="006A4B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1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bookmarkStart w:id="2" w:name="_Hlk196148900"/>
      <w:r w:rsidR="006A4B9C" w:rsidRPr="005F51BF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строительства объекта предполагается привлечение местного населения.</w:t>
      </w:r>
      <w:bookmarkEnd w:id="2"/>
      <w:r w:rsidR="006A4B9C" w:rsidRPr="005F51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эксплуатации и обслуживания объекта - существующий персонал, обслуживающий КИР </w:t>
      </w:r>
      <w:r w:rsidR="009D1B18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</w:t>
      </w:r>
      <w:r w:rsidR="006A4B9C" w:rsidRPr="005F51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отнесенный к персоналу группы А.</w:t>
      </w:r>
      <w:r w:rsidR="00CD09AA" w:rsidRPr="005F51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Условия для работы персонала указаны выше. </w:t>
      </w:r>
      <w:r w:rsidR="00AD402D" w:rsidRPr="005F51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Медицинское обслуживание и оказание первой помощи предусмотрено существующим медицинским пунктом объекта КИР </w:t>
      </w:r>
      <w:r w:rsidR="009D1B18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</w:t>
      </w:r>
      <w:r w:rsidR="00AD402D" w:rsidRPr="005F51B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AEA3CF7" w14:textId="6685C68B" w:rsidR="006A4B9C" w:rsidRPr="005F51BF" w:rsidRDefault="00AD402D" w:rsidP="00EA03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1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территории намечаемой деятельности отсутствуют деревья, кустарники и другие зеленые насаждения. Озеленение территории не предусматривается. Существующие дороги на территории технической зоны КИР </w:t>
      </w:r>
      <w:r w:rsidR="009D1B18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</w:t>
      </w:r>
      <w:r w:rsidRPr="005F51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будут использоваться в качестве подъездных путей.</w:t>
      </w:r>
      <w:r w:rsidR="00313026" w:rsidRPr="005F51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Воздействие на растительный мир </w:t>
      </w:r>
      <w:r w:rsidR="00641E1C" w:rsidRPr="005F51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строительстве и эксплуатации объекта </w:t>
      </w:r>
      <w:r w:rsidR="00313026" w:rsidRPr="005F51BF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отсутствует.</w:t>
      </w:r>
    </w:p>
    <w:p w14:paraId="3CE912CA" w14:textId="4BF9B59B" w:rsidR="00313026" w:rsidRPr="005F51BF" w:rsidRDefault="00313026" w:rsidP="003130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1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Животные на территории намечаемой деятельности отсутствуют, т.к. территория КИР </w:t>
      </w:r>
      <w:r w:rsidR="009D1B18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</w:t>
      </w:r>
      <w:r w:rsidRPr="005F51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обнесена защитными ограждениями по периметру технической зоны. Возможное воздействие (присутствие людей и техники, шум в процессе работ) может оказываться на животный мир за пределами КИР </w:t>
      </w:r>
      <w:r w:rsidR="009D1B18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</w:t>
      </w:r>
      <w:r w:rsidRPr="005F51B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3D36E08" w14:textId="14E04162" w:rsidR="002A4485" w:rsidRPr="005F51BF" w:rsidRDefault="00783AEC" w:rsidP="00783A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279B">
        <w:rPr>
          <w:rFonts w:ascii="Times New Roman" w:hAnsi="Times New Roman" w:cs="Times New Roman"/>
          <w:sz w:val="24"/>
          <w:szCs w:val="24"/>
        </w:rPr>
        <w:t xml:space="preserve">Категория сложности инженерно-геологических условий площадки, установленная по совокупности факторов, </w:t>
      </w:r>
      <w:r w:rsidR="0063279B" w:rsidRPr="0063279B">
        <w:rPr>
          <w:rFonts w:ascii="Times New Roman" w:hAnsi="Times New Roman" w:cs="Times New Roman"/>
          <w:sz w:val="24"/>
          <w:szCs w:val="24"/>
        </w:rPr>
        <w:t>I (простая).</w:t>
      </w:r>
      <w:r w:rsidR="002A4485" w:rsidRPr="006327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A4485" w:rsidRPr="00BD5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результатам инженерных изысканий, выделено </w:t>
      </w:r>
      <w:r w:rsidR="00F02694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2A4485" w:rsidRPr="00BD5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инженерно-геологических элемент</w:t>
      </w:r>
      <w:r w:rsidR="00F02694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="002A4485" w:rsidRPr="00BD547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A4485" w:rsidRPr="005F51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0FCAC03" w14:textId="616DFEC3" w:rsidR="00641E1C" w:rsidRPr="005F51BF" w:rsidRDefault="00DF5146" w:rsidP="00641E1C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3F80">
        <w:rPr>
          <w:rFonts w:ascii="Times New Roman" w:hAnsi="Times New Roman" w:cs="Times New Roman"/>
          <w:sz w:val="24"/>
          <w:szCs w:val="24"/>
        </w:rPr>
        <w:t>На обследуемом участке плодородный слой почвы отсутствует, что подтверждается результатами инженерно-геологических изысканий.</w:t>
      </w:r>
      <w:r w:rsidR="00641E1C" w:rsidRPr="00743F80">
        <w:rPr>
          <w:rFonts w:ascii="Times New Roman" w:hAnsi="Times New Roman" w:cs="Times New Roman"/>
          <w:sz w:val="24"/>
          <w:szCs w:val="24"/>
        </w:rPr>
        <w:t xml:space="preserve"> </w:t>
      </w:r>
      <w:r w:rsidR="00641E1C" w:rsidRPr="00743F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месте размещения объекта водная, ветровая эрозия, сели, оползни, подтопления, затопления отсутствуют. Воздействие на земли, почвы предполагается при строительстве и носит временный характер.</w:t>
      </w:r>
      <w:r w:rsidR="00590657" w:rsidRPr="00743F80">
        <w:t xml:space="preserve"> </w:t>
      </w:r>
      <w:r w:rsidR="00590657" w:rsidRPr="00743F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Воздействие на земли, почвы при эксплуатации отсутствует.</w:t>
      </w:r>
    </w:p>
    <w:p w14:paraId="214F6CAC" w14:textId="3D6E8450" w:rsidR="0009425C" w:rsidRPr="005F51BF" w:rsidRDefault="00244DED" w:rsidP="00DF5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1B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Поверхностные и подземные воды на участке работ отсутствуют. Намечаемая деятельность будет проводиться за пределами водоохранных зон и полос водных объектов.</w:t>
      </w:r>
      <w:r w:rsidR="0020392C" w:rsidRPr="005F51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F6994" w:rsidRPr="008F699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Подача воды к зданию 20А предусматривается от существующего кольцевого водопровода технической зоны объекта КИР ИГР. Вода подается под гидростатическим давлением воды в ёмкостях. В ёмкости вода доставляется из г. Курчатова в автоцистернах.</w:t>
      </w:r>
      <w:r w:rsidR="008F69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0392C" w:rsidRPr="005F51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Дополнительный забор воды из водных источников не </w:t>
      </w:r>
      <w:r w:rsidR="005E318A" w:rsidRPr="005F51B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предусматривается</w:t>
      </w:r>
      <w:r w:rsidR="0009425C" w:rsidRPr="005F51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46BF87CA" w14:textId="768E9B0D" w:rsidR="001C61FA" w:rsidRPr="005F51BF" w:rsidRDefault="0009425C" w:rsidP="00DF51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51B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намечаемой деятельности</w:t>
      </w:r>
      <w:r w:rsidRPr="005F51BF">
        <w:rPr>
          <w:rFonts w:ascii="Times New Roman" w:hAnsi="Times New Roman" w:cs="Times New Roman"/>
          <w:sz w:val="24"/>
          <w:szCs w:val="24"/>
        </w:rPr>
        <w:t xml:space="preserve"> </w:t>
      </w:r>
      <w:r w:rsidR="001C61FA" w:rsidRPr="005F51BF">
        <w:rPr>
          <w:rFonts w:ascii="Times New Roman" w:hAnsi="Times New Roman" w:cs="Times New Roman"/>
          <w:sz w:val="24"/>
          <w:szCs w:val="24"/>
        </w:rPr>
        <w:t xml:space="preserve">образуются </w:t>
      </w:r>
      <w:r w:rsidR="001C61FA" w:rsidRPr="005F51BF">
        <w:rPr>
          <w:rFonts w:ascii="Times New Roman" w:eastAsia="Times New Roman" w:hAnsi="Times New Roman" w:cs="Times New Roman"/>
          <w:sz w:val="24"/>
          <w:szCs w:val="24"/>
          <w:lang w:eastAsia="ru-RU"/>
        </w:rPr>
        <w:t>хозяйственно-бытовые</w:t>
      </w:r>
      <w:r w:rsidR="001C61FA" w:rsidRPr="005F51BF">
        <w:t xml:space="preserve"> </w:t>
      </w:r>
      <w:r w:rsidR="001C61FA" w:rsidRPr="005F51B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сточные воды, сбрасываемые на рельеф местности согласно действующему на предприятии Проекту нормативов предельно-допустимых сбросов (нормативов допустимых сбросов) загрязняющих веществ со сточными водами на рельеф местности и экологическому разрешению на воздействие.</w:t>
      </w:r>
    </w:p>
    <w:p w14:paraId="0A52C1C6" w14:textId="12B3F3D0" w:rsidR="00DF5146" w:rsidRPr="005F51BF" w:rsidRDefault="005B34EF" w:rsidP="00DF5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1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 будут образовываться производственные сточные воды, которые могут содержать частицы ВОУ топлива, </w:t>
      </w:r>
      <w:r w:rsidR="00710D24" w:rsidRPr="005F51BF">
        <w:rPr>
          <w:rFonts w:ascii="Times New Roman" w:eastAsia="Times New Roman" w:hAnsi="Times New Roman" w:cs="Times New Roman"/>
          <w:sz w:val="24"/>
          <w:szCs w:val="24"/>
          <w:lang w:eastAsia="ru-RU"/>
        </w:rPr>
        <w:t>сбрасываемые в существующую спецканализаци</w:t>
      </w:r>
      <w:r w:rsidR="00662B64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710D24" w:rsidRPr="005F51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КИР </w:t>
      </w:r>
      <w:r w:rsidR="00662B64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</w:t>
      </w:r>
      <w:r w:rsidR="0009425C" w:rsidRPr="005F51B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350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57055" w:rsidRPr="005F51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попадания радионуклидов в грунтовые воды предохраняет </w:t>
      </w:r>
      <w:r w:rsidR="006E754B" w:rsidRPr="005F51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защитный </w:t>
      </w:r>
      <w:r w:rsidR="00A57055" w:rsidRPr="005F51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экран, </w:t>
      </w:r>
      <w:r w:rsidR="00A57055" w:rsidRPr="005F51B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выполненный из глины. Контроль возможной протечки в грунтовые воды обеспечивают наблюдательные скважины</w:t>
      </w:r>
      <w:r w:rsidR="001C61FA" w:rsidRPr="005F51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согласно действующей на предприятии Программе экологического контроля.</w:t>
      </w:r>
    </w:p>
    <w:p w14:paraId="07E0F964" w14:textId="0751EC20" w:rsidR="006A4B9C" w:rsidRPr="005F51BF" w:rsidRDefault="000A5C74" w:rsidP="00EA03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1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вышеизложенного, </w:t>
      </w:r>
      <w:proofErr w:type="spellStart"/>
      <w:r w:rsidR="00733A06" w:rsidRPr="005F51BF">
        <w:rPr>
          <w:rFonts w:ascii="Times New Roman" w:eastAsia="Times New Roman" w:hAnsi="Times New Roman" w:cs="Times New Roman"/>
          <w:sz w:val="24"/>
          <w:szCs w:val="24"/>
          <w:lang w:eastAsia="ru-RU"/>
        </w:rPr>
        <w:t>гидроморфологических</w:t>
      </w:r>
      <w:proofErr w:type="spellEnd"/>
      <w:r w:rsidR="00733A06" w:rsidRPr="005F51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изменений, а также изменений количества и качества вод не прогнозируется</w:t>
      </w:r>
      <w:r w:rsidRPr="005F51B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3FD0A6C" w14:textId="0D859499" w:rsidR="002A4485" w:rsidRPr="005F51BF" w:rsidRDefault="002A4485" w:rsidP="009046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1BF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Климат территории намечаемой деятельности резко континентальный с суровой зимой и жарким засушливым летом, с характерными сильными и частыми ветрами, преимущественно юго-восточного направления. Сейсмичность района и участка работ оценивается до 6 баллов (</w:t>
      </w:r>
      <w:proofErr w:type="spellStart"/>
      <w:r w:rsidRPr="005F51BF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несейсмичные</w:t>
      </w:r>
      <w:proofErr w:type="spellEnd"/>
      <w:r w:rsidRPr="005F51BF">
        <w:rPr>
          <w:rFonts w:ascii="Times New Roman" w:eastAsia="Times New Roman" w:hAnsi="Times New Roman" w:cs="Times New Roman"/>
          <w:sz w:val="24"/>
          <w:szCs w:val="24"/>
          <w:lang w:eastAsia="ru-RU"/>
        </w:rPr>
        <w:t>). Температура наружного воздуха в ˚С: среднегодовая +4,1; абсолютная минимальная –46,8; абсолютная максимальная +42,5; средняя максимальная наиболее жаркого месяца +28,6. Среднегодовая скорость ветра – 4,4 м/сек. Нормативная глубина промерзания грунта – до 1,97 м. В Павлодарской области Майского района отсутствуют наблюдения за состоянием атмосферного воздуха.</w:t>
      </w:r>
    </w:p>
    <w:p w14:paraId="68751857" w14:textId="163F379E" w:rsidR="00904638" w:rsidRPr="005F51BF" w:rsidRDefault="00E42BEB" w:rsidP="009046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1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Воздействие на атмосферный воздух </w:t>
      </w:r>
      <w:r w:rsidR="003F4CB3" w:rsidRPr="005F51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строительстве </w:t>
      </w:r>
      <w:r w:rsidRPr="005F51B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предполагается</w:t>
      </w:r>
      <w:r w:rsidR="00840DD2" w:rsidRPr="005F51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виде выбросов загрязняющих веществ</w:t>
      </w:r>
      <w:r w:rsidR="001C61FA" w:rsidRPr="005F51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3F4CB3" w:rsidRPr="005F51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Зона воздействия ограничивается </w:t>
      </w:r>
      <w:r w:rsidR="00EB540B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границ</w:t>
      </w:r>
      <w:bookmarkStart w:id="3" w:name="_GoBack"/>
      <w:bookmarkEnd w:id="3"/>
      <w:r w:rsidR="00EB540B"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 w:rsidR="003F4CB3" w:rsidRPr="005F51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существующей СЗЗ технической зоны КИР </w:t>
      </w:r>
      <w:r w:rsidR="00E82EF6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</w:t>
      </w:r>
      <w:r w:rsidR="003F4CB3" w:rsidRPr="005F51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1C61FA" w:rsidRPr="005F51B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эксплуатации объекта предполагаются выбросы</w:t>
      </w:r>
      <w:r w:rsidR="00904638" w:rsidRPr="005F51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системы вытяжной вентиляции</w:t>
      </w:r>
      <w:r w:rsidR="00542F6A" w:rsidRPr="005F51BF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котор</w:t>
      </w:r>
      <w:r w:rsidR="00436527" w:rsidRPr="005F51BF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="00542F6A" w:rsidRPr="005F51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7628" w:rsidRPr="005F51BF">
        <w:rPr>
          <w:rFonts w:ascii="Times New Roman" w:eastAsia="Times New Roman" w:hAnsi="Times New Roman" w:cs="Times New Roman"/>
          <w:sz w:val="24"/>
          <w:szCs w:val="24"/>
          <w:lang w:eastAsia="ru-RU"/>
        </w:rPr>
        <w:t>могут содержать</w:t>
      </w:r>
      <w:r w:rsidR="00436527" w:rsidRPr="005F51BF">
        <w:rPr>
          <w:rFonts w:ascii="Times New Roman" w:eastAsia="Times New Roman" w:hAnsi="Times New Roman" w:cs="Times New Roman"/>
          <w:sz w:val="24"/>
          <w:szCs w:val="24"/>
          <w:lang w:eastAsia="ru-RU"/>
        </w:rPr>
        <w:t>ся</w:t>
      </w:r>
      <w:r w:rsidR="00557628" w:rsidRPr="005F51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частицы ВОУ топлива</w:t>
      </w:r>
      <w:r w:rsidR="00436527" w:rsidRPr="005F51BF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системе вытяжной вентиляции</w:t>
      </w:r>
      <w:r w:rsidR="00904638" w:rsidRPr="005F51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предусмотрена трёхступенчатая очистка выбрасываемого воздуха с эффективностью не менее </w:t>
      </w:r>
      <w:r w:rsidR="00E82EF6">
        <w:rPr>
          <w:rFonts w:ascii="Times New Roman" w:eastAsia="Times New Roman" w:hAnsi="Times New Roman" w:cs="Times New Roman"/>
          <w:sz w:val="24"/>
          <w:szCs w:val="24"/>
          <w:lang w:eastAsia="ru-RU"/>
        </w:rPr>
        <w:t>99,</w:t>
      </w:r>
      <w:r w:rsidR="00904638" w:rsidRPr="005F51BF">
        <w:rPr>
          <w:rFonts w:ascii="Times New Roman" w:eastAsia="Times New Roman" w:hAnsi="Times New Roman" w:cs="Times New Roman"/>
          <w:sz w:val="24"/>
          <w:szCs w:val="24"/>
          <w:lang w:eastAsia="ru-RU"/>
        </w:rPr>
        <w:t>95 %.</w:t>
      </w:r>
    </w:p>
    <w:p w14:paraId="0514870E" w14:textId="02C51884" w:rsidR="00847252" w:rsidRPr="005F51BF" w:rsidRDefault="001C61FA" w:rsidP="006039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1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Риски нарушения экологических нормативов минимальны. Условия работы и технологические процессы, применяемые при проектируемых работах на объекте, не допускают возможности залповых и аварийных выбросов в атмосферу.</w:t>
      </w:r>
    </w:p>
    <w:p w14:paraId="5BFC258D" w14:textId="5AE60124" w:rsidR="003F4CB3" w:rsidRPr="005F51BF" w:rsidRDefault="006039D7" w:rsidP="006039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1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пределах площадки КИР </w:t>
      </w:r>
      <w:r w:rsidR="00B55063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</w:t>
      </w:r>
      <w:r w:rsidRPr="005F51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опасных процессов и явлений, не выявлено. По факторам опасности (землетрясения, ураганы, смерчи, грозы), район намечаемой деятельности оценивается как умеренно опасный. Опасных геологических процессов в районе намечаемой деятельности не наблюдается.</w:t>
      </w:r>
      <w:r w:rsidR="003F4CB3" w:rsidRPr="005F51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22B9B" w:rsidRPr="005F51BF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Масштаб</w:t>
      </w:r>
      <w:r w:rsidR="003F4CB3" w:rsidRPr="005F51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51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возможных </w:t>
      </w:r>
      <w:r w:rsidR="003F4CB3" w:rsidRPr="005F51B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воздействи</w:t>
      </w:r>
      <w:r w:rsidR="00F22B9B" w:rsidRPr="005F51BF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3F4CB3" w:rsidRPr="005F51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локальный</w:t>
      </w:r>
      <w:r w:rsidR="000B2ED0" w:rsidRPr="005F51B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F4CB3" w:rsidRPr="005F51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B2ED0" w:rsidRPr="005F51B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Предусмотренные п</w:t>
      </w:r>
      <w:r w:rsidR="001F26EB" w:rsidRPr="005F51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роектом </w:t>
      </w:r>
      <w:r w:rsidR="000B2ED0" w:rsidRPr="005F51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технологические решения </w:t>
      </w:r>
      <w:r w:rsidR="001F26EB" w:rsidRPr="005F51B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предотвращ</w:t>
      </w:r>
      <w:r w:rsidR="00D05F8C" w:rsidRPr="005F51BF">
        <w:rPr>
          <w:rFonts w:ascii="Times New Roman" w:eastAsia="Times New Roman" w:hAnsi="Times New Roman" w:cs="Times New Roman"/>
          <w:sz w:val="24"/>
          <w:szCs w:val="24"/>
          <w:lang w:eastAsia="ru-RU"/>
        </w:rPr>
        <w:t>ают</w:t>
      </w:r>
      <w:r w:rsidR="001F26EB" w:rsidRPr="005F51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86619" w:rsidRPr="005F51B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превышение допустимого уровня радионуклидов</w:t>
      </w:r>
      <w:r w:rsidR="000B2ED0" w:rsidRPr="005F51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F26EB" w:rsidRPr="005F51BF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окружающ</w:t>
      </w:r>
      <w:r w:rsidR="00186619" w:rsidRPr="005F51BF"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 w:rsidR="001F26EB" w:rsidRPr="005F51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</w:t>
      </w:r>
      <w:r w:rsidR="00186619" w:rsidRPr="005F51BF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0B2ED0" w:rsidRPr="005F51BF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</w:t>
      </w:r>
      <w:r w:rsidR="0025229F" w:rsidRPr="005F51B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0B2ED0" w:rsidRPr="005F51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при изменении климата.</w:t>
      </w:r>
      <w:r w:rsidR="001F26EB" w:rsidRPr="005F51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47252" w:rsidRPr="005F51BF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1F26EB" w:rsidRPr="005F51BF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опротивляемость к изменению климата экологических и социально-экономических систем, высокая.</w:t>
      </w:r>
    </w:p>
    <w:p w14:paraId="1F7CEA45" w14:textId="241A8AA7" w:rsidR="00EA039D" w:rsidRPr="005F51BF" w:rsidRDefault="002A4485" w:rsidP="00EA03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1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территории намечаемой деятельности и в </w:t>
      </w:r>
      <w:r w:rsidR="00EA039D" w:rsidRPr="005F51B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непосредственной близости особо охраняемые участки и ценные природные комплексы (заповедники-заказники, памятники природы) отсутствуют. Нет живописных скал, водопадов, озер, ценных пород деревьев и других памятников природы, представляющих историческую, эстетическую, научную и культурную ценность. В районе намечаемой деятельности отсутствуют объекты археологического и этнографического характера.</w:t>
      </w:r>
    </w:p>
    <w:p w14:paraId="2D93FCF4" w14:textId="0843111B" w:rsidR="00E306D6" w:rsidRPr="005F51BF" w:rsidRDefault="007520D4" w:rsidP="00EA03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1B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Воздействия намечаемой деятельности на взаимодействие вышеуказанных компонентов природной среды и иных объектом, с учетом локального, продолжительного; незначительно</w:t>
      </w:r>
      <w:r w:rsidR="007A387A" w:rsidRPr="005F51BF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5F51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характера этих воздействий, минимальны. </w:t>
      </w:r>
    </w:p>
    <w:p w14:paraId="1A043B75" w14:textId="33BC1764" w:rsidR="000E48E3" w:rsidRPr="005F51BF" w:rsidRDefault="00EA039D" w:rsidP="00EA03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1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r w:rsidR="000E48E3" w:rsidRPr="005F51B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строительстве эмиссии составят:</w:t>
      </w:r>
    </w:p>
    <w:p w14:paraId="0C98A864" w14:textId="2DACEED6" w:rsidR="00CD1D3C" w:rsidRPr="005F51BF" w:rsidRDefault="000E48E3" w:rsidP="00F5016C">
      <w:pPr>
        <w:pStyle w:val="a3"/>
        <w:numPr>
          <w:ilvl w:val="0"/>
          <w:numId w:val="9"/>
        </w:numPr>
        <w:tabs>
          <w:tab w:val="left" w:pos="851"/>
        </w:tabs>
        <w:ind w:left="0" w:firstLine="567"/>
        <w:rPr>
          <w:i/>
          <w:iCs/>
        </w:rPr>
      </w:pPr>
      <w:r w:rsidRPr="005F51BF">
        <w:t>в атмосферный воздух</w:t>
      </w:r>
      <w:r w:rsidR="00CD1D3C" w:rsidRPr="005F51BF">
        <w:t xml:space="preserve"> по </w:t>
      </w:r>
      <w:r w:rsidR="00B55063">
        <w:t>28</w:t>
      </w:r>
      <w:r w:rsidR="00CD1D3C" w:rsidRPr="005F51BF">
        <w:t>-ти загрязняющим веществам</w:t>
      </w:r>
      <w:r w:rsidRPr="005F51BF">
        <w:t>:</w:t>
      </w:r>
      <w:r w:rsidR="00BE4830" w:rsidRPr="005F51BF">
        <w:t xml:space="preserve"> </w:t>
      </w:r>
      <w:r w:rsidR="00CD1D3C" w:rsidRPr="005F51BF">
        <w:rPr>
          <w:i/>
          <w:iCs/>
        </w:rPr>
        <w:t>в 202</w:t>
      </w:r>
      <w:r w:rsidR="00B55063">
        <w:rPr>
          <w:i/>
          <w:iCs/>
        </w:rPr>
        <w:t>7</w:t>
      </w:r>
      <w:r w:rsidR="00CD1D3C" w:rsidRPr="005F51BF">
        <w:rPr>
          <w:i/>
          <w:iCs/>
        </w:rPr>
        <w:t xml:space="preserve"> г. – </w:t>
      </w:r>
      <w:r w:rsidR="003F33FA">
        <w:rPr>
          <w:i/>
          <w:iCs/>
        </w:rPr>
        <w:t>4,26173226</w:t>
      </w:r>
      <w:r w:rsidR="00CD1D3C" w:rsidRPr="005F51BF">
        <w:rPr>
          <w:i/>
          <w:iCs/>
        </w:rPr>
        <w:t xml:space="preserve"> г/с; </w:t>
      </w:r>
      <w:r w:rsidR="003F33FA">
        <w:rPr>
          <w:i/>
          <w:iCs/>
        </w:rPr>
        <w:t>2,482881113</w:t>
      </w:r>
      <w:r w:rsidR="00CD1D3C" w:rsidRPr="005F51BF">
        <w:rPr>
          <w:i/>
          <w:iCs/>
        </w:rPr>
        <w:t xml:space="preserve"> т/год;</w:t>
      </w:r>
      <w:r w:rsidR="00BE4830" w:rsidRPr="005F51BF">
        <w:rPr>
          <w:i/>
          <w:iCs/>
        </w:rPr>
        <w:t xml:space="preserve"> </w:t>
      </w:r>
      <w:r w:rsidR="00CD1D3C" w:rsidRPr="005F51BF">
        <w:rPr>
          <w:i/>
          <w:iCs/>
        </w:rPr>
        <w:t>в 202</w:t>
      </w:r>
      <w:r w:rsidR="00B55063">
        <w:rPr>
          <w:i/>
          <w:iCs/>
        </w:rPr>
        <w:t>8</w:t>
      </w:r>
      <w:r w:rsidR="00CD1D3C" w:rsidRPr="005F51BF">
        <w:rPr>
          <w:i/>
          <w:iCs/>
        </w:rPr>
        <w:t xml:space="preserve"> г. –</w:t>
      </w:r>
      <w:r w:rsidR="00CD1D3C" w:rsidRPr="003F33FA">
        <w:rPr>
          <w:i/>
          <w:iCs/>
        </w:rPr>
        <w:t xml:space="preserve"> </w:t>
      </w:r>
      <w:r w:rsidR="003F33FA" w:rsidRPr="003F33FA">
        <w:rPr>
          <w:bCs/>
          <w:i/>
          <w:iCs/>
        </w:rPr>
        <w:t>4,73525806</w:t>
      </w:r>
      <w:r w:rsidR="00B55063" w:rsidRPr="003F33FA">
        <w:rPr>
          <w:i/>
          <w:iCs/>
        </w:rPr>
        <w:t xml:space="preserve"> </w:t>
      </w:r>
      <w:r w:rsidR="00B55063">
        <w:rPr>
          <w:i/>
          <w:iCs/>
        </w:rPr>
        <w:t xml:space="preserve">г/с; </w:t>
      </w:r>
      <w:r w:rsidR="003F33FA" w:rsidRPr="003F33FA">
        <w:rPr>
          <w:bCs/>
          <w:i/>
          <w:iCs/>
        </w:rPr>
        <w:t>2,758756786</w:t>
      </w:r>
      <w:r w:rsidR="00B55063">
        <w:rPr>
          <w:i/>
          <w:iCs/>
        </w:rPr>
        <w:t xml:space="preserve"> т/год</w:t>
      </w:r>
      <w:r w:rsidR="00E5766B" w:rsidRPr="005F51BF">
        <w:rPr>
          <w:i/>
          <w:iCs/>
        </w:rPr>
        <w:t>;</w:t>
      </w:r>
    </w:p>
    <w:p w14:paraId="7BE061DF" w14:textId="581C119B" w:rsidR="006876E8" w:rsidRPr="005F51BF" w:rsidRDefault="006876E8" w:rsidP="006876E8">
      <w:pPr>
        <w:pStyle w:val="a3"/>
        <w:numPr>
          <w:ilvl w:val="0"/>
          <w:numId w:val="9"/>
        </w:numPr>
        <w:tabs>
          <w:tab w:val="left" w:pos="851"/>
        </w:tabs>
        <w:ind w:left="0" w:firstLine="567"/>
      </w:pPr>
      <w:r w:rsidRPr="005F51BF">
        <w:t>сбросы сточных вод</w:t>
      </w:r>
      <w:r w:rsidR="00115984" w:rsidRPr="005F51BF">
        <w:t xml:space="preserve"> на рельеф местности</w:t>
      </w:r>
      <w:r w:rsidRPr="005F51BF">
        <w:t xml:space="preserve"> не превышают установленные нормативы для технической зоны КИР </w:t>
      </w:r>
      <w:r w:rsidR="005E116B">
        <w:t>ИГР</w:t>
      </w:r>
      <w:r w:rsidRPr="005F51BF">
        <w:t>;</w:t>
      </w:r>
    </w:p>
    <w:p w14:paraId="65BCD6A7" w14:textId="7313A3A5" w:rsidR="00226649" w:rsidRPr="005F51BF" w:rsidRDefault="00E5766B" w:rsidP="00F5016C">
      <w:pPr>
        <w:pStyle w:val="a3"/>
        <w:numPr>
          <w:ilvl w:val="0"/>
          <w:numId w:val="9"/>
        </w:numPr>
        <w:tabs>
          <w:tab w:val="left" w:pos="851"/>
        </w:tabs>
        <w:ind w:left="0" w:firstLine="567"/>
      </w:pPr>
      <w:r w:rsidRPr="005F51BF">
        <w:t xml:space="preserve">количество </w:t>
      </w:r>
      <w:r w:rsidR="005B3446" w:rsidRPr="005F51BF">
        <w:t xml:space="preserve">образованных и </w:t>
      </w:r>
      <w:r w:rsidRPr="005F51BF">
        <w:t xml:space="preserve">накопленных отходов: </w:t>
      </w:r>
      <w:bookmarkStart w:id="4" w:name="_Hlk189235728"/>
      <w:r w:rsidR="00226649" w:rsidRPr="005F51BF">
        <w:rPr>
          <w:i/>
          <w:iCs/>
        </w:rPr>
        <w:t>в 202</w:t>
      </w:r>
      <w:r w:rsidR="00193F10">
        <w:rPr>
          <w:i/>
          <w:iCs/>
        </w:rPr>
        <w:t>7</w:t>
      </w:r>
      <w:r w:rsidR="00226649" w:rsidRPr="005F51BF">
        <w:rPr>
          <w:i/>
          <w:iCs/>
        </w:rPr>
        <w:t xml:space="preserve"> г. – </w:t>
      </w:r>
      <w:r w:rsidR="00BB0880" w:rsidRPr="00BB0880">
        <w:rPr>
          <w:i/>
          <w:iCs/>
        </w:rPr>
        <w:t>18,628280</w:t>
      </w:r>
      <w:r w:rsidR="001E4062" w:rsidRPr="005F51BF">
        <w:rPr>
          <w:i/>
          <w:iCs/>
        </w:rPr>
        <w:t xml:space="preserve"> </w:t>
      </w:r>
      <w:r w:rsidR="00226649" w:rsidRPr="005F51BF">
        <w:rPr>
          <w:i/>
          <w:iCs/>
        </w:rPr>
        <w:t xml:space="preserve">т/год, из них опасных – </w:t>
      </w:r>
      <w:r w:rsidR="00BB0880">
        <w:rPr>
          <w:i/>
          <w:iCs/>
        </w:rPr>
        <w:t>0,366713</w:t>
      </w:r>
      <w:r w:rsidR="00CE777E">
        <w:rPr>
          <w:i/>
          <w:iCs/>
        </w:rPr>
        <w:t xml:space="preserve"> </w:t>
      </w:r>
      <w:r w:rsidR="00226649" w:rsidRPr="005F51BF">
        <w:rPr>
          <w:i/>
          <w:iCs/>
        </w:rPr>
        <w:t xml:space="preserve">т/год и неопасных – </w:t>
      </w:r>
      <w:r w:rsidR="00CE777E">
        <w:rPr>
          <w:i/>
          <w:iCs/>
        </w:rPr>
        <w:t>1</w:t>
      </w:r>
      <w:r w:rsidR="00037050">
        <w:rPr>
          <w:i/>
          <w:iCs/>
        </w:rPr>
        <w:t>8,261567</w:t>
      </w:r>
      <w:r w:rsidR="001E4062" w:rsidRPr="005F51BF">
        <w:rPr>
          <w:i/>
          <w:iCs/>
        </w:rPr>
        <w:t xml:space="preserve"> </w:t>
      </w:r>
      <w:r w:rsidR="00226649" w:rsidRPr="005F51BF">
        <w:rPr>
          <w:i/>
          <w:iCs/>
        </w:rPr>
        <w:t>т/год;</w:t>
      </w:r>
      <w:bookmarkEnd w:id="4"/>
      <w:r w:rsidR="00226649" w:rsidRPr="005F51BF">
        <w:rPr>
          <w:i/>
          <w:iCs/>
        </w:rPr>
        <w:t xml:space="preserve"> в 202</w:t>
      </w:r>
      <w:r w:rsidR="00193F10">
        <w:rPr>
          <w:i/>
          <w:iCs/>
        </w:rPr>
        <w:t>8</w:t>
      </w:r>
      <w:r w:rsidR="00226649" w:rsidRPr="005F51BF">
        <w:rPr>
          <w:i/>
          <w:iCs/>
        </w:rPr>
        <w:t xml:space="preserve"> г. – </w:t>
      </w:r>
      <w:r w:rsidR="00BB0880" w:rsidRPr="00BB0880">
        <w:rPr>
          <w:i/>
          <w:iCs/>
        </w:rPr>
        <w:t>16,656424</w:t>
      </w:r>
      <w:r w:rsidR="001E4062" w:rsidRPr="005F51BF">
        <w:rPr>
          <w:i/>
          <w:iCs/>
        </w:rPr>
        <w:t xml:space="preserve"> </w:t>
      </w:r>
      <w:r w:rsidR="00226649" w:rsidRPr="005F51BF">
        <w:rPr>
          <w:i/>
          <w:iCs/>
        </w:rPr>
        <w:t>т/год, из них опасных – 0,40</w:t>
      </w:r>
      <w:r w:rsidR="00037050">
        <w:rPr>
          <w:i/>
          <w:iCs/>
        </w:rPr>
        <w:t>7459</w:t>
      </w:r>
      <w:r w:rsidR="00226649" w:rsidRPr="005F51BF">
        <w:rPr>
          <w:i/>
          <w:iCs/>
        </w:rPr>
        <w:t xml:space="preserve"> т/год и неопасных – </w:t>
      </w:r>
      <w:r w:rsidR="00043198" w:rsidRPr="005F51BF">
        <w:rPr>
          <w:i/>
          <w:iCs/>
        </w:rPr>
        <w:t>1</w:t>
      </w:r>
      <w:r w:rsidR="00037050">
        <w:rPr>
          <w:i/>
          <w:iCs/>
        </w:rPr>
        <w:t>6</w:t>
      </w:r>
      <w:r w:rsidR="00043198" w:rsidRPr="005F51BF">
        <w:rPr>
          <w:i/>
          <w:iCs/>
        </w:rPr>
        <w:t>,</w:t>
      </w:r>
      <w:r w:rsidR="00037050">
        <w:rPr>
          <w:i/>
          <w:iCs/>
        </w:rPr>
        <w:t>248965</w:t>
      </w:r>
      <w:r w:rsidR="00043198" w:rsidRPr="005F51BF">
        <w:rPr>
          <w:i/>
          <w:iCs/>
        </w:rPr>
        <w:t xml:space="preserve"> </w:t>
      </w:r>
      <w:r w:rsidR="00193F10">
        <w:rPr>
          <w:i/>
          <w:iCs/>
        </w:rPr>
        <w:t>т/год</w:t>
      </w:r>
      <w:r w:rsidR="00226649" w:rsidRPr="005F51BF">
        <w:rPr>
          <w:i/>
          <w:iCs/>
        </w:rPr>
        <w:t>.</w:t>
      </w:r>
      <w:r w:rsidR="00226649" w:rsidRPr="005F51BF">
        <w:t xml:space="preserve"> Виды образуемых отходов: строительные отходы (мусор), абсорбенты, фильтровальные материалы, ткани для вытирания, защитная одежда, загрязненные опасными материалами, упаковка, содержащая остатки или загрязненная опасными веществами, смешанные коммунальные отходы, отходы сварки.</w:t>
      </w:r>
    </w:p>
    <w:p w14:paraId="57B530B9" w14:textId="0D7EC09B" w:rsidR="00E5766B" w:rsidRPr="005F51BF" w:rsidRDefault="00DE16AA" w:rsidP="00EA03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1B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эксплуатации эмиссии составят:</w:t>
      </w:r>
    </w:p>
    <w:p w14:paraId="31E0E063" w14:textId="0FFDD8D5" w:rsidR="005B3446" w:rsidRPr="005F51BF" w:rsidRDefault="005B3446" w:rsidP="005B3446">
      <w:pPr>
        <w:pStyle w:val="a3"/>
        <w:numPr>
          <w:ilvl w:val="0"/>
          <w:numId w:val="9"/>
        </w:numPr>
        <w:tabs>
          <w:tab w:val="left" w:pos="851"/>
        </w:tabs>
        <w:ind w:left="0" w:firstLine="567"/>
      </w:pPr>
      <w:r w:rsidRPr="005F51BF">
        <w:lastRenderedPageBreak/>
        <w:t xml:space="preserve">сбросы сточных вод на рельеф местности не превышают установленные нормативы для технической зоны КИР </w:t>
      </w:r>
      <w:r w:rsidR="00425C32">
        <w:t>ИГР</w:t>
      </w:r>
      <w:r w:rsidRPr="005F51BF">
        <w:t>;</w:t>
      </w:r>
    </w:p>
    <w:p w14:paraId="3CB3D48A" w14:textId="688BE18E" w:rsidR="0031484C" w:rsidRPr="005D6EBA" w:rsidRDefault="003B4B05" w:rsidP="00293441">
      <w:pPr>
        <w:pStyle w:val="a3"/>
        <w:numPr>
          <w:ilvl w:val="0"/>
          <w:numId w:val="9"/>
        </w:numPr>
        <w:tabs>
          <w:tab w:val="left" w:pos="851"/>
        </w:tabs>
        <w:ind w:left="0" w:firstLine="567"/>
        <w:rPr>
          <w:i/>
          <w:iCs/>
        </w:rPr>
      </w:pPr>
      <w:r w:rsidRPr="005D6EBA">
        <w:t>физические воздействия</w:t>
      </w:r>
      <w:r w:rsidR="008E1725" w:rsidRPr="005D6EBA">
        <w:t>:</w:t>
      </w:r>
      <w:r w:rsidR="00293441" w:rsidRPr="005D6EBA">
        <w:t xml:space="preserve"> воздух, сбрасываем</w:t>
      </w:r>
      <w:r w:rsidR="008E1725" w:rsidRPr="005D6EBA">
        <w:t>ый</w:t>
      </w:r>
      <w:r w:rsidR="00293441" w:rsidRPr="005D6EBA">
        <w:t xml:space="preserve"> системой вытяжной вентиляции</w:t>
      </w:r>
      <w:r w:rsidR="00020AC1" w:rsidRPr="005D6EBA">
        <w:t xml:space="preserve"> в атмосферный воздух</w:t>
      </w:r>
      <w:r w:rsidR="008E1725" w:rsidRPr="005D6EBA">
        <w:t xml:space="preserve">, </w:t>
      </w:r>
      <w:r w:rsidR="005D6EBA" w:rsidRPr="005D6EBA">
        <w:t>с возможным содержанием частиц ВОУ топлива</w:t>
      </w:r>
      <w:r w:rsidR="00090CDC" w:rsidRPr="005D6EBA">
        <w:t xml:space="preserve"> </w:t>
      </w:r>
      <w:r w:rsidR="00FD79C2" w:rsidRPr="005D6EBA">
        <w:t xml:space="preserve">– </w:t>
      </w:r>
      <w:r w:rsidR="005D6EBA" w:rsidRPr="005D6EBA">
        <w:rPr>
          <w:i/>
          <w:iCs/>
        </w:rPr>
        <w:t>9,68·10</w:t>
      </w:r>
      <w:r w:rsidR="005D6EBA" w:rsidRPr="005D6EBA">
        <w:rPr>
          <w:i/>
          <w:iCs/>
          <w:vertAlign w:val="superscript"/>
        </w:rPr>
        <w:t>-3</w:t>
      </w:r>
      <w:r w:rsidR="00FD79C2" w:rsidRPr="005D6EBA">
        <w:rPr>
          <w:i/>
          <w:iCs/>
        </w:rPr>
        <w:t xml:space="preserve"> кг/год</w:t>
      </w:r>
      <w:r w:rsidR="008E1725" w:rsidRPr="005D6EBA">
        <w:rPr>
          <w:i/>
          <w:iCs/>
        </w:rPr>
        <w:t>;</w:t>
      </w:r>
      <w:r w:rsidR="00293441" w:rsidRPr="005D6EBA">
        <w:t xml:space="preserve"> производственны</w:t>
      </w:r>
      <w:r w:rsidR="008E1725" w:rsidRPr="005D6EBA">
        <w:t>е</w:t>
      </w:r>
      <w:r w:rsidR="00293441" w:rsidRPr="005D6EBA">
        <w:t xml:space="preserve"> сточны</w:t>
      </w:r>
      <w:r w:rsidR="008E1725" w:rsidRPr="005D6EBA">
        <w:t>е</w:t>
      </w:r>
      <w:r w:rsidR="00293441" w:rsidRPr="005D6EBA">
        <w:t xml:space="preserve"> вод</w:t>
      </w:r>
      <w:r w:rsidR="008E1725" w:rsidRPr="005D6EBA">
        <w:t>ы</w:t>
      </w:r>
      <w:r w:rsidR="00020AC1" w:rsidRPr="005D6EBA">
        <w:t>, сбрасываемы</w:t>
      </w:r>
      <w:r w:rsidR="008E1725" w:rsidRPr="005D6EBA">
        <w:t>е</w:t>
      </w:r>
      <w:r w:rsidR="00020AC1" w:rsidRPr="005D6EBA">
        <w:t xml:space="preserve"> в спецканализацию</w:t>
      </w:r>
      <w:r w:rsidR="008C63DA" w:rsidRPr="005D6EBA">
        <w:t xml:space="preserve">, </w:t>
      </w:r>
      <w:r w:rsidR="005D6EBA" w:rsidRPr="005D6EBA">
        <w:t>с возможным содержанием частиц ВОУ топлива</w:t>
      </w:r>
      <w:r w:rsidR="00090CDC" w:rsidRPr="005D6EBA">
        <w:t xml:space="preserve"> </w:t>
      </w:r>
      <w:r w:rsidR="00FD79C2" w:rsidRPr="005D6EBA">
        <w:t xml:space="preserve">– </w:t>
      </w:r>
      <w:r w:rsidR="005D6EBA" w:rsidRPr="005D6EBA">
        <w:rPr>
          <w:i/>
          <w:iCs/>
        </w:rPr>
        <w:t>0,01</w:t>
      </w:r>
      <w:r w:rsidR="00FD79C2" w:rsidRPr="005D6EBA">
        <w:rPr>
          <w:i/>
          <w:iCs/>
        </w:rPr>
        <w:t xml:space="preserve"> кг/год</w:t>
      </w:r>
      <w:r w:rsidR="00EC13E5" w:rsidRPr="005D6EBA">
        <w:rPr>
          <w:i/>
          <w:iCs/>
        </w:rPr>
        <w:t>.</w:t>
      </w:r>
    </w:p>
    <w:p w14:paraId="3E2A5E4C" w14:textId="7C10AD3B" w:rsidR="00275F46" w:rsidRPr="005F51BF" w:rsidRDefault="00275F46" w:rsidP="00275F4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51BF">
        <w:rPr>
          <w:rFonts w:ascii="Times New Roman" w:hAnsi="Times New Roman" w:cs="Times New Roman"/>
          <w:sz w:val="24"/>
          <w:szCs w:val="24"/>
        </w:rPr>
        <w:t>Захоронение отходов производства и потребления в рамках намечаемой деятельности не предполагается. Все образуемые отходы, после временного складирования вывозятся на специализированные предприятия для утилизации и захоронения.</w:t>
      </w:r>
    </w:p>
    <w:p w14:paraId="69104978" w14:textId="6F0CE67B" w:rsidR="00A84E7A" w:rsidRPr="005F51BF" w:rsidRDefault="006B5E6C" w:rsidP="00A84E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1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  <w:r w:rsidR="004F4632" w:rsidRPr="005F51B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A84E7A" w:rsidRPr="005F51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роектирование и будущая эксплуатация рассчитаны на сведение к минимуму возможных аварийных ситуаций. Прямого социального или экономического воздействия </w:t>
      </w:r>
      <w:r w:rsidR="00B96224" w:rsidRPr="005F51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авариях и опасных природных явлениях </w:t>
      </w:r>
      <w:r w:rsidR="00A84E7A" w:rsidRPr="005F51B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население не будет</w:t>
      </w:r>
      <w:r w:rsidR="00B96224" w:rsidRPr="005F51B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A84E7A" w:rsidRPr="005F51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связи с удаленным расположением проектируемого объекта. Потенциально возможные аварии маловероятны, а запланированные предупредительные и противоаварийные мероприятия позволят ликвидировать их на начальной стадии и минимизировать ущерб окружающей среде.</w:t>
      </w:r>
    </w:p>
    <w:p w14:paraId="07568351" w14:textId="2F04E758" w:rsidR="00A84E7A" w:rsidRPr="005F51BF" w:rsidRDefault="00A84E7A" w:rsidP="00A84E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1B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Негативное воздействие на здоровье населения аварийной ситуации</w:t>
      </w:r>
      <w:r w:rsidR="00B96224" w:rsidRPr="005F51BF">
        <w:rPr>
          <w:rFonts w:ascii="Times New Roman" w:eastAsia="Times New Roman" w:hAnsi="Times New Roman" w:cs="Times New Roman"/>
          <w:sz w:val="24"/>
          <w:szCs w:val="24"/>
          <w:lang w:eastAsia="ru-RU"/>
        </w:rPr>
        <w:t>, опасного природного явления</w:t>
      </w:r>
      <w:r w:rsidRPr="005F51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выбросом вредных веществ маловероятно, вероятность этой ситуации очень мала.</w:t>
      </w:r>
      <w:r w:rsidR="00EF7CA6" w:rsidRPr="005F51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51B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Основное экономическое воздействие крупных аварийных ситуаций проявится в потребности в рабочей силе и оборудовании для ликвидации аварии и ремонту нанесенных повреждений для возврата к нормальной эксплуатации.</w:t>
      </w:r>
      <w:r w:rsidR="00EF7CA6" w:rsidRPr="005F51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51B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Возможное воздействие на социально-экономическую среду при аварийных ситуациях</w:t>
      </w:r>
      <w:r w:rsidR="00B96224" w:rsidRPr="005F51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опасных природных явлениях</w:t>
      </w:r>
      <w:r w:rsidRPr="005F51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оценивается в пространственном масштабе как локальное, по величине воздействия как слабо отрицательное. </w:t>
      </w:r>
    </w:p>
    <w:p w14:paraId="0338161A" w14:textId="1FBEC672" w:rsidR="00A84E7A" w:rsidRPr="005F51BF" w:rsidRDefault="00A84E7A" w:rsidP="00A84E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51BF">
        <w:rPr>
          <w:rFonts w:ascii="Times New Roman" w:hAnsi="Times New Roman" w:cs="Times New Roman"/>
          <w:sz w:val="24"/>
          <w:szCs w:val="24"/>
        </w:rPr>
        <w:t xml:space="preserve">Правильная эксплуатация технологического оборудования с соблюдением техники безопасности, строгое соблюдение технологического регламента обеспечат исключение возможности возникновения аварийных ситуаций. Проектные решения соответствуют требованиям экологических, санитарно-гигиенических, противопожарных и других нормативно технических документов, которые обеспечивают безопасную для жизни и здоровья людей эксплуатацию объекта. </w:t>
      </w:r>
    </w:p>
    <w:p w14:paraId="777BDC40" w14:textId="2D647395" w:rsidR="00A84E7A" w:rsidRPr="005F51BF" w:rsidRDefault="00EF7CA6" w:rsidP="00A84E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1B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Учитывая вышеуказанные параметры окружающей среды, при строительстве и эксплуатации объекта, н</w:t>
      </w:r>
      <w:r w:rsidR="00A84E7A" w:rsidRPr="005F51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основании выполненного </w:t>
      </w:r>
      <w:r w:rsidR="00A84E7A" w:rsidRPr="00673F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анализа </w:t>
      </w:r>
      <w:r w:rsidR="00A84E7A" w:rsidRPr="005F51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можно сделать заключение, что проектируемый </w:t>
      </w:r>
      <w:r w:rsidRPr="005F51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объект </w:t>
      </w:r>
      <w:r w:rsidR="00A84E7A" w:rsidRPr="005F51B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соответствуют требованиям безопасности, критериям соответствующих правил и норм, действующих в Республики Казахстан в области использования атомной энергии, как при нормальной эксплуатации, так и при любых возможных аварийных ситуациях и опасных природных явлениях, что исключает существенные вредные воздействия на окружающую среду.</w:t>
      </w:r>
    </w:p>
    <w:p w14:paraId="1A86B0BB" w14:textId="77777777" w:rsidR="00165DEE" w:rsidRPr="005F51BF" w:rsidRDefault="00165DEE" w:rsidP="00165D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1B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Работы, предусмотренные проектом, при строительстве, эксплуатации и обслуживании объекта производятся в соответствии с разработанными инструкциями по безопасному ведению работ и технологическим регламентом.</w:t>
      </w:r>
    </w:p>
    <w:p w14:paraId="340E79C8" w14:textId="0CDBA1C8" w:rsidR="00EF7CA6" w:rsidRPr="005F51BF" w:rsidRDefault="00EF7CA6" w:rsidP="00EF7C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1B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Меры</w:t>
      </w:r>
      <w:r w:rsidR="00165DEE" w:rsidRPr="005F51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</w:t>
      </w:r>
      <w:r w:rsidRPr="005F51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65DEE" w:rsidRPr="005F51BF">
        <w:rPr>
          <w:rFonts w:ascii="Times New Roman" w:hAnsi="Times New Roman" w:cs="Times New Roman"/>
          <w:sz w:val="24"/>
          <w:szCs w:val="24"/>
        </w:rPr>
        <w:t xml:space="preserve">предотвращению </w:t>
      </w:r>
      <w:r w:rsidR="00165DEE" w:rsidRPr="005F51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аварий и опасных природных явлений, и ликвидации их последствий, включая оповещение населения, предусмотренные проектом, </w:t>
      </w:r>
      <w:r w:rsidRPr="005F51BF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включают:</w:t>
      </w:r>
    </w:p>
    <w:p w14:paraId="2A62B537" w14:textId="77777777" w:rsidR="00EF7CA6" w:rsidRPr="005F51BF" w:rsidRDefault="00EF7CA6" w:rsidP="00421241">
      <w:pPr>
        <w:numPr>
          <w:ilvl w:val="0"/>
          <w:numId w:val="12"/>
        </w:numPr>
        <w:tabs>
          <w:tab w:val="left" w:pos="851"/>
        </w:tabs>
        <w:suppressAutoHyphens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1B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 по охране труда, промышленной санитарии;</w:t>
      </w:r>
    </w:p>
    <w:p w14:paraId="27CED2C1" w14:textId="77777777" w:rsidR="00EF7CA6" w:rsidRPr="005F51BF" w:rsidRDefault="00EF7CA6" w:rsidP="00421241">
      <w:pPr>
        <w:numPr>
          <w:ilvl w:val="0"/>
          <w:numId w:val="12"/>
        </w:numPr>
        <w:tabs>
          <w:tab w:val="left" w:pos="851"/>
        </w:tabs>
        <w:suppressAutoHyphens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1B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требования безопасности при производстве работ;</w:t>
      </w:r>
    </w:p>
    <w:p w14:paraId="4477EC70" w14:textId="7C9F4471" w:rsidR="00EF7CA6" w:rsidRPr="005F51BF" w:rsidRDefault="00EF7CA6" w:rsidP="00421241">
      <w:pPr>
        <w:numPr>
          <w:ilvl w:val="0"/>
          <w:numId w:val="12"/>
        </w:numPr>
        <w:tabs>
          <w:tab w:val="left" w:pos="851"/>
        </w:tabs>
        <w:suppressAutoHyphens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1B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 при работе с использованием грузоподъемных механизмов;</w:t>
      </w:r>
    </w:p>
    <w:p w14:paraId="05119DB6" w14:textId="6457A398" w:rsidR="005E091E" w:rsidRPr="005F51BF" w:rsidRDefault="005E091E" w:rsidP="00421241">
      <w:pPr>
        <w:numPr>
          <w:ilvl w:val="0"/>
          <w:numId w:val="12"/>
        </w:numPr>
        <w:tabs>
          <w:tab w:val="left" w:pos="851"/>
        </w:tabs>
        <w:suppressAutoHyphens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1B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 по противопожарной защите;</w:t>
      </w:r>
    </w:p>
    <w:p w14:paraId="47B6529D" w14:textId="77777777" w:rsidR="00EF7CA6" w:rsidRPr="005F51BF" w:rsidRDefault="00EF7CA6" w:rsidP="00421241">
      <w:pPr>
        <w:numPr>
          <w:ilvl w:val="0"/>
          <w:numId w:val="12"/>
        </w:numPr>
        <w:tabs>
          <w:tab w:val="left" w:pos="851"/>
        </w:tabs>
        <w:suppressAutoHyphens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1B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 по пожарной безопасности и гражданской обороне;</w:t>
      </w:r>
    </w:p>
    <w:p w14:paraId="388C2747" w14:textId="71C11AF6" w:rsidR="00EF7CA6" w:rsidRPr="005F51BF" w:rsidRDefault="00EF7CA6" w:rsidP="00421241">
      <w:pPr>
        <w:numPr>
          <w:ilvl w:val="0"/>
          <w:numId w:val="12"/>
        </w:numPr>
        <w:tabs>
          <w:tab w:val="left" w:pos="851"/>
        </w:tabs>
        <w:suppressAutoHyphens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1B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 по радиационной безопасности;</w:t>
      </w:r>
    </w:p>
    <w:p w14:paraId="18344ED3" w14:textId="52D26307" w:rsidR="00187E9B" w:rsidRPr="005F51BF" w:rsidRDefault="00187E9B" w:rsidP="00421241">
      <w:pPr>
        <w:numPr>
          <w:ilvl w:val="0"/>
          <w:numId w:val="12"/>
        </w:numPr>
        <w:tabs>
          <w:tab w:val="left" w:pos="851"/>
        </w:tabs>
        <w:suppressAutoHyphens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1BF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</w:t>
      </w:r>
      <w:r w:rsidR="00EB65C6" w:rsidRPr="005F51BF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5F51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аварийного реагирования;</w:t>
      </w:r>
    </w:p>
    <w:p w14:paraId="4F517A33" w14:textId="369E49C2" w:rsidR="00187E9B" w:rsidRPr="005F51BF" w:rsidRDefault="00187E9B" w:rsidP="00421241">
      <w:pPr>
        <w:numPr>
          <w:ilvl w:val="0"/>
          <w:numId w:val="12"/>
        </w:numPr>
        <w:tabs>
          <w:tab w:val="left" w:pos="851"/>
        </w:tabs>
        <w:suppressAutoHyphens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1BF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</w:t>
      </w:r>
      <w:r w:rsidR="00EB65C6" w:rsidRPr="005F51BF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5F51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антитеррористической защищенности объектов, уязвимых в террористическом отношении;</w:t>
      </w:r>
    </w:p>
    <w:p w14:paraId="73CBAB40" w14:textId="77777777" w:rsidR="00EF7CA6" w:rsidRPr="005F51BF" w:rsidRDefault="00EF7CA6" w:rsidP="00421241">
      <w:pPr>
        <w:numPr>
          <w:ilvl w:val="0"/>
          <w:numId w:val="12"/>
        </w:numPr>
        <w:tabs>
          <w:tab w:val="left" w:pos="851"/>
        </w:tabs>
        <w:suppressAutoHyphens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1B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 персонала в аварийных ситуациях;</w:t>
      </w:r>
    </w:p>
    <w:p w14:paraId="2D9BD8D1" w14:textId="1B9E926F" w:rsidR="00EE7C38" w:rsidRPr="00673F44" w:rsidRDefault="00EF7CA6" w:rsidP="00673F44">
      <w:pPr>
        <w:numPr>
          <w:ilvl w:val="0"/>
          <w:numId w:val="12"/>
        </w:numPr>
        <w:tabs>
          <w:tab w:val="left" w:pos="851"/>
        </w:tabs>
        <w:suppressAutoHyphens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1B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 по обеспечению уровня защищённости объекта</w:t>
      </w:r>
      <w:r w:rsidR="00EE7C38" w:rsidRPr="00673F4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440357D" w14:textId="2B823142" w:rsidR="00EA039D" w:rsidRPr="005F51BF" w:rsidRDefault="00EA039D" w:rsidP="00EA03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51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8. Меры</w:t>
      </w:r>
      <w:r w:rsidR="000B547F" w:rsidRPr="005F51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51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предотвращению, сокращению, смягчению выявленных существенных воздействий намечаемой деятельности на окружающую среду включают:</w:t>
      </w:r>
    </w:p>
    <w:p w14:paraId="3CA86ECB" w14:textId="0ADA7820" w:rsidR="00662C64" w:rsidRPr="005F51BF" w:rsidRDefault="00662C64" w:rsidP="00662C64">
      <w:pPr>
        <w:numPr>
          <w:ilvl w:val="0"/>
          <w:numId w:val="13"/>
        </w:numPr>
        <w:tabs>
          <w:tab w:val="left" w:pos="851"/>
        </w:tabs>
        <w:suppressAutoHyphens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51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требования, обеспечивающие безопасность проектируемых работ;</w:t>
      </w:r>
    </w:p>
    <w:p w14:paraId="2E50AA91" w14:textId="77777777" w:rsidR="00EA039D" w:rsidRPr="005F51BF" w:rsidRDefault="00EA039D" w:rsidP="00454951">
      <w:pPr>
        <w:numPr>
          <w:ilvl w:val="0"/>
          <w:numId w:val="13"/>
        </w:numPr>
        <w:tabs>
          <w:tab w:val="left" w:pos="851"/>
        </w:tabs>
        <w:suppressAutoHyphens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51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мероприятия по предотвращению и снижению воздействия на атмосферный воздух, на водные ресурсы, на растительный и животный миры,</w:t>
      </w:r>
      <w:r w:rsidRPr="005F51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51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физических факторов;</w:t>
      </w:r>
    </w:p>
    <w:p w14:paraId="67AC5251" w14:textId="77777777" w:rsidR="00EA039D" w:rsidRPr="005F51BF" w:rsidRDefault="00EA039D" w:rsidP="00454951">
      <w:pPr>
        <w:numPr>
          <w:ilvl w:val="0"/>
          <w:numId w:val="13"/>
        </w:numPr>
        <w:tabs>
          <w:tab w:val="left" w:pos="851"/>
        </w:tabs>
        <w:suppressAutoHyphens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51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мероприятия по защите земельных ресурсов, почв, недр;</w:t>
      </w:r>
    </w:p>
    <w:p w14:paraId="78AC05DC" w14:textId="7A69C407" w:rsidR="00C3766C" w:rsidRPr="005F51BF" w:rsidRDefault="00C3766C" w:rsidP="00C3766C">
      <w:pPr>
        <w:numPr>
          <w:ilvl w:val="0"/>
          <w:numId w:val="13"/>
        </w:numPr>
        <w:tabs>
          <w:tab w:val="left" w:pos="851"/>
        </w:tabs>
        <w:suppressAutoHyphens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51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мероприятия по управлению отходами производства и потребления;</w:t>
      </w:r>
    </w:p>
    <w:p w14:paraId="46922B2A" w14:textId="6206CD64" w:rsidR="00C3766C" w:rsidRPr="005F51BF" w:rsidRDefault="00C3766C" w:rsidP="00C3766C">
      <w:pPr>
        <w:numPr>
          <w:ilvl w:val="0"/>
          <w:numId w:val="13"/>
        </w:numPr>
        <w:tabs>
          <w:tab w:val="left" w:pos="851"/>
        </w:tabs>
        <w:suppressAutoHyphens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51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мероприятия по управлению радиоактивными отходами;</w:t>
      </w:r>
    </w:p>
    <w:p w14:paraId="556B796C" w14:textId="51AF9A2D" w:rsidR="00E70F10" w:rsidRPr="005F51BF" w:rsidRDefault="00EA039D" w:rsidP="00454951">
      <w:pPr>
        <w:numPr>
          <w:ilvl w:val="0"/>
          <w:numId w:val="13"/>
        </w:numPr>
        <w:tabs>
          <w:tab w:val="left" w:pos="851"/>
        </w:tabs>
        <w:suppressAutoHyphens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51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производственный экологический контроль</w:t>
      </w:r>
      <w:r w:rsidR="00E70F10" w:rsidRPr="005F51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мероприятия по охране окружающей среды согласно действующей документации предприятия;</w:t>
      </w:r>
    </w:p>
    <w:p w14:paraId="463C80D3" w14:textId="77777777" w:rsidR="00EA039D" w:rsidRPr="005F51BF" w:rsidRDefault="00EA039D" w:rsidP="00454951">
      <w:pPr>
        <w:numPr>
          <w:ilvl w:val="0"/>
          <w:numId w:val="13"/>
        </w:numPr>
        <w:tabs>
          <w:tab w:val="left" w:pos="851"/>
        </w:tabs>
        <w:suppressAutoHyphens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51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мероприятия по предотвращению воздействия последствий испытаний ядерного оружия, радиоактивных веществ и реабилитации территории.</w:t>
      </w:r>
    </w:p>
    <w:p w14:paraId="1A26EFCD" w14:textId="77777777" w:rsidR="00EA039D" w:rsidRPr="005F51BF" w:rsidRDefault="00EA039D" w:rsidP="00EA03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51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Угроза потери биоразнообразия на территории проектируемого объекта отсутствует, и соответственно, компенсация по их потере не требуется.</w:t>
      </w:r>
    </w:p>
    <w:p w14:paraId="55D4EB46" w14:textId="34276C97" w:rsidR="008B1C70" w:rsidRPr="005F51BF" w:rsidRDefault="008B1C70" w:rsidP="00EA03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51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Возможные необратимые воздействия намечаемой деятельности на окружающую среду </w:t>
      </w:r>
      <w:r w:rsidR="00781400" w:rsidRPr="005F51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характеризуются по пространственному масштабу как локальные; по временному масштабу как продолжительные; по интенсивности воздействия как незначительные.</w:t>
      </w:r>
      <w:r w:rsidR="00FF0F0A" w:rsidRPr="005F51BF">
        <w:t xml:space="preserve"> </w:t>
      </w:r>
      <w:r w:rsidR="00FF0F0A" w:rsidRPr="005F51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Изменения в природной среде не превысят существующие пределы природной изменчивости.</w:t>
      </w:r>
    </w:p>
    <w:p w14:paraId="07FCB27E" w14:textId="3251037D" w:rsidR="00EA039D" w:rsidRPr="005F51BF" w:rsidRDefault="00EA039D" w:rsidP="00EA03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51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Прекращение намечаемой деятельности не </w:t>
      </w:r>
      <w:r w:rsidR="004C7012" w:rsidRPr="005F51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предусматривается</w:t>
      </w:r>
      <w:r w:rsidRPr="005F51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2FAD5B75" w14:textId="24C32A18" w:rsidR="008A1BB3" w:rsidRPr="000147FE" w:rsidRDefault="00EA039D" w:rsidP="000147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51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9. В ходе выполнения оценки воздействия на окружающую среду источниками информации являлись экологические, санитарно-гигиенические, строительные, иные требования (нормы, правила, нормативы) и другие нормативные правовые акты, действующие на территории РК.</w:t>
      </w:r>
    </w:p>
    <w:sectPr w:rsidR="008A1BB3" w:rsidRPr="000147FE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5EA8B1" w14:textId="77777777" w:rsidR="00D15C9C" w:rsidRDefault="00D15C9C" w:rsidP="00CF4FD1">
      <w:pPr>
        <w:spacing w:after="0" w:line="240" w:lineRule="auto"/>
      </w:pPr>
      <w:r>
        <w:separator/>
      </w:r>
    </w:p>
  </w:endnote>
  <w:endnote w:type="continuationSeparator" w:id="0">
    <w:p w14:paraId="02544B51" w14:textId="77777777" w:rsidR="00D15C9C" w:rsidRDefault="00D15C9C" w:rsidP="00CF4F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0549104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F029FF8" w14:textId="28444B41" w:rsidR="00CF4FD1" w:rsidRPr="00CF4FD1" w:rsidRDefault="00CF4FD1">
        <w:pPr>
          <w:pStyle w:val="a7"/>
          <w:jc w:val="right"/>
          <w:rPr>
            <w:rFonts w:ascii="Times New Roman" w:hAnsi="Times New Roman" w:cs="Times New Roman"/>
            <w:sz w:val="24"/>
            <w:szCs w:val="24"/>
          </w:rPr>
        </w:pPr>
        <w:r w:rsidRPr="00CF4FD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F4FD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F4FD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453F8">
          <w:rPr>
            <w:rFonts w:ascii="Times New Roman" w:hAnsi="Times New Roman" w:cs="Times New Roman"/>
            <w:noProof/>
            <w:sz w:val="24"/>
            <w:szCs w:val="24"/>
          </w:rPr>
          <w:t>7</w:t>
        </w:r>
        <w:r w:rsidRPr="00CF4FD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72536EDA" w14:textId="77777777" w:rsidR="00CF4FD1" w:rsidRDefault="00CF4FD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207494" w14:textId="77777777" w:rsidR="00D15C9C" w:rsidRDefault="00D15C9C" w:rsidP="00CF4FD1">
      <w:pPr>
        <w:spacing w:after="0" w:line="240" w:lineRule="auto"/>
      </w:pPr>
      <w:r>
        <w:separator/>
      </w:r>
    </w:p>
  </w:footnote>
  <w:footnote w:type="continuationSeparator" w:id="0">
    <w:p w14:paraId="093556F4" w14:textId="77777777" w:rsidR="00D15C9C" w:rsidRDefault="00D15C9C" w:rsidP="00CF4F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5863E9"/>
    <w:multiLevelType w:val="hybridMultilevel"/>
    <w:tmpl w:val="EEE690C2"/>
    <w:lvl w:ilvl="0" w:tplc="4184F48A">
      <w:start w:val="1"/>
      <w:numFmt w:val="decimal"/>
      <w:lvlText w:val="%1."/>
      <w:lvlJc w:val="right"/>
      <w:pPr>
        <w:ind w:left="51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834" w:hanging="360"/>
      </w:pPr>
    </w:lvl>
    <w:lvl w:ilvl="2" w:tplc="0419001B" w:tentative="1">
      <w:start w:val="1"/>
      <w:numFmt w:val="lowerRoman"/>
      <w:lvlText w:val="%3."/>
      <w:lvlJc w:val="right"/>
      <w:pPr>
        <w:ind w:left="6554" w:hanging="180"/>
      </w:pPr>
    </w:lvl>
    <w:lvl w:ilvl="3" w:tplc="0419000F" w:tentative="1">
      <w:start w:val="1"/>
      <w:numFmt w:val="decimal"/>
      <w:lvlText w:val="%4."/>
      <w:lvlJc w:val="left"/>
      <w:pPr>
        <w:ind w:left="7274" w:hanging="360"/>
      </w:pPr>
    </w:lvl>
    <w:lvl w:ilvl="4" w:tplc="04190019" w:tentative="1">
      <w:start w:val="1"/>
      <w:numFmt w:val="lowerLetter"/>
      <w:lvlText w:val="%5."/>
      <w:lvlJc w:val="left"/>
      <w:pPr>
        <w:ind w:left="7994" w:hanging="360"/>
      </w:pPr>
    </w:lvl>
    <w:lvl w:ilvl="5" w:tplc="0419001B" w:tentative="1">
      <w:start w:val="1"/>
      <w:numFmt w:val="lowerRoman"/>
      <w:lvlText w:val="%6."/>
      <w:lvlJc w:val="right"/>
      <w:pPr>
        <w:ind w:left="8714" w:hanging="180"/>
      </w:pPr>
    </w:lvl>
    <w:lvl w:ilvl="6" w:tplc="0419000F" w:tentative="1">
      <w:start w:val="1"/>
      <w:numFmt w:val="decimal"/>
      <w:lvlText w:val="%7."/>
      <w:lvlJc w:val="left"/>
      <w:pPr>
        <w:ind w:left="9434" w:hanging="360"/>
      </w:pPr>
    </w:lvl>
    <w:lvl w:ilvl="7" w:tplc="04190019" w:tentative="1">
      <w:start w:val="1"/>
      <w:numFmt w:val="lowerLetter"/>
      <w:lvlText w:val="%8."/>
      <w:lvlJc w:val="left"/>
      <w:pPr>
        <w:ind w:left="10154" w:hanging="360"/>
      </w:pPr>
    </w:lvl>
    <w:lvl w:ilvl="8" w:tplc="0419001B" w:tentative="1">
      <w:start w:val="1"/>
      <w:numFmt w:val="lowerRoman"/>
      <w:lvlText w:val="%9."/>
      <w:lvlJc w:val="right"/>
      <w:pPr>
        <w:ind w:left="10874" w:hanging="180"/>
      </w:pPr>
    </w:lvl>
  </w:abstractNum>
  <w:abstractNum w:abstractNumId="1">
    <w:nsid w:val="0D385242"/>
    <w:multiLevelType w:val="hybridMultilevel"/>
    <w:tmpl w:val="E498206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1436AEB"/>
    <w:multiLevelType w:val="hybridMultilevel"/>
    <w:tmpl w:val="F6608472"/>
    <w:lvl w:ilvl="0" w:tplc="3CD4E48A">
      <w:start w:val="1"/>
      <w:numFmt w:val="bullet"/>
      <w:lvlText w:val="-"/>
      <w:lvlJc w:val="left"/>
      <w:pPr>
        <w:ind w:left="4755" w:hanging="360"/>
      </w:pPr>
      <w:rPr>
        <w:rFonts w:ascii="Times New Roman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4A07F07"/>
    <w:multiLevelType w:val="hybridMultilevel"/>
    <w:tmpl w:val="1FE28EAE"/>
    <w:lvl w:ilvl="0" w:tplc="0419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23E549D2"/>
    <w:multiLevelType w:val="hybridMultilevel"/>
    <w:tmpl w:val="A50EAEA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262B0288"/>
    <w:multiLevelType w:val="hybridMultilevel"/>
    <w:tmpl w:val="8EB2DC3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2AC57C3B"/>
    <w:multiLevelType w:val="hybridMultilevel"/>
    <w:tmpl w:val="D2CC6C9E"/>
    <w:lvl w:ilvl="0" w:tplc="3CD4E48A">
      <w:start w:val="1"/>
      <w:numFmt w:val="bullet"/>
      <w:lvlText w:val="-"/>
      <w:lvlJc w:val="left"/>
      <w:pPr>
        <w:ind w:left="3054" w:hanging="360"/>
      </w:pPr>
      <w:rPr>
        <w:rFonts w:ascii="Times New Roman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0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814" w:hanging="360"/>
      </w:pPr>
      <w:rPr>
        <w:rFonts w:ascii="Wingdings" w:hAnsi="Wingdings" w:hint="default"/>
      </w:rPr>
    </w:lvl>
  </w:abstractNum>
  <w:abstractNum w:abstractNumId="7">
    <w:nsid w:val="462E12AC"/>
    <w:multiLevelType w:val="hybridMultilevel"/>
    <w:tmpl w:val="E9CA814C"/>
    <w:lvl w:ilvl="0" w:tplc="4184F48A">
      <w:start w:val="1"/>
      <w:numFmt w:val="decimal"/>
      <w:lvlText w:val="%1."/>
      <w:lvlJc w:val="righ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4184F48A">
      <w:start w:val="1"/>
      <w:numFmt w:val="decimal"/>
      <w:lvlText w:val="%3."/>
      <w:lvlJc w:val="right"/>
      <w:pPr>
        <w:ind w:left="2727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50837C9A"/>
    <w:multiLevelType w:val="hybridMultilevel"/>
    <w:tmpl w:val="FD9C0936"/>
    <w:lvl w:ilvl="0" w:tplc="3CD4E48A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56507519"/>
    <w:multiLevelType w:val="hybridMultilevel"/>
    <w:tmpl w:val="483A2AC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66483356"/>
    <w:multiLevelType w:val="hybridMultilevel"/>
    <w:tmpl w:val="58A8A35A"/>
    <w:lvl w:ilvl="0" w:tplc="4184F48A">
      <w:start w:val="1"/>
      <w:numFmt w:val="decimal"/>
      <w:lvlText w:val="%1."/>
      <w:lvlJc w:val="righ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669E1918"/>
    <w:multiLevelType w:val="hybridMultilevel"/>
    <w:tmpl w:val="A13CE4F4"/>
    <w:lvl w:ilvl="0" w:tplc="3CD4E48A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691354D2"/>
    <w:multiLevelType w:val="hybridMultilevel"/>
    <w:tmpl w:val="84B8227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12"/>
  </w:num>
  <w:num w:numId="4">
    <w:abstractNumId w:val="1"/>
  </w:num>
  <w:num w:numId="5">
    <w:abstractNumId w:val="0"/>
  </w:num>
  <w:num w:numId="6">
    <w:abstractNumId w:val="7"/>
  </w:num>
  <w:num w:numId="7">
    <w:abstractNumId w:val="10"/>
  </w:num>
  <w:num w:numId="8">
    <w:abstractNumId w:val="6"/>
  </w:num>
  <w:num w:numId="9">
    <w:abstractNumId w:val="2"/>
  </w:num>
  <w:num w:numId="10">
    <w:abstractNumId w:val="3"/>
  </w:num>
  <w:num w:numId="11">
    <w:abstractNumId w:val="5"/>
  </w:num>
  <w:num w:numId="12">
    <w:abstractNumId w:val="8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5F5"/>
    <w:rsid w:val="00001889"/>
    <w:rsid w:val="000028AA"/>
    <w:rsid w:val="00005D2D"/>
    <w:rsid w:val="000121C6"/>
    <w:rsid w:val="000147FE"/>
    <w:rsid w:val="00020AC1"/>
    <w:rsid w:val="00021CEE"/>
    <w:rsid w:val="00026BCA"/>
    <w:rsid w:val="000312CC"/>
    <w:rsid w:val="00037050"/>
    <w:rsid w:val="00040849"/>
    <w:rsid w:val="00043198"/>
    <w:rsid w:val="00043BAE"/>
    <w:rsid w:val="000810BD"/>
    <w:rsid w:val="00090CDC"/>
    <w:rsid w:val="0009425C"/>
    <w:rsid w:val="00096533"/>
    <w:rsid w:val="00097038"/>
    <w:rsid w:val="000A454B"/>
    <w:rsid w:val="000A5C74"/>
    <w:rsid w:val="000B01F0"/>
    <w:rsid w:val="000B2ED0"/>
    <w:rsid w:val="000B547F"/>
    <w:rsid w:val="000C002D"/>
    <w:rsid w:val="000C0A24"/>
    <w:rsid w:val="000D11DD"/>
    <w:rsid w:val="000E48E3"/>
    <w:rsid w:val="00107683"/>
    <w:rsid w:val="00111634"/>
    <w:rsid w:val="00115984"/>
    <w:rsid w:val="00124857"/>
    <w:rsid w:val="00165DEE"/>
    <w:rsid w:val="00174F5D"/>
    <w:rsid w:val="00186619"/>
    <w:rsid w:val="00187E9B"/>
    <w:rsid w:val="0019242B"/>
    <w:rsid w:val="00193F10"/>
    <w:rsid w:val="001A4BA0"/>
    <w:rsid w:val="001C06C5"/>
    <w:rsid w:val="001C61FA"/>
    <w:rsid w:val="001D5744"/>
    <w:rsid w:val="001E4062"/>
    <w:rsid w:val="001F26EB"/>
    <w:rsid w:val="001F76BA"/>
    <w:rsid w:val="0020025B"/>
    <w:rsid w:val="0020392C"/>
    <w:rsid w:val="00226649"/>
    <w:rsid w:val="00227AB9"/>
    <w:rsid w:val="00230ADC"/>
    <w:rsid w:val="00235E16"/>
    <w:rsid w:val="00244DED"/>
    <w:rsid w:val="0024614E"/>
    <w:rsid w:val="0025229F"/>
    <w:rsid w:val="002702CB"/>
    <w:rsid w:val="00275F46"/>
    <w:rsid w:val="00280869"/>
    <w:rsid w:val="00282299"/>
    <w:rsid w:val="00287284"/>
    <w:rsid w:val="002915AF"/>
    <w:rsid w:val="00293441"/>
    <w:rsid w:val="002944B3"/>
    <w:rsid w:val="00296D20"/>
    <w:rsid w:val="002A4485"/>
    <w:rsid w:val="002B10D1"/>
    <w:rsid w:val="002C1508"/>
    <w:rsid w:val="002D01A4"/>
    <w:rsid w:val="002E2FB8"/>
    <w:rsid w:val="002E3F35"/>
    <w:rsid w:val="003123B1"/>
    <w:rsid w:val="00313026"/>
    <w:rsid w:val="00313A1E"/>
    <w:rsid w:val="0031484C"/>
    <w:rsid w:val="00346689"/>
    <w:rsid w:val="003658F9"/>
    <w:rsid w:val="00384AE9"/>
    <w:rsid w:val="003868E3"/>
    <w:rsid w:val="00393F8D"/>
    <w:rsid w:val="003A63A7"/>
    <w:rsid w:val="003B452F"/>
    <w:rsid w:val="003B4B05"/>
    <w:rsid w:val="003B7835"/>
    <w:rsid w:val="003E320A"/>
    <w:rsid w:val="003F33FA"/>
    <w:rsid w:val="003F4CB3"/>
    <w:rsid w:val="004003EC"/>
    <w:rsid w:val="0040468D"/>
    <w:rsid w:val="0041392F"/>
    <w:rsid w:val="00413CFB"/>
    <w:rsid w:val="00421241"/>
    <w:rsid w:val="00425C32"/>
    <w:rsid w:val="00436527"/>
    <w:rsid w:val="004418B7"/>
    <w:rsid w:val="00454951"/>
    <w:rsid w:val="004602BF"/>
    <w:rsid w:val="0048530D"/>
    <w:rsid w:val="004918BB"/>
    <w:rsid w:val="00494C4E"/>
    <w:rsid w:val="004A7ABB"/>
    <w:rsid w:val="004C20DB"/>
    <w:rsid w:val="004C520E"/>
    <w:rsid w:val="004C7012"/>
    <w:rsid w:val="004D63C7"/>
    <w:rsid w:val="004E063A"/>
    <w:rsid w:val="004F4632"/>
    <w:rsid w:val="0050138A"/>
    <w:rsid w:val="005042D3"/>
    <w:rsid w:val="00535A6A"/>
    <w:rsid w:val="00537350"/>
    <w:rsid w:val="00542F6A"/>
    <w:rsid w:val="00543BB7"/>
    <w:rsid w:val="00545C89"/>
    <w:rsid w:val="00551CA0"/>
    <w:rsid w:val="00557628"/>
    <w:rsid w:val="00581248"/>
    <w:rsid w:val="00590657"/>
    <w:rsid w:val="005A20E5"/>
    <w:rsid w:val="005B3446"/>
    <w:rsid w:val="005B34EF"/>
    <w:rsid w:val="005C339B"/>
    <w:rsid w:val="005D6EBA"/>
    <w:rsid w:val="005D7B5B"/>
    <w:rsid w:val="005E091E"/>
    <w:rsid w:val="005E1095"/>
    <w:rsid w:val="005E116B"/>
    <w:rsid w:val="005E318A"/>
    <w:rsid w:val="005F51BF"/>
    <w:rsid w:val="005F62C3"/>
    <w:rsid w:val="006039D7"/>
    <w:rsid w:val="006148BE"/>
    <w:rsid w:val="0063279B"/>
    <w:rsid w:val="00641E1C"/>
    <w:rsid w:val="006421BA"/>
    <w:rsid w:val="00654B6E"/>
    <w:rsid w:val="006608AE"/>
    <w:rsid w:val="00662B64"/>
    <w:rsid w:val="00662C64"/>
    <w:rsid w:val="00666554"/>
    <w:rsid w:val="00673F44"/>
    <w:rsid w:val="006876E8"/>
    <w:rsid w:val="00687DEF"/>
    <w:rsid w:val="006919F8"/>
    <w:rsid w:val="006A4B9C"/>
    <w:rsid w:val="006B30DC"/>
    <w:rsid w:val="006B5E6C"/>
    <w:rsid w:val="006C24E3"/>
    <w:rsid w:val="006C6277"/>
    <w:rsid w:val="006E754B"/>
    <w:rsid w:val="007000AA"/>
    <w:rsid w:val="007074A8"/>
    <w:rsid w:val="00710D24"/>
    <w:rsid w:val="00713578"/>
    <w:rsid w:val="0072272D"/>
    <w:rsid w:val="007270B0"/>
    <w:rsid w:val="00733A06"/>
    <w:rsid w:val="00743F80"/>
    <w:rsid w:val="00751D78"/>
    <w:rsid w:val="007520D4"/>
    <w:rsid w:val="007652D0"/>
    <w:rsid w:val="00765437"/>
    <w:rsid w:val="00781400"/>
    <w:rsid w:val="00783AEC"/>
    <w:rsid w:val="007860B9"/>
    <w:rsid w:val="007A387A"/>
    <w:rsid w:val="007F0150"/>
    <w:rsid w:val="00801324"/>
    <w:rsid w:val="00813434"/>
    <w:rsid w:val="008245E3"/>
    <w:rsid w:val="0083500C"/>
    <w:rsid w:val="00840BE9"/>
    <w:rsid w:val="00840DD2"/>
    <w:rsid w:val="00847252"/>
    <w:rsid w:val="00856083"/>
    <w:rsid w:val="0085705A"/>
    <w:rsid w:val="008647EF"/>
    <w:rsid w:val="00882D3B"/>
    <w:rsid w:val="00891A4F"/>
    <w:rsid w:val="0089302A"/>
    <w:rsid w:val="00895789"/>
    <w:rsid w:val="008A1BB3"/>
    <w:rsid w:val="008B1C70"/>
    <w:rsid w:val="008B5D00"/>
    <w:rsid w:val="008B60B8"/>
    <w:rsid w:val="008C0DC2"/>
    <w:rsid w:val="008C3CC6"/>
    <w:rsid w:val="008C63DA"/>
    <w:rsid w:val="008D0CC8"/>
    <w:rsid w:val="008D49F2"/>
    <w:rsid w:val="008E0642"/>
    <w:rsid w:val="008E1725"/>
    <w:rsid w:val="008E6DFB"/>
    <w:rsid w:val="008F6994"/>
    <w:rsid w:val="00900F72"/>
    <w:rsid w:val="00904638"/>
    <w:rsid w:val="009079A6"/>
    <w:rsid w:val="009117A5"/>
    <w:rsid w:val="00911F7B"/>
    <w:rsid w:val="009155D9"/>
    <w:rsid w:val="00921F08"/>
    <w:rsid w:val="00924242"/>
    <w:rsid w:val="00935AE0"/>
    <w:rsid w:val="009432A3"/>
    <w:rsid w:val="00955B5D"/>
    <w:rsid w:val="00965AF5"/>
    <w:rsid w:val="00967138"/>
    <w:rsid w:val="0097213E"/>
    <w:rsid w:val="00976721"/>
    <w:rsid w:val="009A3172"/>
    <w:rsid w:val="009A402F"/>
    <w:rsid w:val="009A45F5"/>
    <w:rsid w:val="009B2DC6"/>
    <w:rsid w:val="009D1B18"/>
    <w:rsid w:val="009E7C6B"/>
    <w:rsid w:val="009F531C"/>
    <w:rsid w:val="00A32F89"/>
    <w:rsid w:val="00A37200"/>
    <w:rsid w:val="00A56108"/>
    <w:rsid w:val="00A57055"/>
    <w:rsid w:val="00A5707F"/>
    <w:rsid w:val="00A57259"/>
    <w:rsid w:val="00A63EB2"/>
    <w:rsid w:val="00A643D4"/>
    <w:rsid w:val="00A84E7A"/>
    <w:rsid w:val="00A87DB0"/>
    <w:rsid w:val="00A904FB"/>
    <w:rsid w:val="00A90A99"/>
    <w:rsid w:val="00A947F0"/>
    <w:rsid w:val="00A958FA"/>
    <w:rsid w:val="00A967F1"/>
    <w:rsid w:val="00AA4B34"/>
    <w:rsid w:val="00AB239B"/>
    <w:rsid w:val="00AB78B3"/>
    <w:rsid w:val="00AC1DDC"/>
    <w:rsid w:val="00AC2F0C"/>
    <w:rsid w:val="00AC3FE0"/>
    <w:rsid w:val="00AD2E87"/>
    <w:rsid w:val="00AD402D"/>
    <w:rsid w:val="00AD535B"/>
    <w:rsid w:val="00AD586A"/>
    <w:rsid w:val="00B05048"/>
    <w:rsid w:val="00B06930"/>
    <w:rsid w:val="00B1000B"/>
    <w:rsid w:val="00B31496"/>
    <w:rsid w:val="00B453F8"/>
    <w:rsid w:val="00B55063"/>
    <w:rsid w:val="00B6036B"/>
    <w:rsid w:val="00B63D30"/>
    <w:rsid w:val="00B7011C"/>
    <w:rsid w:val="00B75ADE"/>
    <w:rsid w:val="00B80A73"/>
    <w:rsid w:val="00B92161"/>
    <w:rsid w:val="00B96224"/>
    <w:rsid w:val="00BA2BAC"/>
    <w:rsid w:val="00BB0880"/>
    <w:rsid w:val="00BB6A49"/>
    <w:rsid w:val="00BC4A53"/>
    <w:rsid w:val="00BC6300"/>
    <w:rsid w:val="00BD5472"/>
    <w:rsid w:val="00BE0819"/>
    <w:rsid w:val="00BE0AB2"/>
    <w:rsid w:val="00BE4830"/>
    <w:rsid w:val="00BE4CC8"/>
    <w:rsid w:val="00BE5676"/>
    <w:rsid w:val="00BE6BE2"/>
    <w:rsid w:val="00BE7CFF"/>
    <w:rsid w:val="00C029D6"/>
    <w:rsid w:val="00C03FFF"/>
    <w:rsid w:val="00C05FDF"/>
    <w:rsid w:val="00C23039"/>
    <w:rsid w:val="00C3766C"/>
    <w:rsid w:val="00C50E2B"/>
    <w:rsid w:val="00C718D8"/>
    <w:rsid w:val="00CC56F5"/>
    <w:rsid w:val="00CC76CD"/>
    <w:rsid w:val="00CD09AA"/>
    <w:rsid w:val="00CD1D3C"/>
    <w:rsid w:val="00CE777E"/>
    <w:rsid w:val="00CF4FD1"/>
    <w:rsid w:val="00CF758A"/>
    <w:rsid w:val="00D05F8C"/>
    <w:rsid w:val="00D115D8"/>
    <w:rsid w:val="00D1243D"/>
    <w:rsid w:val="00D1467C"/>
    <w:rsid w:val="00D15C9C"/>
    <w:rsid w:val="00D25950"/>
    <w:rsid w:val="00D323D7"/>
    <w:rsid w:val="00D42804"/>
    <w:rsid w:val="00D60E94"/>
    <w:rsid w:val="00D85731"/>
    <w:rsid w:val="00DA7037"/>
    <w:rsid w:val="00DC0957"/>
    <w:rsid w:val="00DD2AF3"/>
    <w:rsid w:val="00DE16AA"/>
    <w:rsid w:val="00DE300F"/>
    <w:rsid w:val="00DF4D0F"/>
    <w:rsid w:val="00DF5146"/>
    <w:rsid w:val="00DF5DE9"/>
    <w:rsid w:val="00E16206"/>
    <w:rsid w:val="00E306D6"/>
    <w:rsid w:val="00E41FE4"/>
    <w:rsid w:val="00E42BEB"/>
    <w:rsid w:val="00E574D6"/>
    <w:rsid w:val="00E5766B"/>
    <w:rsid w:val="00E70861"/>
    <w:rsid w:val="00E70F10"/>
    <w:rsid w:val="00E75941"/>
    <w:rsid w:val="00E827D5"/>
    <w:rsid w:val="00E82EF6"/>
    <w:rsid w:val="00E87C8A"/>
    <w:rsid w:val="00E96557"/>
    <w:rsid w:val="00EA039D"/>
    <w:rsid w:val="00EB3613"/>
    <w:rsid w:val="00EB540B"/>
    <w:rsid w:val="00EB6464"/>
    <w:rsid w:val="00EB65C6"/>
    <w:rsid w:val="00EC13E5"/>
    <w:rsid w:val="00EC7560"/>
    <w:rsid w:val="00ED74A2"/>
    <w:rsid w:val="00EE0152"/>
    <w:rsid w:val="00EE2468"/>
    <w:rsid w:val="00EE43D9"/>
    <w:rsid w:val="00EE7C38"/>
    <w:rsid w:val="00EF7CA6"/>
    <w:rsid w:val="00EF7F51"/>
    <w:rsid w:val="00F02694"/>
    <w:rsid w:val="00F03997"/>
    <w:rsid w:val="00F04780"/>
    <w:rsid w:val="00F22B9B"/>
    <w:rsid w:val="00F368EC"/>
    <w:rsid w:val="00F5016C"/>
    <w:rsid w:val="00F61F91"/>
    <w:rsid w:val="00F62181"/>
    <w:rsid w:val="00F72DAA"/>
    <w:rsid w:val="00F81445"/>
    <w:rsid w:val="00F974FA"/>
    <w:rsid w:val="00FA0743"/>
    <w:rsid w:val="00FA2E60"/>
    <w:rsid w:val="00FC0F32"/>
    <w:rsid w:val="00FD338A"/>
    <w:rsid w:val="00FD4251"/>
    <w:rsid w:val="00FD79C2"/>
    <w:rsid w:val="00FE755E"/>
    <w:rsid w:val="00FF0868"/>
    <w:rsid w:val="00FF0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C241D"/>
  <w15:chartTrackingRefBased/>
  <w15:docId w15:val="{9F6842C3-8E50-48B1-87F1-72617F0BD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подрисуночный"/>
    <w:basedOn w:val="a"/>
    <w:link w:val="a4"/>
    <w:uiPriority w:val="99"/>
    <w:qFormat/>
    <w:rsid w:val="00CD1D3C"/>
    <w:pPr>
      <w:spacing w:after="0" w:line="240" w:lineRule="auto"/>
      <w:ind w:left="720" w:firstLine="567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aliases w:val="подрисуночный Знак"/>
    <w:link w:val="a3"/>
    <w:uiPriority w:val="99"/>
    <w:locked/>
    <w:rsid w:val="00CD1D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CF4F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F4FD1"/>
  </w:style>
  <w:style w:type="paragraph" w:styleId="a7">
    <w:name w:val="footer"/>
    <w:basedOn w:val="a"/>
    <w:link w:val="a8"/>
    <w:uiPriority w:val="99"/>
    <w:unhideWhenUsed/>
    <w:rsid w:val="00CF4F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F4F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495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918</TotalTime>
  <Pages>7</Pages>
  <Words>3158</Words>
  <Characters>18006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Бралинова Мадина Куандыковна</dc:creator>
  <cp:keywords/>
  <dc:description/>
  <cp:lastModifiedBy>Ivanova</cp:lastModifiedBy>
  <cp:revision>499</cp:revision>
  <dcterms:created xsi:type="dcterms:W3CDTF">2025-04-24T08:21:00Z</dcterms:created>
  <dcterms:modified xsi:type="dcterms:W3CDTF">2026-06-01T06:34:00Z</dcterms:modified>
</cp:coreProperties>
</file>