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9E694" w14:textId="77777777" w:rsidR="00AF5B9A" w:rsidRDefault="00000000">
      <w:pPr>
        <w:jc w:val="right"/>
      </w:pPr>
      <w:r>
        <w:rPr>
          <w:b/>
          <w:bCs/>
          <w:sz w:val="22"/>
          <w:szCs w:val="22"/>
        </w:rPr>
        <w:t>Утверждаю</w:t>
      </w:r>
    </w:p>
    <w:p w14:paraId="4FD9E695" w14:textId="77777777" w:rsidR="00AF5B9A" w:rsidRDefault="00000000">
      <w:pPr>
        <w:jc w:val="right"/>
      </w:pPr>
      <w:r>
        <w:rPr>
          <w:sz w:val="22"/>
          <w:szCs w:val="22"/>
        </w:rPr>
        <w:t>Директор ТОО «Коксуский сахарный завод»</w:t>
      </w:r>
    </w:p>
    <w:p w14:paraId="4FD9E696" w14:textId="77777777" w:rsidR="00AF5B9A" w:rsidRDefault="00000000">
      <w:pPr>
        <w:jc w:val="right"/>
      </w:pPr>
      <w:r>
        <w:rPr>
          <w:sz w:val="22"/>
          <w:szCs w:val="22"/>
        </w:rPr>
        <w:t>_________________ Абатов А.</w:t>
      </w:r>
    </w:p>
    <w:p w14:paraId="4FD9E697" w14:textId="77777777" w:rsidR="00AF5B9A" w:rsidRDefault="00000000">
      <w:pPr>
        <w:spacing w:after="240"/>
        <w:jc w:val="right"/>
      </w:pPr>
      <w:r>
        <w:rPr>
          <w:sz w:val="22"/>
          <w:szCs w:val="22"/>
        </w:rPr>
        <w:t>«____» ______________ 2027 г.</w:t>
      </w:r>
    </w:p>
    <w:p w14:paraId="4FD9E698" w14:textId="77777777" w:rsidR="00AF5B9A" w:rsidRDefault="00000000">
      <w:pPr>
        <w:spacing w:before="120" w:after="120"/>
        <w:jc w:val="center"/>
      </w:pPr>
      <w:r>
        <w:rPr>
          <w:b/>
          <w:bCs/>
          <w:sz w:val="22"/>
          <w:szCs w:val="22"/>
        </w:rPr>
        <w:t>План мероприятий по охране окружающей среды на период эксплуатации при реализации проекта:</w:t>
      </w:r>
    </w:p>
    <w:p w14:paraId="4FD9E699" w14:textId="77777777" w:rsidR="00AF5B9A" w:rsidRDefault="00000000">
      <w:pPr>
        <w:spacing w:after="120"/>
        <w:jc w:val="center"/>
      </w:pPr>
      <w:r>
        <w:rPr>
          <w:b/>
          <w:bCs/>
          <w:sz w:val="22"/>
          <w:szCs w:val="22"/>
        </w:rPr>
        <w:t>«Реконструкция и модернизация Коксуского сахарного завода: пристройка зданий комплекта оборудования сушки и транспортировки сухого сахара с технологической производительностью 5000 т свёклы в сутки»</w:t>
      </w:r>
    </w:p>
    <w:p w14:paraId="4FD9E69A" w14:textId="77777777" w:rsidR="00AF5B9A" w:rsidRDefault="00000000">
      <w:pPr>
        <w:spacing w:before="60" w:after="60"/>
      </w:pPr>
      <w:r>
        <w:t>Наименование предприятия: ТОО «Коксуский сахарный завод»</w:t>
      </w:r>
    </w:p>
    <w:p w14:paraId="4FD9E69B" w14:textId="77777777" w:rsidR="00AF5B9A" w:rsidRDefault="00000000">
      <w:pPr>
        <w:spacing w:before="60" w:after="60"/>
      </w:pPr>
      <w:r>
        <w:t>Наименование объекта: «Реконструкция и модернизация Коксуского сахарного завода: пристройка зданий комплекта оборудования сушки и транспортировки сухого сахара с технологической производительностью 5000 т свёклы в сутки»</w:t>
      </w:r>
    </w:p>
    <w:p w14:paraId="4FD9E69C" w14:textId="77777777" w:rsidR="00AF5B9A" w:rsidRDefault="00000000">
      <w:pPr>
        <w:spacing w:before="60" w:after="60"/>
      </w:pPr>
      <w:r>
        <w:t>Местоположение: Жетысуская область, Коксуский р-н, пос. Балпык Би, ул. Амангельды, д. 1</w:t>
      </w:r>
    </w:p>
    <w:p w14:paraId="4FD9E69D" w14:textId="77777777" w:rsidR="00AF5B9A" w:rsidRDefault="00000000">
      <w:pPr>
        <w:spacing w:after="180"/>
      </w:pPr>
      <w:r>
        <w:t>Период эксплуатации: 2027–2036 гг. (10 лет)</w:t>
      </w:r>
    </w:p>
    <w:tbl>
      <w:tblPr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2092"/>
        <w:gridCol w:w="1721"/>
        <w:gridCol w:w="2025"/>
        <w:gridCol w:w="1565"/>
        <w:gridCol w:w="1388"/>
        <w:gridCol w:w="1166"/>
        <w:gridCol w:w="1166"/>
        <w:gridCol w:w="1483"/>
        <w:gridCol w:w="1357"/>
        <w:gridCol w:w="1338"/>
      </w:tblGrid>
      <w:tr w:rsidR="00AF5B9A" w14:paraId="4FD9E6A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9E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№ п/п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9F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Наименование мероприятия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0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Объект / источник эмиссии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1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2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Обоснование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3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Текущая величина</w:t>
            </w:r>
          </w:p>
        </w:tc>
        <w:tc>
          <w:tcPr>
            <w:tcW w:w="1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4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Календарный план достижения установленных показателей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5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Срок выполнения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6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Объем финансирования, тыс. тенге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7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Ожидаемый экологический эффект от мероприятия, тонн/год</w:t>
            </w:r>
          </w:p>
        </w:tc>
      </w:tr>
      <w:tr w:rsidR="00AF5B9A" w14:paraId="4FD9E6B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9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A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B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C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D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E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AF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4"/>
                <w:szCs w:val="14"/>
              </w:rPr>
              <w:t>на начало 1 года (2027 г.)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B0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4"/>
                <w:szCs w:val="14"/>
              </w:rPr>
              <w:t>на конец 1 года (2027 г.)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B1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B2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9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FF1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B3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5"/>
                <w:szCs w:val="15"/>
              </w:rPr>
              <w:t>10</w:t>
            </w:r>
          </w:p>
        </w:tc>
      </w:tr>
      <w:tr w:rsidR="00AF5B9A" w14:paraId="4FD9E6B6" w14:textId="77777777">
        <w:tblPrEx>
          <w:tblCellMar>
            <w:top w:w="0" w:type="dxa"/>
            <w:bottom w:w="0" w:type="dxa"/>
          </w:tblCellMar>
        </w:tblPrEx>
        <w:tc>
          <w:tcPr>
            <w:tcW w:w="15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D9E6B5" w14:textId="77777777" w:rsidR="00AF5B9A" w:rsidRDefault="00000000">
            <w:r>
              <w:rPr>
                <w:b/>
                <w:bCs/>
                <w:sz w:val="17"/>
                <w:szCs w:val="17"/>
              </w:rPr>
              <w:t>А. Охрана атмосферного воздуха (согласно Проекту НДЭ ТОО «Коксуский сахарный завод»)</w:t>
            </w:r>
          </w:p>
        </w:tc>
      </w:tr>
      <w:tr w:rsidR="00AF5B9A" w14:paraId="4FD9E6C6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B7" w14:textId="77777777" w:rsidR="00AF5B9A" w:rsidRDefault="00000000">
            <w:pPr>
              <w:spacing w:line="220" w:lineRule="auto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B8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Установка системы местной вытяжной вентиляции с рукавным фильтром (КПД ≥95%) и герметичных кожухов с пылесборниками на деревообрабатывающих станках; мокрая уборка помещения не реже 1 раза в смену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B9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Ист. 6033</w:t>
            </w:r>
          </w:p>
          <w:p w14:paraId="4FD9E6BA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(столярный цех, деревообрабатывающие станки)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BB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НДЭ по пыли древесной (код 2936):</w:t>
            </w:r>
          </w:p>
          <w:p w14:paraId="4FD9E6BC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временный: 0,0115 г/с;</w:t>
            </w:r>
          </w:p>
          <w:p w14:paraId="4FD9E6BD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целевой: ≤0,0006 г/с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BE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Проект НДЭ ТОО «Коксуский сахарный завод», раздел 8.5;</w:t>
            </w:r>
          </w:p>
          <w:p w14:paraId="4FD9E6BF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ЭК РК №400-VI, ст. 111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0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0,0115 г/с (1,057 д.ПДК на гр. СЗЗ)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1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0,0115 г/с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2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≤0,0006 г/с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3" w14:textId="2D163714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I полугодие 202</w:t>
            </w:r>
            <w:r w:rsidR="006D744F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4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500,0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5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Снижение выброса пыли на 0,095 т/год; снижение Cmax с 1,057 до 0,053 д.ПДК на гр. СЗЗ</w:t>
            </w:r>
          </w:p>
        </w:tc>
      </w:tr>
      <w:tr w:rsidR="00AF5B9A" w14:paraId="4FD9E6C8" w14:textId="77777777">
        <w:tblPrEx>
          <w:tblCellMar>
            <w:top w:w="0" w:type="dxa"/>
            <w:bottom w:w="0" w:type="dxa"/>
          </w:tblCellMar>
        </w:tblPrEx>
        <w:tc>
          <w:tcPr>
            <w:tcW w:w="15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D9E6C7" w14:textId="77777777" w:rsidR="00AF5B9A" w:rsidRDefault="00000000">
            <w:r>
              <w:rPr>
                <w:b/>
                <w:bCs/>
                <w:sz w:val="17"/>
                <w:szCs w:val="17"/>
              </w:rPr>
              <w:t>Б. Охрана водных объектов (согласно Проекту НДС ТОО «Коксуский сахарный завод», Разрешению №KZ40VTE00320251)</w:t>
            </w:r>
          </w:p>
        </w:tc>
      </w:tr>
      <w:tr w:rsidR="00AF5B9A" w14:paraId="4FD9E6D9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9" w14:textId="77777777" w:rsidR="00AF5B9A" w:rsidRDefault="00000000">
            <w:pPr>
              <w:spacing w:line="220" w:lineRule="auto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A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Соблюдение замкнутого водооборота производства; обеспечение отведения сточных вод (смешанные стоки) исключительно на поля фильтрации в пределах утверждённых НДС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B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Водовыпуск:</w:t>
            </w:r>
          </w:p>
          <w:p w14:paraId="4FD9E6CC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сброс смешанных сточных вод на поля фильтрации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CD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НДС согласно Проекту НДС и разр. №KZ40VTE00320251:</w:t>
            </w:r>
          </w:p>
          <w:p w14:paraId="4FD9E6CE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объём сброса ≤751,774 тыс. м³/год;</w:t>
            </w:r>
          </w:p>
          <w:p w14:paraId="4FD9E6CF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качество по нормируемым ЗВ — в пределах НДС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0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Разрешение на спец. водопользование №KZ40VTE00320251 от 28.07.2025;</w:t>
            </w:r>
          </w:p>
          <w:p w14:paraId="4FD9E6D1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Проект НДС ТОО «Коксуский сахарный завод»;</w:t>
            </w:r>
          </w:p>
          <w:p w14:paraId="4FD9E6D2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ЭК РК №400-VI, ст. 72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3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751,774 тыс. м³/год (в пределах НДС)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4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≤751,774 тыс. м³/год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5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≤751,774 тыс. м³/год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6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Постоянно (2027–2036 гг.)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7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200,0 (лаборат. контроль, ежегодно)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8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Предотвращение загрязнения водных объектов; соблюдение НДС по всем показателям</w:t>
            </w:r>
          </w:p>
        </w:tc>
      </w:tr>
      <w:tr w:rsidR="00AF5B9A" w14:paraId="4FD9E6E6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A" w14:textId="77777777" w:rsidR="00AF5B9A" w:rsidRDefault="00000000">
            <w:pPr>
              <w:spacing w:line="220" w:lineRule="auto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B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Производственный экологический контроль качества сточных вод на водовыпуске (лабораторный анализ): ежеквартальный отбор проб и анализ по нормируемым показателям НДС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C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Водовыпуск на поля фильтрации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D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НДС по загрязняющим веществам согласно Проекту НДС ТОО «Коксуский сахарный завод»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DE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Программа ПЭК ТОО «Коксуский сахарный завод» на 2028–2037 гг., раздел «Сбросы»;</w:t>
            </w:r>
          </w:p>
          <w:p w14:paraId="4FD9E6DF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ЭК РК №400-VI, ст. 152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0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Соответствует НДС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1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Соответствует НДС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2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Соответствует НДС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3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Ежеквартально (2027–2036 гг.)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4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200,0 (включено в строку 2)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5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Своевременное выявление нарушений НДС; охрана водных объектов</w:t>
            </w:r>
          </w:p>
        </w:tc>
      </w:tr>
      <w:tr w:rsidR="00AF5B9A" w14:paraId="4FD9E6E8" w14:textId="77777777">
        <w:tblPrEx>
          <w:tblCellMar>
            <w:top w:w="0" w:type="dxa"/>
            <w:bottom w:w="0" w:type="dxa"/>
          </w:tblCellMar>
        </w:tblPrEx>
        <w:tc>
          <w:tcPr>
            <w:tcW w:w="157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D9E6E7" w14:textId="77777777" w:rsidR="00AF5B9A" w:rsidRDefault="00000000">
            <w:r>
              <w:rPr>
                <w:b/>
                <w:bCs/>
                <w:sz w:val="17"/>
                <w:szCs w:val="17"/>
              </w:rPr>
              <w:lastRenderedPageBreak/>
              <w:t>В. Обращение с отходами (согласно Программе управления отходами ТОО «Коксуский сахарный завод» на 2027–2036 гг.)</w:t>
            </w:r>
          </w:p>
        </w:tc>
      </w:tr>
      <w:tr w:rsidR="00AF5B9A" w14:paraId="4FD9E6F9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9" w14:textId="77777777" w:rsidR="00AF5B9A" w:rsidRDefault="00000000">
            <w:pPr>
              <w:spacing w:line="220" w:lineRule="auto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A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Организация и оборудование площадки временного хранения отходов: твёрдое покрытие (асфальт/бетон), поддоны для жидких отходов, навес, маркировка контейнеров и ёмкостей по видам отходов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B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Площадка временного хранения отходов на территории предприятия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EC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Лимиты накопления отходов (суммарно 5,311 т/год опасных + 462 189,5 т/год неопасных):</w:t>
            </w:r>
          </w:p>
          <w:p w14:paraId="4FD9E6ED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ТКО 200301: 35,671 т/6 мес.;</w:t>
            </w:r>
          </w:p>
          <w:p w14:paraId="4FD9E6EE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жом 020301: 32 233,562 т/6 мес.;</w:t>
            </w:r>
          </w:p>
          <w:p w14:paraId="4FD9E6EF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дефекат+патока 070112: 5 514,658 т/6 мес.;</w:t>
            </w:r>
          </w:p>
          <w:p w14:paraId="4FD9E6F0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известк. отход 101304: 972,468 т/6 мес.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1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Программа управления отходами (ПУО) ТОО «Коксуский сахарный завод» на 2027–2036 гг., п. 3.2;</w:t>
            </w:r>
          </w:p>
          <w:p w14:paraId="4FD9E6F2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ЭК РК №400-VI, ст. 320, 335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3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Площадка подлежит обустройству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4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Площадка оборудована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5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Площадка функционирует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6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I квартал 2027 г.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7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1 500,0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8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Предотвращение загрязнения почв и грунтовых вод; соблюдение лимитов накопления</w:t>
            </w:r>
          </w:p>
        </w:tc>
      </w:tr>
      <w:tr w:rsidR="00AF5B9A" w14:paraId="4FD9E70B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A" w14:textId="77777777" w:rsidR="00AF5B9A" w:rsidRDefault="00000000">
            <w:pPr>
              <w:spacing w:line="220" w:lineRule="auto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B" w14:textId="26F76028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Раздельный сбор опасных отходов  и передача лицензированным специализированным организациям в установленные сроки (не более 6 мес. накопления)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C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РМЦ, транспортный цех, ТЭЦ, административные здания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6FD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Лимиты накопления опасных отходов (за 6 мес.):</w:t>
            </w:r>
          </w:p>
          <w:p w14:paraId="4FD9E6FE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аккумуляторы 160601*: 0,029 т;</w:t>
            </w:r>
          </w:p>
          <w:p w14:paraId="4FD9E6FF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промасл. ветошь 150202*: 0,356 т;</w:t>
            </w:r>
          </w:p>
          <w:p w14:paraId="4FD9E700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отраб. масло 130205*: 1,744 т;</w:t>
            </w:r>
          </w:p>
          <w:p w14:paraId="4FD9E701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ртутные лампы 200121*: 0,002 т;</w:t>
            </w:r>
          </w:p>
          <w:p w14:paraId="4FD9E702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прочие опасные: 0,422 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3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ПУО ТОО «Коксуский сахарный завод» на 2027–2036 гг., Таблица 5-1, п. 3;</w:t>
            </w:r>
          </w:p>
          <w:p w14:paraId="4FD9E704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ЭК РК №400-VI, ст. 336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5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5,311 т/год (100% подлежат передаче)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6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5,311 т/год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7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≤5,311 т/год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8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Постоянно (2027–2036 гг.)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9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700,0 (ежегодно, по договорам)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A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100% утилизация/ обезвреживание опасных отходов — 5,311 т/год</w:t>
            </w:r>
          </w:p>
        </w:tc>
      </w:tr>
      <w:tr w:rsidR="00AF5B9A" w14:paraId="4FD9E71C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C" w14:textId="77777777" w:rsidR="00AF5B9A" w:rsidRDefault="00000000">
            <w:pPr>
              <w:spacing w:line="220" w:lineRule="auto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D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Передача (реализация) крупнотоннажных производственных неопасных отходов (жом, фильтрационный осадок, патока, известковый отход) на восстановление — животноводческим хозяйствам и для известкования почв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E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Диффузионное, сатурационное и известково-обжиговое отделения; жомовые поля; резервуары патоки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0F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Лимиты накопления (за 6 мес.):</w:t>
            </w:r>
          </w:p>
          <w:p w14:paraId="4FD9E710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жом 020301: 32 233,562 т;</w:t>
            </w:r>
          </w:p>
          <w:p w14:paraId="4FD9E711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дефекат+патока 070112: 5 514,658 т;</w:t>
            </w:r>
          </w:p>
          <w:p w14:paraId="4FD9E712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известк. отход 101304: 972,468 т.</w:t>
            </w:r>
          </w:p>
          <w:p w14:paraId="4FD9E713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Целевой показатель восстановления: ≥93% (2027), ≥95% (с 2029 г.)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4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ПУО ТОО «Коксуский сахарный завод» на 2027–2036 гг., раздел 3.4, Таблица 2-1;</w:t>
            </w:r>
          </w:p>
          <w:p w14:paraId="4FD9E715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ЭК РК №400-VI, ст. 329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6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461 241,95 т/год (неопасные крупнотоннажные)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7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≥93% восстановление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8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≥93% восстановление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9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Постоянно (2027–2036 гг.)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A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— (реализация = доход)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B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Сокращение объёма захораниваемых отходов на ≥429 353,7 т/год (93% от 461 242 т/год)</w:t>
            </w:r>
          </w:p>
        </w:tc>
      </w:tr>
      <w:tr w:rsidR="00AF5B9A" w14:paraId="4FD9E72A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D" w14:textId="77777777" w:rsidR="00AF5B9A" w:rsidRDefault="00000000">
            <w:pPr>
              <w:spacing w:line="220" w:lineRule="auto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E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Вывоз твёрдых коммунальных отходов (ТКО) на специализированный полигон ТКО по договору; внедрение раздельного сбора ТКО (фракции: бумага/картон, пластик, пищевые отходы, прочее)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1F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Контейнерные площадки предприятия (административные, производственные, бытовые здания)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0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Лимит накопления ТКО 200301: 35,671 т/6 мес.;</w:t>
            </w:r>
          </w:p>
          <w:p w14:paraId="4FD9E721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Целевой показатель: сокращение ТКО, вывозимых на полигон, до ≤850 т/год к 2036 г.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2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ПУО ТОО «Коксуский сахарный завод» на 2027–2036 гг., Таблица 5-1, п. 4;</w:t>
            </w:r>
          </w:p>
          <w:p w14:paraId="4FD9E723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ЭК РК №400-VI, ст. 368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4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930 т/год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5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930 т/год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6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≤930 т/год (с тенденцией снижения)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7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Постоянно (2027–2036 гг.)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8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По тарифу (по договору со спец. организацией)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9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Сокращение объёма ТКО на полигоне до ≤850 т/год к 2036 г.</w:t>
            </w:r>
          </w:p>
        </w:tc>
      </w:tr>
      <w:tr w:rsidR="00AF5B9A" w14:paraId="4FD9E739" w14:textId="7777777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B" w14:textId="77777777" w:rsidR="00AF5B9A" w:rsidRDefault="00000000">
            <w:pPr>
              <w:spacing w:line="220" w:lineRule="auto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C" w14:textId="3C9B26C3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Разработка и ведение паспортов опасных отходов; первичный учёт образования и движения отходов; ПЭК по разделу «Обращение с отходами» — ежеквартальный контроль лимитов накопления; ежегодный отчёт в уполномоченный орган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D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Все подразделения предприятия; 8 видов опасных отходов (160601*, 150202*, 130205*, 200121*, 160107*, 160114*, 160113*, 080111*)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2E" w14:textId="77777777" w:rsidR="00AF5B9A" w:rsidRDefault="00000000">
            <w:pPr>
              <w:spacing w:line="220" w:lineRule="auto"/>
            </w:pPr>
            <w:r>
              <w:rPr>
                <w:b/>
                <w:bCs/>
                <w:sz w:val="15"/>
                <w:szCs w:val="15"/>
              </w:rPr>
              <w:t>100% паспортизация опасных отходов I–III кл.;</w:t>
            </w:r>
          </w:p>
          <w:p w14:paraId="4FD9E72F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ежеквартальный контроль соблюдения лимитов накопления (0 нарушений/год);</w:t>
            </w:r>
          </w:p>
          <w:p w14:paraId="4FD9E730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ежегодная отчётность о ПЭК — до 1 февраля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31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ПУО ТОО «Коксуский сахарный завод» на 2027–2036 гг., Таблица 5-1, п. 2, 10, 11;</w:t>
            </w:r>
          </w:p>
          <w:p w14:paraId="4FD9E732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ЭК РК №400-VI, ст. 343, 347, 152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33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Паспорта разрабатываются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34" w14:textId="72EE6CD8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 xml:space="preserve">Паспорта на </w:t>
            </w:r>
            <w:r w:rsidR="00D24778">
              <w:rPr>
                <w:sz w:val="15"/>
                <w:szCs w:val="15"/>
              </w:rPr>
              <w:t>опасные отходы</w:t>
            </w:r>
            <w:r>
              <w:rPr>
                <w:sz w:val="15"/>
                <w:szCs w:val="15"/>
              </w:rPr>
              <w:t xml:space="preserve"> утверждены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35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Паспорта актуальны; отчёты представлены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36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Первичная паспортизация — I кв. 2027 г.; ПЭК — постоянно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37" w14:textId="77777777" w:rsidR="00AF5B9A" w:rsidRDefault="00000000">
            <w:pPr>
              <w:spacing w:line="220" w:lineRule="auto"/>
              <w:jc w:val="center"/>
            </w:pPr>
            <w:r>
              <w:rPr>
                <w:sz w:val="15"/>
                <w:szCs w:val="15"/>
              </w:rPr>
              <w:t>100,0 (разработка паспортов)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38" w14:textId="77777777" w:rsidR="00AF5B9A" w:rsidRDefault="00000000">
            <w:pPr>
              <w:spacing w:line="220" w:lineRule="auto"/>
            </w:pPr>
            <w:r>
              <w:rPr>
                <w:sz w:val="15"/>
                <w:szCs w:val="15"/>
              </w:rPr>
              <w:t>Соблюдение законодательства РК об отходах; 0 нарушений лимитов</w:t>
            </w:r>
          </w:p>
        </w:tc>
      </w:tr>
      <w:tr w:rsidR="00AF5B9A" w14:paraId="4FD9E73D" w14:textId="77777777">
        <w:tblPrEx>
          <w:tblCellMar>
            <w:top w:w="0" w:type="dxa"/>
            <w:bottom w:w="0" w:type="dxa"/>
          </w:tblCellMar>
        </w:tblPrEx>
        <w:tc>
          <w:tcPr>
            <w:tcW w:w="142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D9E73A" w14:textId="77777777" w:rsidR="00AF5B9A" w:rsidRDefault="00000000">
            <w:pPr>
              <w:jc w:val="right"/>
            </w:pPr>
            <w:r>
              <w:rPr>
                <w:b/>
                <w:bCs/>
                <w:sz w:val="17"/>
                <w:szCs w:val="17"/>
              </w:rPr>
              <w:lastRenderedPageBreak/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3B" w14:textId="77777777" w:rsidR="00AF5B9A" w:rsidRDefault="00000000">
            <w:pPr>
              <w:spacing w:line="22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3 000,0 (в 1-й год)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80" w:type="dxa"/>
              <w:bottom w:w="50" w:type="dxa"/>
              <w:right w:w="80" w:type="dxa"/>
            </w:tcMar>
            <w:vAlign w:val="center"/>
          </w:tcPr>
          <w:p w14:paraId="4FD9E73C" w14:textId="77777777" w:rsidR="00AF5B9A" w:rsidRDefault="00000000">
            <w:pPr>
              <w:spacing w:line="220" w:lineRule="auto"/>
              <w:jc w:val="center"/>
            </w:pPr>
            <w:r>
              <w:rPr>
                <w:sz w:val="16"/>
                <w:szCs w:val="16"/>
              </w:rPr>
              <w:t>—</w:t>
            </w:r>
          </w:p>
        </w:tc>
      </w:tr>
    </w:tbl>
    <w:p w14:paraId="4FD9E73E" w14:textId="77777777" w:rsidR="00AF5B9A" w:rsidRDefault="00000000">
      <w:pPr>
        <w:spacing w:before="240" w:after="60"/>
      </w:pPr>
      <w:r>
        <w:rPr>
          <w:b/>
          <w:bCs/>
          <w:u w:val="single"/>
        </w:rPr>
        <w:t>Приложение к плану мероприятий по охране окружающей среды</w:t>
      </w:r>
    </w:p>
    <w:p w14:paraId="4FD9E73F" w14:textId="77777777" w:rsidR="00AF5B9A" w:rsidRDefault="00000000">
      <w:pPr>
        <w:spacing w:before="60" w:after="60"/>
      </w:pPr>
      <w:r>
        <w:t>1. Размещение серы в открытых картах на предприятии не предусмотрено — мероприятия не разрабатывались.</w:t>
      </w:r>
    </w:p>
    <w:p w14:paraId="4FD9E740" w14:textId="77777777" w:rsidR="00AF5B9A" w:rsidRDefault="00000000">
      <w:pPr>
        <w:spacing w:before="60" w:after="60"/>
      </w:pPr>
      <w:r>
        <w:t>2. Сбросы загрязняющих веществ в поверхностные водные объекты отсутствуют; сточные воды (смешанные стоки) отводятся на поля фильтрации согласно разрешению на специальное водопользование №KZ40VTE00320251 от 28.07.2025 г. (объём ≤751,774 тыс. м³/год).</w:t>
      </w:r>
    </w:p>
    <w:p w14:paraId="4FD9E741" w14:textId="77777777" w:rsidR="00AF5B9A" w:rsidRDefault="00000000">
      <w:pPr>
        <w:spacing w:before="60" w:after="60"/>
      </w:pPr>
      <w:r>
        <w:t>3. Настоящий план разработан на основании: Проекта нормативов эмиссий (НДЭ) ТОО «Коксуский сахарный завод»; Проекта нормативов допустимых сбросов (НДС) ТОО «Коксуский сахарный завод»; Программы управления отходами (ПУО) ТОО «Коксуский сахарный завод» на 2027–2036 гг.; требований ЭК РК от 02.01.2021 г. №400-VI ЗРК.</w:t>
      </w:r>
    </w:p>
    <w:sectPr w:rsidR="00AF5B9A">
      <w:pgSz w:w="16838" w:h="11906" w:orient="landscape"/>
      <w:pgMar w:top="720" w:right="567" w:bottom="720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6E5742"/>
    <w:multiLevelType w:val="hybridMultilevel"/>
    <w:tmpl w:val="AC166D2E"/>
    <w:lvl w:ilvl="0" w:tplc="FA86A0B4">
      <w:start w:val="1"/>
      <w:numFmt w:val="bullet"/>
      <w:lvlText w:val="●"/>
      <w:lvlJc w:val="left"/>
      <w:pPr>
        <w:ind w:left="720" w:hanging="360"/>
      </w:pPr>
    </w:lvl>
    <w:lvl w:ilvl="1" w:tplc="BBC63C0E">
      <w:start w:val="1"/>
      <w:numFmt w:val="bullet"/>
      <w:lvlText w:val="○"/>
      <w:lvlJc w:val="left"/>
      <w:pPr>
        <w:ind w:left="1440" w:hanging="360"/>
      </w:pPr>
    </w:lvl>
    <w:lvl w:ilvl="2" w:tplc="3AA8A4B2">
      <w:start w:val="1"/>
      <w:numFmt w:val="bullet"/>
      <w:lvlText w:val="■"/>
      <w:lvlJc w:val="left"/>
      <w:pPr>
        <w:ind w:left="2160" w:hanging="360"/>
      </w:pPr>
    </w:lvl>
    <w:lvl w:ilvl="3" w:tplc="E8964A84">
      <w:start w:val="1"/>
      <w:numFmt w:val="bullet"/>
      <w:lvlText w:val="●"/>
      <w:lvlJc w:val="left"/>
      <w:pPr>
        <w:ind w:left="2880" w:hanging="360"/>
      </w:pPr>
    </w:lvl>
    <w:lvl w:ilvl="4" w:tplc="192609BC">
      <w:start w:val="1"/>
      <w:numFmt w:val="bullet"/>
      <w:lvlText w:val="○"/>
      <w:lvlJc w:val="left"/>
      <w:pPr>
        <w:ind w:left="3600" w:hanging="360"/>
      </w:pPr>
    </w:lvl>
    <w:lvl w:ilvl="5" w:tplc="BA9C8678">
      <w:start w:val="1"/>
      <w:numFmt w:val="bullet"/>
      <w:lvlText w:val="■"/>
      <w:lvlJc w:val="left"/>
      <w:pPr>
        <w:ind w:left="4320" w:hanging="360"/>
      </w:pPr>
    </w:lvl>
    <w:lvl w:ilvl="6" w:tplc="088E9BE8">
      <w:start w:val="1"/>
      <w:numFmt w:val="bullet"/>
      <w:lvlText w:val="●"/>
      <w:lvlJc w:val="left"/>
      <w:pPr>
        <w:ind w:left="5040" w:hanging="360"/>
      </w:pPr>
    </w:lvl>
    <w:lvl w:ilvl="7" w:tplc="B7AA9262">
      <w:start w:val="1"/>
      <w:numFmt w:val="bullet"/>
      <w:lvlText w:val="●"/>
      <w:lvlJc w:val="left"/>
      <w:pPr>
        <w:ind w:left="5760" w:hanging="360"/>
      </w:pPr>
    </w:lvl>
    <w:lvl w:ilvl="8" w:tplc="33883560">
      <w:start w:val="1"/>
      <w:numFmt w:val="bullet"/>
      <w:lvlText w:val="●"/>
      <w:lvlJc w:val="left"/>
      <w:pPr>
        <w:ind w:left="6480" w:hanging="360"/>
      </w:pPr>
    </w:lvl>
  </w:abstractNum>
  <w:num w:numId="1" w16cid:durableId="13103288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9A"/>
    <w:rsid w:val="001464A0"/>
    <w:rsid w:val="004C6E81"/>
    <w:rsid w:val="006D744F"/>
    <w:rsid w:val="00AF5B9A"/>
    <w:rsid w:val="00D2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E694"/>
  <w15:docId w15:val="{21F52202-A251-4192-BF67-5C2F750C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1187</Words>
  <Characters>6768</Characters>
  <Application>Microsoft Office Word</Application>
  <DocSecurity>0</DocSecurity>
  <Lines>56</Lines>
  <Paragraphs>15</Paragraphs>
  <ScaleCrop>false</ScaleCrop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Гульнара Джунусова</cp:lastModifiedBy>
  <cp:revision>5</cp:revision>
  <dcterms:created xsi:type="dcterms:W3CDTF">2026-05-31T14:24:00Z</dcterms:created>
  <dcterms:modified xsi:type="dcterms:W3CDTF">2026-06-02T11:47:00Z</dcterms:modified>
</cp:coreProperties>
</file>