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23ED3" w14:textId="77777777" w:rsidR="00803C52" w:rsidRPr="00230A33" w:rsidRDefault="00447D57">
      <w:pPr>
        <w:jc w:val="center"/>
        <w:rPr>
          <w:lang w:val="ru-RU"/>
        </w:rPr>
      </w:pPr>
      <w:r w:rsidRPr="00230A33">
        <w:rPr>
          <w:b/>
          <w:sz w:val="32"/>
          <w:lang w:val="ru-RU"/>
        </w:rPr>
        <w:t>КРАТКОЕ НЕТЕХНИЧЕСКОЕ РЕЗЮМЕ</w:t>
      </w:r>
    </w:p>
    <w:p w14:paraId="1ED0FEA5" w14:textId="77777777" w:rsidR="00803C52" w:rsidRPr="00230A33" w:rsidRDefault="00447D57">
      <w:pPr>
        <w:jc w:val="center"/>
        <w:rPr>
          <w:lang w:val="ru-RU"/>
        </w:rPr>
      </w:pPr>
      <w:r w:rsidRPr="00230A33">
        <w:rPr>
          <w:sz w:val="26"/>
          <w:lang w:val="ru-RU"/>
        </w:rPr>
        <w:t>к отчёту о возможных воздействиях на окружающую среду</w:t>
      </w:r>
    </w:p>
    <w:p w14:paraId="52C5B930" w14:textId="77777777" w:rsidR="00803C52" w:rsidRPr="00230A33" w:rsidRDefault="00447D57">
      <w:pPr>
        <w:jc w:val="center"/>
        <w:rPr>
          <w:lang w:val="ru-RU"/>
        </w:rPr>
      </w:pPr>
      <w:r w:rsidRPr="00230A33">
        <w:rPr>
          <w:b/>
          <w:lang w:val="ru-RU"/>
        </w:rPr>
        <w:t>Намечаемая деятельность:</w:t>
      </w:r>
    </w:p>
    <w:p w14:paraId="065E3797" w14:textId="77777777" w:rsidR="00803C52" w:rsidRPr="00230A33" w:rsidRDefault="00447D57">
      <w:pPr>
        <w:jc w:val="center"/>
        <w:rPr>
          <w:lang w:val="ru-RU"/>
        </w:rPr>
      </w:pPr>
      <w:r w:rsidRPr="00230A33">
        <w:rPr>
          <w:b/>
          <w:lang w:val="ru-RU"/>
        </w:rPr>
        <w:t>«Реконструкция и модернизация Коксуского сахарного завода:</w:t>
      </w:r>
      <w:r w:rsidRPr="00230A33">
        <w:rPr>
          <w:b/>
          <w:lang w:val="ru-RU"/>
        </w:rPr>
        <w:br/>
        <w:t>пристройка зданий комплекта оборудования сушки и транспортировки</w:t>
      </w:r>
      <w:r w:rsidRPr="00230A33">
        <w:rPr>
          <w:b/>
          <w:lang w:val="ru-RU"/>
        </w:rPr>
        <w:br/>
        <w:t xml:space="preserve">сухого сахара с </w:t>
      </w:r>
      <w:r w:rsidRPr="00230A33">
        <w:rPr>
          <w:b/>
          <w:lang w:val="ru-RU"/>
        </w:rPr>
        <w:t>технологической производительностью 5 000 т свёклы в сутки»</w:t>
      </w:r>
    </w:p>
    <w:p w14:paraId="67874477" w14:textId="77777777" w:rsidR="00803C52" w:rsidRPr="00230A33" w:rsidRDefault="00447D57">
      <w:pPr>
        <w:jc w:val="center"/>
        <w:rPr>
          <w:lang w:val="ru-RU"/>
        </w:rPr>
      </w:pPr>
      <w:r w:rsidRPr="00230A33">
        <w:rPr>
          <w:lang w:val="ru-RU"/>
        </w:rPr>
        <w:t>Инициатор: ТОО «Коксуский сахарный завод»</w:t>
      </w:r>
    </w:p>
    <w:p w14:paraId="4B5A744D" w14:textId="77777777" w:rsidR="00803C52" w:rsidRPr="00230A33" w:rsidRDefault="00447D57">
      <w:pPr>
        <w:jc w:val="center"/>
        <w:rPr>
          <w:lang w:val="ru-RU"/>
        </w:rPr>
      </w:pPr>
      <w:r w:rsidRPr="00230A33">
        <w:rPr>
          <w:lang w:val="ru-RU"/>
        </w:rPr>
        <w:t xml:space="preserve">пос. </w:t>
      </w:r>
      <w:proofErr w:type="spellStart"/>
      <w:r w:rsidRPr="00230A33">
        <w:rPr>
          <w:lang w:val="ru-RU"/>
        </w:rPr>
        <w:t>Балпык</w:t>
      </w:r>
      <w:proofErr w:type="spellEnd"/>
      <w:r w:rsidRPr="00230A33">
        <w:rPr>
          <w:lang w:val="ru-RU"/>
        </w:rPr>
        <w:t xml:space="preserve"> Би, Коксуский район, Жетысуская область, 2027 г.</w:t>
      </w:r>
    </w:p>
    <w:p w14:paraId="682C9D77" w14:textId="77777777" w:rsidR="00803C52" w:rsidRPr="00230A33" w:rsidRDefault="00803C52">
      <w:pPr>
        <w:rPr>
          <w:lang w:val="ru-RU"/>
        </w:rPr>
      </w:pPr>
    </w:p>
    <w:p w14:paraId="12A1C2DD" w14:textId="77777777" w:rsidR="00803C52" w:rsidRPr="00230A33" w:rsidRDefault="00447D57">
      <w:pPr>
        <w:spacing w:before="200" w:after="80"/>
        <w:rPr>
          <w:lang w:val="ru-RU"/>
        </w:rPr>
      </w:pPr>
      <w:r w:rsidRPr="00230A33">
        <w:rPr>
          <w:b/>
          <w:lang w:val="ru-RU"/>
        </w:rPr>
        <w:t>1. Место осуществления намечаемой деятельности</w:t>
      </w:r>
    </w:p>
    <w:p w14:paraId="62BD4996" w14:textId="77777777" w:rsidR="00803C52" w:rsidRPr="00230A33" w:rsidRDefault="00447D57">
      <w:pPr>
        <w:spacing w:after="80" w:line="360" w:lineRule="exact"/>
        <w:ind w:firstLine="709"/>
        <w:jc w:val="both"/>
        <w:rPr>
          <w:lang w:val="ru-RU"/>
        </w:rPr>
      </w:pPr>
      <w:r w:rsidRPr="00230A33">
        <w:rPr>
          <w:lang w:val="ru-RU"/>
        </w:rPr>
        <w:t xml:space="preserve">Реконструкция осуществляется на действующей промышленной площадке Товарищества с ограниченной ответственностью «Коксуский сахарный завод» (далее — Завод), расположенной по адресу: Республика Казахстан, Жетысуская область, Коксуский район, посёлок </w:t>
      </w:r>
      <w:proofErr w:type="spellStart"/>
      <w:r w:rsidRPr="00230A33">
        <w:rPr>
          <w:lang w:val="ru-RU"/>
        </w:rPr>
        <w:t>Балпык</w:t>
      </w:r>
      <w:proofErr w:type="spellEnd"/>
      <w:r w:rsidRPr="00230A33">
        <w:rPr>
          <w:lang w:val="ru-RU"/>
        </w:rPr>
        <w:t xml:space="preserve"> Би, ул. Амангельды, дом 1.</w:t>
      </w:r>
    </w:p>
    <w:p w14:paraId="12BCED44" w14:textId="77777777" w:rsidR="00803C52" w:rsidRPr="00230A33" w:rsidRDefault="00447D57">
      <w:pPr>
        <w:spacing w:after="80" w:line="360" w:lineRule="exact"/>
        <w:ind w:firstLine="709"/>
        <w:jc w:val="both"/>
        <w:rPr>
          <w:lang w:val="ru-RU"/>
        </w:rPr>
      </w:pPr>
      <w:r w:rsidRPr="00230A33">
        <w:rPr>
          <w:lang w:val="ru-RU"/>
        </w:rPr>
        <w:t>Общая площадь земельного участка предприятия составляет 28,13 га. Кадастровый номер участка: 03-261-005272. Координаты центра объекта: 44°54′21,24″ с. ш., 78°13′45,27″ в. д.</w:t>
      </w:r>
    </w:p>
    <w:p w14:paraId="74E70126" w14:textId="77777777" w:rsidR="00803C52" w:rsidRPr="00230A33" w:rsidRDefault="00447D57">
      <w:pPr>
        <w:spacing w:after="80" w:line="360" w:lineRule="exact"/>
        <w:ind w:firstLine="709"/>
        <w:jc w:val="both"/>
        <w:rPr>
          <w:lang w:val="ru-RU"/>
        </w:rPr>
      </w:pPr>
      <w:r w:rsidRPr="00230A33">
        <w:rPr>
          <w:lang w:val="ru-RU"/>
        </w:rPr>
        <w:t xml:space="preserve">Ближайшая жилая застройка посёлка </w:t>
      </w:r>
      <w:proofErr w:type="spellStart"/>
      <w:r w:rsidRPr="00230A33">
        <w:rPr>
          <w:lang w:val="ru-RU"/>
        </w:rPr>
        <w:t>Балпык</w:t>
      </w:r>
      <w:proofErr w:type="spellEnd"/>
      <w:r w:rsidRPr="00230A33">
        <w:rPr>
          <w:lang w:val="ru-RU"/>
        </w:rPr>
        <w:t xml:space="preserve"> Би расположена в 44–187 м от границы промплощадки. Ближайший поверхностный водный объект — река Коксу — находится в 600 м к северо-востоку от промышленной площадки.</w:t>
      </w:r>
    </w:p>
    <w:p w14:paraId="5D23F887" w14:textId="77777777" w:rsidR="00803C52" w:rsidRPr="00230A33" w:rsidRDefault="00447D57">
      <w:pPr>
        <w:spacing w:before="200" w:after="80"/>
        <w:rPr>
          <w:lang w:val="ru-RU"/>
        </w:rPr>
      </w:pPr>
      <w:r w:rsidRPr="00230A33">
        <w:rPr>
          <w:b/>
          <w:lang w:val="ru-RU"/>
        </w:rPr>
        <w:t>2. Описание затрагиваемой территории</w:t>
      </w:r>
    </w:p>
    <w:p w14:paraId="48023845" w14:textId="77777777" w:rsidR="00803C52" w:rsidRPr="00230A33" w:rsidRDefault="00447D57">
      <w:pPr>
        <w:spacing w:after="80" w:line="360" w:lineRule="exact"/>
        <w:ind w:firstLine="709"/>
        <w:jc w:val="both"/>
        <w:rPr>
          <w:lang w:val="ru-RU"/>
        </w:rPr>
      </w:pPr>
      <w:r w:rsidRPr="00230A33">
        <w:rPr>
          <w:lang w:val="ru-RU"/>
        </w:rPr>
        <w:t>Затрагиваемая территория охватывает промышленную площадку завода и прилегающую санитарно-защитную зону (СЗЗ). Нормативная СЗЗ для предприятий по производству сахара из свёклы составляет 500 м. По результатам расчётов рассеивания загрязняющих веществ индивидуальная СЗЗ установлена в диапазоне 5–125 м от источников выбросов, что значительно меньше нормативной.</w:t>
      </w:r>
    </w:p>
    <w:p w14:paraId="1835981E" w14:textId="77777777" w:rsidR="00803C52" w:rsidRPr="00230A33" w:rsidRDefault="00447D57">
      <w:pPr>
        <w:spacing w:after="80" w:line="360" w:lineRule="exact"/>
        <w:ind w:firstLine="709"/>
        <w:jc w:val="both"/>
        <w:rPr>
          <w:lang w:val="ru-RU"/>
        </w:rPr>
      </w:pPr>
      <w:r w:rsidRPr="00230A33">
        <w:rPr>
          <w:lang w:val="ru-RU"/>
        </w:rPr>
        <w:t xml:space="preserve">В границах нормативной 500-метровой СЗЗ и в непосредственной близости от завода проживает часть населения посёлка </w:t>
      </w:r>
      <w:proofErr w:type="spellStart"/>
      <w:r w:rsidRPr="00230A33">
        <w:rPr>
          <w:lang w:val="ru-RU"/>
        </w:rPr>
        <w:t>Балпык</w:t>
      </w:r>
      <w:proofErr w:type="spellEnd"/>
      <w:r w:rsidRPr="00230A33">
        <w:rPr>
          <w:lang w:val="ru-RU"/>
        </w:rPr>
        <w:t xml:space="preserve"> Би. Численность населения посёлка составляет около 5 500 человек.</w:t>
      </w:r>
    </w:p>
    <w:p w14:paraId="5B1983B3" w14:textId="77777777" w:rsidR="00803C52" w:rsidRPr="00230A33" w:rsidRDefault="00447D57">
      <w:pPr>
        <w:spacing w:after="80" w:line="360" w:lineRule="exact"/>
        <w:ind w:firstLine="709"/>
        <w:jc w:val="both"/>
        <w:rPr>
          <w:lang w:val="ru-RU"/>
        </w:rPr>
      </w:pPr>
      <w:r w:rsidRPr="00230A33">
        <w:rPr>
          <w:lang w:val="ru-RU"/>
        </w:rPr>
        <w:t>В ходе эксплуатации завода возможны следующие виды эмиссий в окружающую среду:</w:t>
      </w:r>
    </w:p>
    <w:p w14:paraId="7CDE4AD5" w14:textId="77777777" w:rsidR="00803C52" w:rsidRPr="00230A33" w:rsidRDefault="00447D57">
      <w:pPr>
        <w:pStyle w:val="a0"/>
        <w:spacing w:after="40" w:line="360" w:lineRule="exact"/>
        <w:jc w:val="both"/>
        <w:rPr>
          <w:lang w:val="ru-RU"/>
        </w:rPr>
      </w:pPr>
      <w:r w:rsidRPr="00230A33">
        <w:rPr>
          <w:lang w:val="ru-RU"/>
        </w:rPr>
        <w:t>выбросы загрязняющих веществ в атмосферу через организованные и неорганизованные источники;</w:t>
      </w:r>
    </w:p>
    <w:p w14:paraId="76E9C14A" w14:textId="77777777" w:rsidR="00803C52" w:rsidRPr="00230A33" w:rsidRDefault="00447D57">
      <w:pPr>
        <w:pStyle w:val="a0"/>
        <w:spacing w:after="40" w:line="360" w:lineRule="exact"/>
        <w:jc w:val="both"/>
        <w:rPr>
          <w:lang w:val="ru-RU"/>
        </w:rPr>
      </w:pPr>
      <w:r w:rsidRPr="00230A33">
        <w:rPr>
          <w:lang w:val="ru-RU"/>
        </w:rPr>
        <w:t>отведение производственных и хозяйственно-бытовых сточных вод на поля фильтрации;</w:t>
      </w:r>
    </w:p>
    <w:p w14:paraId="00A93417" w14:textId="77777777" w:rsidR="00803C52" w:rsidRPr="00230A33" w:rsidRDefault="00447D57">
      <w:pPr>
        <w:pStyle w:val="a0"/>
        <w:spacing w:after="40" w:line="360" w:lineRule="exact"/>
        <w:jc w:val="both"/>
        <w:rPr>
          <w:lang w:val="ru-RU"/>
        </w:rPr>
      </w:pPr>
      <w:r w:rsidRPr="00230A33">
        <w:rPr>
          <w:lang w:val="ru-RU"/>
        </w:rPr>
        <w:lastRenderedPageBreak/>
        <w:t>образование твёрдых и жидких отходов производства и потребления.</w:t>
      </w:r>
    </w:p>
    <w:p w14:paraId="764001BC" w14:textId="77777777" w:rsidR="00803C52" w:rsidRPr="00230A33" w:rsidRDefault="00447D57">
      <w:pPr>
        <w:spacing w:after="80" w:line="360" w:lineRule="exact"/>
        <w:ind w:firstLine="709"/>
        <w:jc w:val="both"/>
        <w:rPr>
          <w:lang w:val="ru-RU"/>
        </w:rPr>
      </w:pPr>
      <w:r w:rsidRPr="00230A33">
        <w:rPr>
          <w:lang w:val="ru-RU"/>
        </w:rPr>
        <w:t>Забор воды для нужд производства осуществляется из реки Коксу (разрешение на специальное водопользование №</w:t>
      </w:r>
      <w:r>
        <w:t>KZ</w:t>
      </w:r>
      <w:r w:rsidRPr="00230A33">
        <w:rPr>
          <w:lang w:val="ru-RU"/>
        </w:rPr>
        <w:t>39</w:t>
      </w:r>
      <w:r>
        <w:t>VTE</w:t>
      </w:r>
      <w:r w:rsidRPr="00230A33">
        <w:rPr>
          <w:lang w:val="ru-RU"/>
        </w:rPr>
        <w:t>00320269).</w:t>
      </w:r>
    </w:p>
    <w:p w14:paraId="108F9006" w14:textId="77777777" w:rsidR="00803C52" w:rsidRDefault="00447D57">
      <w:pPr>
        <w:spacing w:before="200" w:after="80"/>
      </w:pPr>
      <w:r>
        <w:rPr>
          <w:b/>
        </w:rPr>
        <w:t>3. Сведения об инициаторе намечаемой деятельности</w:t>
      </w:r>
    </w:p>
    <w:tbl>
      <w:tblPr>
        <w:tblStyle w:val="aff0"/>
        <w:tblW w:w="0" w:type="auto"/>
        <w:tblLook w:val="04A0" w:firstRow="1" w:lastRow="0" w:firstColumn="1" w:lastColumn="0" w:noHBand="0" w:noVBand="1"/>
      </w:tblPr>
      <w:tblGrid>
        <w:gridCol w:w="3682"/>
        <w:gridCol w:w="5663"/>
      </w:tblGrid>
      <w:tr w:rsidR="00803C52" w:rsidRPr="00230A33" w14:paraId="1631E00E" w14:textId="77777777">
        <w:tc>
          <w:tcPr>
            <w:tcW w:w="3685" w:type="dxa"/>
          </w:tcPr>
          <w:p w14:paraId="6E94E575" w14:textId="77777777" w:rsidR="00803C52" w:rsidRDefault="00447D57">
            <w:r>
              <w:rPr>
                <w:b/>
                <w:sz w:val="22"/>
              </w:rPr>
              <w:t>Полное наименование:</w:t>
            </w:r>
          </w:p>
        </w:tc>
        <w:tc>
          <w:tcPr>
            <w:tcW w:w="5669" w:type="dxa"/>
          </w:tcPr>
          <w:p w14:paraId="6133AAF2" w14:textId="77777777" w:rsidR="00803C52" w:rsidRPr="00230A33" w:rsidRDefault="00447D57">
            <w:pPr>
              <w:rPr>
                <w:lang w:val="ru-RU"/>
              </w:rPr>
            </w:pPr>
            <w:r w:rsidRPr="00230A33">
              <w:rPr>
                <w:sz w:val="22"/>
                <w:lang w:val="ru-RU"/>
              </w:rPr>
              <w:t>Товарищество с ограниченной ответственностью «Коксуский сахарный завод»</w:t>
            </w:r>
          </w:p>
        </w:tc>
      </w:tr>
      <w:tr w:rsidR="00803C52" w14:paraId="4139A32E" w14:textId="77777777">
        <w:tc>
          <w:tcPr>
            <w:tcW w:w="3685" w:type="dxa"/>
          </w:tcPr>
          <w:p w14:paraId="126D4045" w14:textId="77777777" w:rsidR="00803C52" w:rsidRDefault="00447D57">
            <w:r>
              <w:rPr>
                <w:b/>
                <w:sz w:val="22"/>
              </w:rPr>
              <w:t>БИН:</w:t>
            </w:r>
          </w:p>
        </w:tc>
        <w:tc>
          <w:tcPr>
            <w:tcW w:w="5669" w:type="dxa"/>
          </w:tcPr>
          <w:p w14:paraId="04475FFA" w14:textId="77777777" w:rsidR="00803C52" w:rsidRDefault="00447D57">
            <w:r>
              <w:rPr>
                <w:sz w:val="22"/>
              </w:rPr>
              <w:t>150240026911</w:t>
            </w:r>
          </w:p>
        </w:tc>
      </w:tr>
      <w:tr w:rsidR="00803C52" w:rsidRPr="00230A33" w14:paraId="5416B2B6" w14:textId="77777777">
        <w:tc>
          <w:tcPr>
            <w:tcW w:w="3685" w:type="dxa"/>
          </w:tcPr>
          <w:p w14:paraId="5B35FFBD" w14:textId="77777777" w:rsidR="00803C52" w:rsidRDefault="00447D57">
            <w:r>
              <w:rPr>
                <w:b/>
                <w:sz w:val="22"/>
              </w:rPr>
              <w:t>Юридический и фактический адрес:</w:t>
            </w:r>
          </w:p>
        </w:tc>
        <w:tc>
          <w:tcPr>
            <w:tcW w:w="5669" w:type="dxa"/>
          </w:tcPr>
          <w:p w14:paraId="41A0E24E" w14:textId="77777777" w:rsidR="00803C52" w:rsidRPr="00230A33" w:rsidRDefault="00447D57">
            <w:pPr>
              <w:rPr>
                <w:lang w:val="ru-RU"/>
              </w:rPr>
            </w:pPr>
            <w:r w:rsidRPr="00230A33">
              <w:rPr>
                <w:sz w:val="22"/>
                <w:lang w:val="ru-RU"/>
              </w:rPr>
              <w:t xml:space="preserve">Республика Казахстан, Жетысуская область, Коксуский район, пос. </w:t>
            </w:r>
            <w:proofErr w:type="spellStart"/>
            <w:r w:rsidRPr="00230A33">
              <w:rPr>
                <w:sz w:val="22"/>
                <w:lang w:val="ru-RU"/>
              </w:rPr>
              <w:t>Балпык</w:t>
            </w:r>
            <w:proofErr w:type="spellEnd"/>
            <w:r w:rsidRPr="00230A33">
              <w:rPr>
                <w:sz w:val="22"/>
                <w:lang w:val="ru-RU"/>
              </w:rPr>
              <w:t xml:space="preserve"> Би, ул. Амангельды, дом 1</w:t>
            </w:r>
          </w:p>
        </w:tc>
      </w:tr>
      <w:tr w:rsidR="00803C52" w:rsidRPr="00230A33" w14:paraId="17CD5FD2" w14:textId="77777777">
        <w:tc>
          <w:tcPr>
            <w:tcW w:w="3685" w:type="dxa"/>
          </w:tcPr>
          <w:p w14:paraId="05D2CAEF" w14:textId="77777777" w:rsidR="00803C52" w:rsidRDefault="00447D57">
            <w:proofErr w:type="spellStart"/>
            <w:r>
              <w:rPr>
                <w:b/>
                <w:sz w:val="22"/>
              </w:rPr>
              <w:t>Вид</w:t>
            </w:r>
            <w:proofErr w:type="spellEnd"/>
            <w:r>
              <w:rPr>
                <w:b/>
                <w:sz w:val="22"/>
              </w:rPr>
              <w:t xml:space="preserve"> </w:t>
            </w:r>
            <w:proofErr w:type="spellStart"/>
            <w:r>
              <w:rPr>
                <w:b/>
                <w:sz w:val="22"/>
              </w:rPr>
              <w:t>деятельности</w:t>
            </w:r>
            <w:proofErr w:type="spellEnd"/>
            <w:r>
              <w:rPr>
                <w:b/>
                <w:sz w:val="22"/>
              </w:rPr>
              <w:t>:</w:t>
            </w:r>
          </w:p>
        </w:tc>
        <w:tc>
          <w:tcPr>
            <w:tcW w:w="5669" w:type="dxa"/>
          </w:tcPr>
          <w:p w14:paraId="02BFEC00" w14:textId="77777777" w:rsidR="00803C52" w:rsidRPr="00230A33" w:rsidRDefault="00447D57">
            <w:pPr>
              <w:rPr>
                <w:lang w:val="ru-RU"/>
              </w:rPr>
            </w:pPr>
            <w:r w:rsidRPr="00230A33">
              <w:rPr>
                <w:sz w:val="22"/>
                <w:lang w:val="ru-RU"/>
              </w:rPr>
              <w:t>Производство сахара-песка из сахарной свёклы и тростникового сырца (ОКЭД 10810)</w:t>
            </w:r>
          </w:p>
        </w:tc>
      </w:tr>
      <w:tr w:rsidR="00803C52" w14:paraId="37FAB6E7" w14:textId="77777777">
        <w:tc>
          <w:tcPr>
            <w:tcW w:w="3685" w:type="dxa"/>
          </w:tcPr>
          <w:p w14:paraId="3CE1A806" w14:textId="77777777" w:rsidR="00803C52" w:rsidRDefault="00447D57">
            <w:proofErr w:type="spellStart"/>
            <w:r>
              <w:rPr>
                <w:b/>
                <w:sz w:val="22"/>
              </w:rPr>
              <w:t>Экологическая</w:t>
            </w:r>
            <w:proofErr w:type="spellEnd"/>
            <w:r>
              <w:rPr>
                <w:b/>
                <w:sz w:val="22"/>
              </w:rPr>
              <w:t xml:space="preserve"> </w:t>
            </w:r>
            <w:proofErr w:type="spellStart"/>
            <w:r>
              <w:rPr>
                <w:b/>
                <w:sz w:val="22"/>
              </w:rPr>
              <w:t>категория</w:t>
            </w:r>
            <w:proofErr w:type="spellEnd"/>
            <w:r>
              <w:rPr>
                <w:b/>
                <w:sz w:val="22"/>
              </w:rPr>
              <w:t xml:space="preserve"> </w:t>
            </w:r>
            <w:proofErr w:type="spellStart"/>
            <w:r>
              <w:rPr>
                <w:b/>
                <w:sz w:val="22"/>
              </w:rPr>
              <w:t>объекта</w:t>
            </w:r>
            <w:proofErr w:type="spellEnd"/>
            <w:r>
              <w:rPr>
                <w:b/>
                <w:sz w:val="22"/>
              </w:rPr>
              <w:t>:</w:t>
            </w:r>
          </w:p>
        </w:tc>
        <w:tc>
          <w:tcPr>
            <w:tcW w:w="5669" w:type="dxa"/>
          </w:tcPr>
          <w:p w14:paraId="37F7C985" w14:textId="66A1BF4D" w:rsidR="00803C52" w:rsidRDefault="00447D57">
            <w:r>
              <w:rPr>
                <w:sz w:val="22"/>
              </w:rPr>
              <w:t>I</w:t>
            </w:r>
            <w:r w:rsidR="00230A33">
              <w:rPr>
                <w:sz w:val="22"/>
              </w:rPr>
              <w:t>I</w:t>
            </w:r>
            <w:r>
              <w:rPr>
                <w:sz w:val="22"/>
              </w:rPr>
              <w:t xml:space="preserve"> (</w:t>
            </w:r>
            <w:proofErr w:type="spellStart"/>
            <w:r w:rsidR="00230A33">
              <w:rPr>
                <w:sz w:val="22"/>
              </w:rPr>
              <w:t>вторая</w:t>
            </w:r>
            <w:proofErr w:type="spellEnd"/>
            <w:r>
              <w:rPr>
                <w:sz w:val="22"/>
              </w:rPr>
              <w:t>)</w:t>
            </w:r>
          </w:p>
        </w:tc>
      </w:tr>
      <w:tr w:rsidR="00803C52" w14:paraId="02C9712A" w14:textId="77777777">
        <w:tc>
          <w:tcPr>
            <w:tcW w:w="3685" w:type="dxa"/>
          </w:tcPr>
          <w:p w14:paraId="28478F9D" w14:textId="77777777" w:rsidR="00803C52" w:rsidRDefault="00447D57">
            <w:r>
              <w:rPr>
                <w:b/>
                <w:sz w:val="22"/>
              </w:rPr>
              <w:t>Санитарный класс:</w:t>
            </w:r>
          </w:p>
        </w:tc>
        <w:tc>
          <w:tcPr>
            <w:tcW w:w="5669" w:type="dxa"/>
          </w:tcPr>
          <w:p w14:paraId="5C5D4FC0" w14:textId="6E4BA264" w:rsidR="00803C52" w:rsidRDefault="00447D57">
            <w:r>
              <w:rPr>
                <w:sz w:val="22"/>
              </w:rPr>
              <w:t xml:space="preserve">II </w:t>
            </w:r>
          </w:p>
        </w:tc>
      </w:tr>
      <w:tr w:rsidR="00803C52" w:rsidRPr="00230A33" w14:paraId="14B6BA46" w14:textId="77777777">
        <w:tc>
          <w:tcPr>
            <w:tcW w:w="3685" w:type="dxa"/>
          </w:tcPr>
          <w:p w14:paraId="050707C4" w14:textId="77777777" w:rsidR="00803C52" w:rsidRDefault="00447D57">
            <w:r>
              <w:rPr>
                <w:b/>
                <w:sz w:val="22"/>
              </w:rPr>
              <w:t>Контактные данные:</w:t>
            </w:r>
          </w:p>
        </w:tc>
        <w:tc>
          <w:tcPr>
            <w:tcW w:w="5669" w:type="dxa"/>
          </w:tcPr>
          <w:p w14:paraId="79C1A3D2" w14:textId="77777777" w:rsidR="00803C52" w:rsidRPr="00230A33" w:rsidRDefault="00447D57">
            <w:pPr>
              <w:rPr>
                <w:lang w:val="ru-RU"/>
              </w:rPr>
            </w:pPr>
            <w:r w:rsidRPr="00230A33">
              <w:rPr>
                <w:sz w:val="22"/>
                <w:lang w:val="ru-RU"/>
              </w:rPr>
              <w:t xml:space="preserve">Директор — </w:t>
            </w:r>
            <w:proofErr w:type="spellStart"/>
            <w:r w:rsidRPr="00230A33">
              <w:rPr>
                <w:sz w:val="22"/>
                <w:lang w:val="ru-RU"/>
              </w:rPr>
              <w:t>Абатов</w:t>
            </w:r>
            <w:proofErr w:type="spellEnd"/>
            <w:r w:rsidRPr="00230A33">
              <w:rPr>
                <w:sz w:val="22"/>
                <w:lang w:val="ru-RU"/>
              </w:rPr>
              <w:t xml:space="preserve"> А. (ТОО «Коксуский сахарный завод»)</w:t>
            </w:r>
          </w:p>
        </w:tc>
      </w:tr>
    </w:tbl>
    <w:p w14:paraId="748A02E7" w14:textId="77777777" w:rsidR="00803C52" w:rsidRPr="00230A33" w:rsidRDefault="00803C52">
      <w:pPr>
        <w:rPr>
          <w:lang w:val="ru-RU"/>
        </w:rPr>
      </w:pPr>
    </w:p>
    <w:p w14:paraId="6D9E556C" w14:textId="77777777" w:rsidR="00803C52" w:rsidRPr="00230A33" w:rsidRDefault="00447D57">
      <w:pPr>
        <w:spacing w:before="200" w:after="80"/>
        <w:rPr>
          <w:lang w:val="ru-RU"/>
        </w:rPr>
      </w:pPr>
      <w:r w:rsidRPr="00230A33">
        <w:rPr>
          <w:b/>
          <w:lang w:val="ru-RU"/>
        </w:rPr>
        <w:t xml:space="preserve">4. </w:t>
      </w:r>
      <w:r w:rsidRPr="00230A33">
        <w:rPr>
          <w:b/>
          <w:lang w:val="ru-RU"/>
        </w:rPr>
        <w:t>Краткое описание намечаемой деятельности</w:t>
      </w:r>
    </w:p>
    <w:p w14:paraId="6E3FF3A9" w14:textId="77777777" w:rsidR="00803C52" w:rsidRPr="00230A33" w:rsidRDefault="00447D57">
      <w:pPr>
        <w:spacing w:after="80" w:line="360" w:lineRule="exact"/>
        <w:ind w:firstLine="709"/>
        <w:jc w:val="both"/>
        <w:rPr>
          <w:lang w:val="ru-RU"/>
        </w:rPr>
      </w:pPr>
      <w:r w:rsidRPr="00230A33">
        <w:rPr>
          <w:b/>
          <w:lang w:val="ru-RU"/>
        </w:rPr>
        <w:t xml:space="preserve">Вид деятельности. </w:t>
      </w:r>
      <w:r w:rsidRPr="00230A33">
        <w:rPr>
          <w:lang w:val="ru-RU"/>
        </w:rPr>
        <w:t>Производство белого кристаллического сахара из сахарной свёклы и тростникового сырца.</w:t>
      </w:r>
    </w:p>
    <w:p w14:paraId="26739C19" w14:textId="77777777" w:rsidR="00803C52" w:rsidRPr="00230A33" w:rsidRDefault="00447D57">
      <w:pPr>
        <w:spacing w:after="80" w:line="360" w:lineRule="exact"/>
        <w:ind w:firstLine="709"/>
        <w:jc w:val="both"/>
        <w:rPr>
          <w:lang w:val="ru-RU"/>
        </w:rPr>
      </w:pPr>
      <w:r w:rsidRPr="00230A33">
        <w:rPr>
          <w:b/>
          <w:lang w:val="ru-RU"/>
        </w:rPr>
        <w:t xml:space="preserve">Суть реконструкции. </w:t>
      </w:r>
      <w:r w:rsidRPr="00230A33">
        <w:rPr>
          <w:lang w:val="ru-RU"/>
        </w:rPr>
        <w:t xml:space="preserve">В рамках проекта на действующем заводе строятся два новых здания: продуктовое отделение (456,30 м², высота 20,6 м, 4 этажа) и </w:t>
      </w:r>
      <w:proofErr w:type="spellStart"/>
      <w:r w:rsidRPr="00230A33">
        <w:rPr>
          <w:lang w:val="ru-RU"/>
        </w:rPr>
        <w:t>сахаросушильное</w:t>
      </w:r>
      <w:proofErr w:type="spellEnd"/>
      <w:r w:rsidRPr="00230A33">
        <w:rPr>
          <w:lang w:val="ru-RU"/>
        </w:rPr>
        <w:t xml:space="preserve"> отделение (503,67 м², высота 21,0 м, 4 этажа). В них устанавливается современное технологическое оборудование: 4 вакуум-аппарата (по 60 т каждый), центрифуги, новый сушильный барабан с системой улавливания пыли. Одновременно демонтируется устаревшее оборудование (старый сатуратор, сушильный барабан, вакуум-аппарат).</w:t>
      </w:r>
    </w:p>
    <w:p w14:paraId="3C382EBE" w14:textId="77777777" w:rsidR="00803C52" w:rsidRPr="00230A33" w:rsidRDefault="00447D57">
      <w:pPr>
        <w:spacing w:after="80" w:line="360" w:lineRule="exact"/>
        <w:ind w:firstLine="709"/>
        <w:jc w:val="both"/>
        <w:rPr>
          <w:lang w:val="ru-RU"/>
        </w:rPr>
      </w:pPr>
      <w:r w:rsidRPr="00230A33">
        <w:rPr>
          <w:b/>
          <w:lang w:val="ru-RU"/>
        </w:rPr>
        <w:t xml:space="preserve">Производственная мощность после реконструкции. </w:t>
      </w:r>
      <w:r w:rsidRPr="00230A33">
        <w:rPr>
          <w:lang w:val="ru-RU"/>
        </w:rPr>
        <w:t>Переработка до 5 000 тонн сахарной свёклы в сутки; выпуск белого сахара — до 1 000 тонн в сутки, до 175 000 тонн в год. Сезон переработки свёклы — 90 суток в год, тростникового сырца — 60 суток; вспомогательные производства работают 350 суток в год.</w:t>
      </w:r>
    </w:p>
    <w:p w14:paraId="526609B0" w14:textId="77777777" w:rsidR="00803C52" w:rsidRPr="00230A33" w:rsidRDefault="00447D57">
      <w:pPr>
        <w:spacing w:after="80" w:line="360" w:lineRule="exact"/>
        <w:ind w:firstLine="709"/>
        <w:jc w:val="both"/>
        <w:rPr>
          <w:lang w:val="ru-RU"/>
        </w:rPr>
      </w:pPr>
      <w:r w:rsidRPr="00230A33">
        <w:rPr>
          <w:b/>
          <w:lang w:val="ru-RU"/>
        </w:rPr>
        <w:t xml:space="preserve">Потребление ресурсов. </w:t>
      </w:r>
      <w:r w:rsidRPr="00230A33">
        <w:rPr>
          <w:lang w:val="ru-RU"/>
        </w:rPr>
        <w:t xml:space="preserve">Вода для производства забирается из реки Коксу в объёме до 8 006,97 тыс. м³ в </w:t>
      </w:r>
      <w:r w:rsidRPr="00230A33">
        <w:rPr>
          <w:lang w:val="ru-RU"/>
        </w:rPr>
        <w:t>год. В качестве топлива для ТЭЦ используется природный газ; кокс и уголь применяются в известково-обжиговом отделении. Основное сырьё — сахарная свёкла и тростниковый сырец.</w:t>
      </w:r>
    </w:p>
    <w:p w14:paraId="2F8E7689" w14:textId="77777777" w:rsidR="00803C52" w:rsidRPr="00230A33" w:rsidRDefault="00447D57">
      <w:pPr>
        <w:spacing w:after="80" w:line="360" w:lineRule="exact"/>
        <w:ind w:firstLine="709"/>
        <w:jc w:val="both"/>
        <w:rPr>
          <w:lang w:val="ru-RU"/>
        </w:rPr>
      </w:pPr>
      <w:r w:rsidRPr="00230A33">
        <w:rPr>
          <w:b/>
          <w:lang w:val="ru-RU"/>
        </w:rPr>
        <w:t xml:space="preserve">Рассмотренные варианты. </w:t>
      </w:r>
      <w:r w:rsidRPr="00230A33">
        <w:rPr>
          <w:lang w:val="ru-RU"/>
        </w:rPr>
        <w:t>Проектом рассмотрен «нулевой» вариант (сохранение существующего производства без реконструкции). Этот вариант отклонён, так как он не позволяет повысить производительность, снизить удельные выбросы и обеспечить конкурентоспособность предприятия. Выбранный вариант реконструкции обеспечивает снижение суммарных выбросов на 7% по сравнению с действующим разрешением.</w:t>
      </w:r>
    </w:p>
    <w:p w14:paraId="07663832" w14:textId="77777777" w:rsidR="00803C52" w:rsidRPr="00230A33" w:rsidRDefault="00447D57">
      <w:pPr>
        <w:spacing w:before="200" w:after="80"/>
        <w:rPr>
          <w:lang w:val="ru-RU"/>
        </w:rPr>
      </w:pPr>
      <w:r w:rsidRPr="00230A33">
        <w:rPr>
          <w:b/>
          <w:lang w:val="ru-RU"/>
        </w:rPr>
        <w:t>5. Воздействие на окружающую среду</w:t>
      </w:r>
    </w:p>
    <w:p w14:paraId="77868225" w14:textId="77777777" w:rsidR="00803C52" w:rsidRPr="00230A33" w:rsidRDefault="00447D57">
      <w:pPr>
        <w:spacing w:after="80" w:line="360" w:lineRule="exact"/>
        <w:ind w:firstLine="709"/>
        <w:jc w:val="both"/>
        <w:rPr>
          <w:lang w:val="ru-RU"/>
        </w:rPr>
      </w:pPr>
      <w:r w:rsidRPr="00230A33">
        <w:rPr>
          <w:b/>
          <w:lang w:val="ru-RU"/>
        </w:rPr>
        <w:lastRenderedPageBreak/>
        <w:t xml:space="preserve">5.1. Атмосферный воздух. </w:t>
      </w:r>
      <w:r w:rsidRPr="00230A33">
        <w:rPr>
          <w:lang w:val="ru-RU"/>
        </w:rPr>
        <w:t>После реконструкции суммарный выброс 32 загрязняющих веществ составит 960,14 т/год (71,16 г/с). Это на 72,6 т/год (7%) меньше, чем по действующему разрешению. Основные загрязняющие вещества: оксид углерода (743,7 т/год) — выбросы от ТЭЦ при сжигании топлива; диоксид азота (92,1 т/год); сера диоксид (35,6 т/год); аммиак (7,8 т/год) — из вакуум-аппаратов при кристаллизации сахара.</w:t>
      </w:r>
    </w:p>
    <w:p w14:paraId="7E3BB72E" w14:textId="77777777" w:rsidR="00803C52" w:rsidRPr="00230A33" w:rsidRDefault="00447D57">
      <w:pPr>
        <w:spacing w:after="80" w:line="360" w:lineRule="exact"/>
        <w:ind w:firstLine="709"/>
        <w:jc w:val="both"/>
        <w:rPr>
          <w:lang w:val="ru-RU"/>
        </w:rPr>
      </w:pPr>
      <w:r w:rsidRPr="00230A33">
        <w:rPr>
          <w:lang w:val="ru-RU"/>
        </w:rPr>
        <w:t>Расчёты показывают, что на границе жилой застройки концентрации всех веществ не превышают допустимых норм (1,0 ПДК). Единственное превышение нормативного уровня выявлено по пыли деревообрабатывающего цеха на границе СЗЗ (1,057 ПДК). Для устранения этого превышения проектом предусмотрена обязательная установка рукавного фильтра (эффективность ≥95%) в срок не позднее 6 месяцев с начала эксплуатации.</w:t>
      </w:r>
    </w:p>
    <w:p w14:paraId="53EF55B9" w14:textId="77777777" w:rsidR="00803C52" w:rsidRPr="00230A33" w:rsidRDefault="00447D57">
      <w:pPr>
        <w:spacing w:after="80" w:line="360" w:lineRule="exact"/>
        <w:ind w:firstLine="709"/>
        <w:jc w:val="both"/>
        <w:rPr>
          <w:lang w:val="ru-RU"/>
        </w:rPr>
      </w:pPr>
      <w:r w:rsidRPr="00230A33">
        <w:rPr>
          <w:b/>
          <w:lang w:val="ru-RU"/>
        </w:rPr>
        <w:t xml:space="preserve">5.2. Водные объекты. </w:t>
      </w:r>
      <w:r w:rsidRPr="00230A33">
        <w:rPr>
          <w:lang w:val="ru-RU"/>
        </w:rPr>
        <w:t>Прямой сброс сточных вод в реку Коксу или иные поверхностные водные объекты отсутствует. Производственные и хозяйственно-бытовые сточные воды после механической очистки в отстойниках отводятся на поля фильтрации в объёме до 751,77 тыс. м³ в год (разрешение №</w:t>
      </w:r>
      <w:r>
        <w:t>KZ</w:t>
      </w:r>
      <w:r w:rsidRPr="00230A33">
        <w:rPr>
          <w:lang w:val="ru-RU"/>
        </w:rPr>
        <w:t>40</w:t>
      </w:r>
      <w:r>
        <w:t>VTE</w:t>
      </w:r>
      <w:r w:rsidRPr="00230A33">
        <w:rPr>
          <w:lang w:val="ru-RU"/>
        </w:rPr>
        <w:t>00320251). На полях фильтрации происходит естественная доочистка сточных вод через почву. Воздействие на реку Коксу является косвенным и минимальным.</w:t>
      </w:r>
    </w:p>
    <w:p w14:paraId="1FB87758" w14:textId="77777777" w:rsidR="00803C52" w:rsidRPr="00230A33" w:rsidRDefault="00447D57">
      <w:pPr>
        <w:spacing w:after="80" w:line="360" w:lineRule="exact"/>
        <w:ind w:firstLine="709"/>
        <w:jc w:val="both"/>
        <w:rPr>
          <w:lang w:val="ru-RU"/>
        </w:rPr>
      </w:pPr>
      <w:r w:rsidRPr="00230A33">
        <w:rPr>
          <w:b/>
          <w:lang w:val="ru-RU"/>
        </w:rPr>
        <w:t xml:space="preserve">5.3. Почвы и земли. </w:t>
      </w:r>
      <w:r w:rsidRPr="00230A33">
        <w:rPr>
          <w:lang w:val="ru-RU"/>
        </w:rPr>
        <w:t>В ходе строительства возможно временное нарушение почвенного слоя на участке пристраиваемых зданий. Всё строительство ведётся в границах существующей промышленной площадки — изъятия новых земель не предусматривается. По завершении строительства нарушенный рельеф восстанавливается, территория благоустраивается.</w:t>
      </w:r>
    </w:p>
    <w:p w14:paraId="02C73C58" w14:textId="77777777" w:rsidR="00803C52" w:rsidRPr="00230A33" w:rsidRDefault="00447D57">
      <w:pPr>
        <w:spacing w:after="80" w:line="360" w:lineRule="exact"/>
        <w:ind w:firstLine="709"/>
        <w:jc w:val="both"/>
        <w:rPr>
          <w:lang w:val="ru-RU"/>
        </w:rPr>
      </w:pPr>
      <w:r w:rsidRPr="00230A33">
        <w:rPr>
          <w:b/>
          <w:lang w:val="ru-RU"/>
        </w:rPr>
        <w:t xml:space="preserve">5.4. Биоразнообразие. </w:t>
      </w:r>
      <w:r w:rsidRPr="00230A33">
        <w:rPr>
          <w:lang w:val="ru-RU"/>
        </w:rPr>
        <w:t>Промышленная площадка Завода расположена вне особо охраняемых природных территорий. Поблизости отсутствуют пути миграции диких животных, заповедные зоны, ареалы редких видов. Воздействие на биоразнообразие оценивается как незначительное. Реконструкция не предполагает вырубки деревьев или уничтожения природных экосистем. Планируется дополнительное озеленение территории предприятия.</w:t>
      </w:r>
    </w:p>
    <w:p w14:paraId="3062B97C" w14:textId="77777777" w:rsidR="00803C52" w:rsidRPr="00230A33" w:rsidRDefault="00447D57">
      <w:pPr>
        <w:spacing w:after="80" w:line="360" w:lineRule="exact"/>
        <w:ind w:firstLine="709"/>
        <w:jc w:val="both"/>
        <w:rPr>
          <w:lang w:val="ru-RU"/>
        </w:rPr>
      </w:pPr>
      <w:r w:rsidRPr="00230A33">
        <w:rPr>
          <w:b/>
          <w:lang w:val="ru-RU"/>
        </w:rPr>
        <w:t xml:space="preserve">5.5. Здоровье и условия жизни людей. </w:t>
      </w:r>
      <w:r w:rsidRPr="00230A33">
        <w:rPr>
          <w:lang w:val="ru-RU"/>
        </w:rPr>
        <w:t xml:space="preserve">Благодаря снижению выбросов после реконструкции воздействие на здоровье жителей посёлка </w:t>
      </w:r>
      <w:proofErr w:type="spellStart"/>
      <w:r w:rsidRPr="00230A33">
        <w:rPr>
          <w:lang w:val="ru-RU"/>
        </w:rPr>
        <w:t>Балпык</w:t>
      </w:r>
      <w:proofErr w:type="spellEnd"/>
      <w:r w:rsidRPr="00230A33">
        <w:rPr>
          <w:lang w:val="ru-RU"/>
        </w:rPr>
        <w:t xml:space="preserve"> Би станет меньше, чем при существующем производстве. Все расчётные концентрации на границе жилой застройки соответствуют санитарным нормам. Шум и вибрация от строительных работ носят временный характер и ограничены рабочими часами. Запах от производства (при переработке свёклы) — сезонный (90 суток в год), характерен для всех сахарных заводов.</w:t>
      </w:r>
    </w:p>
    <w:p w14:paraId="5672A8C2" w14:textId="77777777" w:rsidR="00803C52" w:rsidRPr="00230A33" w:rsidRDefault="00447D57">
      <w:pPr>
        <w:spacing w:after="80" w:line="360" w:lineRule="exact"/>
        <w:ind w:firstLine="709"/>
        <w:jc w:val="both"/>
        <w:rPr>
          <w:lang w:val="ru-RU"/>
        </w:rPr>
      </w:pPr>
      <w:r w:rsidRPr="00230A33">
        <w:rPr>
          <w:b/>
          <w:lang w:val="ru-RU"/>
        </w:rPr>
        <w:t xml:space="preserve">5.6. Объекты историко-культурного наследия и ландшафт. </w:t>
      </w:r>
      <w:r w:rsidRPr="00230A33">
        <w:rPr>
          <w:lang w:val="ru-RU"/>
        </w:rPr>
        <w:t>В зоне влияния объекта объекты историко-культурного наследия, памятники архитектуры и археологии отсутствуют. Изменение ландшафта незначительно — новые здания вписаны в сложившуюся архитектуру промплощадки.</w:t>
      </w:r>
    </w:p>
    <w:p w14:paraId="07C0FBBD" w14:textId="77777777" w:rsidR="00803C52" w:rsidRPr="00230A33" w:rsidRDefault="00447D57">
      <w:pPr>
        <w:spacing w:after="80" w:line="360" w:lineRule="exact"/>
        <w:ind w:firstLine="709"/>
        <w:jc w:val="both"/>
        <w:rPr>
          <w:lang w:val="ru-RU"/>
        </w:rPr>
      </w:pPr>
      <w:r w:rsidRPr="00230A33">
        <w:rPr>
          <w:b/>
          <w:lang w:val="ru-RU"/>
        </w:rPr>
        <w:lastRenderedPageBreak/>
        <w:t xml:space="preserve">5.7. Изменение климата. </w:t>
      </w:r>
      <w:r w:rsidRPr="00230A33">
        <w:rPr>
          <w:lang w:val="ru-RU"/>
        </w:rPr>
        <w:t>Реконструкция приводит к снижению выбросов парниковых газов в расчёте на единицу продукции за счёт замены устаревшего оборудования на более энергоэффективное. Переход на природный газ как основное топливо соответствует принципам снижения углеродного следа производства.</w:t>
      </w:r>
    </w:p>
    <w:p w14:paraId="11862C4C" w14:textId="77777777" w:rsidR="00803C52" w:rsidRDefault="00447D57">
      <w:pPr>
        <w:spacing w:before="200" w:after="80"/>
      </w:pPr>
      <w:r>
        <w:rPr>
          <w:b/>
        </w:rPr>
        <w:t>6. Установленные нормативы и лимиты эмиссий</w:t>
      </w:r>
    </w:p>
    <w:tbl>
      <w:tblPr>
        <w:tblStyle w:val="aff0"/>
        <w:tblW w:w="0" w:type="auto"/>
        <w:tblLook w:val="04A0" w:firstRow="1" w:lastRow="0" w:firstColumn="1" w:lastColumn="0" w:noHBand="0" w:noVBand="1"/>
      </w:tblPr>
      <w:tblGrid>
        <w:gridCol w:w="3115"/>
        <w:gridCol w:w="3114"/>
        <w:gridCol w:w="3116"/>
      </w:tblGrid>
      <w:tr w:rsidR="00803C52" w14:paraId="5E037FBB" w14:textId="77777777">
        <w:tc>
          <w:tcPr>
            <w:tcW w:w="3118" w:type="dxa"/>
          </w:tcPr>
          <w:p w14:paraId="635E20A5" w14:textId="77777777" w:rsidR="00803C52" w:rsidRDefault="00447D57">
            <w:pPr>
              <w:jc w:val="center"/>
            </w:pPr>
            <w:r>
              <w:rPr>
                <w:b/>
                <w:sz w:val="20"/>
              </w:rPr>
              <w:t>Вид эмиссии / лимита</w:t>
            </w:r>
          </w:p>
        </w:tc>
        <w:tc>
          <w:tcPr>
            <w:tcW w:w="3118" w:type="dxa"/>
          </w:tcPr>
          <w:p w14:paraId="2D174D42" w14:textId="77777777" w:rsidR="00803C52" w:rsidRDefault="00447D57">
            <w:pPr>
              <w:jc w:val="center"/>
            </w:pPr>
            <w:r>
              <w:rPr>
                <w:b/>
                <w:sz w:val="20"/>
              </w:rPr>
              <w:t>Норматив / лимит</w:t>
            </w:r>
          </w:p>
        </w:tc>
        <w:tc>
          <w:tcPr>
            <w:tcW w:w="3118" w:type="dxa"/>
          </w:tcPr>
          <w:p w14:paraId="71FBA55B" w14:textId="77777777" w:rsidR="00803C52" w:rsidRDefault="00447D57">
            <w:pPr>
              <w:jc w:val="center"/>
            </w:pPr>
            <w:r>
              <w:rPr>
                <w:b/>
                <w:sz w:val="20"/>
              </w:rPr>
              <w:t>Основание</w:t>
            </w:r>
          </w:p>
        </w:tc>
      </w:tr>
      <w:tr w:rsidR="00803C52" w14:paraId="2EED1B7F" w14:textId="77777777">
        <w:tc>
          <w:tcPr>
            <w:tcW w:w="3118" w:type="dxa"/>
          </w:tcPr>
          <w:p w14:paraId="47480386" w14:textId="77777777" w:rsidR="00803C52" w:rsidRDefault="00447D57">
            <w:r>
              <w:rPr>
                <w:sz w:val="20"/>
              </w:rPr>
              <w:t>Выбросы в атмосферу (НДЭ)</w:t>
            </w:r>
          </w:p>
        </w:tc>
        <w:tc>
          <w:tcPr>
            <w:tcW w:w="3118" w:type="dxa"/>
          </w:tcPr>
          <w:p w14:paraId="30BBF64F" w14:textId="77777777" w:rsidR="00803C52" w:rsidRPr="00230A33" w:rsidRDefault="00447D57">
            <w:pPr>
              <w:rPr>
                <w:lang w:val="ru-RU"/>
              </w:rPr>
            </w:pPr>
            <w:r w:rsidRPr="00230A33">
              <w:rPr>
                <w:sz w:val="20"/>
                <w:lang w:val="ru-RU"/>
              </w:rPr>
              <w:t>71,16 г/с / 960,14 т/год (32 вещества)</w:t>
            </w:r>
          </w:p>
        </w:tc>
        <w:tc>
          <w:tcPr>
            <w:tcW w:w="3118" w:type="dxa"/>
          </w:tcPr>
          <w:p w14:paraId="35E50B3E" w14:textId="2518F96A" w:rsidR="00803C52" w:rsidRDefault="00447D57">
            <w:proofErr w:type="spellStart"/>
            <w:r>
              <w:rPr>
                <w:sz w:val="20"/>
              </w:rPr>
              <w:t>Проект</w:t>
            </w:r>
            <w:proofErr w:type="spellEnd"/>
            <w:r>
              <w:rPr>
                <w:sz w:val="20"/>
              </w:rPr>
              <w:t xml:space="preserve"> НДЭ</w:t>
            </w:r>
          </w:p>
        </w:tc>
      </w:tr>
      <w:tr w:rsidR="00803C52" w14:paraId="735042E0" w14:textId="77777777">
        <w:tc>
          <w:tcPr>
            <w:tcW w:w="3118" w:type="dxa"/>
          </w:tcPr>
          <w:p w14:paraId="5944A609" w14:textId="77777777" w:rsidR="00803C52" w:rsidRPr="00230A33" w:rsidRDefault="00447D57">
            <w:pPr>
              <w:rPr>
                <w:lang w:val="ru-RU"/>
              </w:rPr>
            </w:pPr>
            <w:r w:rsidRPr="00230A33">
              <w:rPr>
                <w:sz w:val="20"/>
                <w:lang w:val="ru-RU"/>
              </w:rPr>
              <w:t xml:space="preserve">Сброс сточных вод на </w:t>
            </w:r>
            <w:r w:rsidRPr="00230A33">
              <w:rPr>
                <w:sz w:val="20"/>
                <w:lang w:val="ru-RU"/>
              </w:rPr>
              <w:t>поля фильтрации</w:t>
            </w:r>
          </w:p>
        </w:tc>
        <w:tc>
          <w:tcPr>
            <w:tcW w:w="3118" w:type="dxa"/>
          </w:tcPr>
          <w:p w14:paraId="39A28B60" w14:textId="77777777" w:rsidR="00803C52" w:rsidRDefault="00447D57">
            <w:r>
              <w:rPr>
                <w:sz w:val="20"/>
              </w:rPr>
              <w:t xml:space="preserve">≤751,774 </w:t>
            </w:r>
            <w:proofErr w:type="spellStart"/>
            <w:r>
              <w:rPr>
                <w:sz w:val="20"/>
              </w:rPr>
              <w:t>тыс</w:t>
            </w:r>
            <w:proofErr w:type="spellEnd"/>
            <w:r>
              <w:rPr>
                <w:sz w:val="20"/>
              </w:rPr>
              <w:t>. м³/год</w:t>
            </w:r>
          </w:p>
        </w:tc>
        <w:tc>
          <w:tcPr>
            <w:tcW w:w="3118" w:type="dxa"/>
          </w:tcPr>
          <w:p w14:paraId="2BC9AF21" w14:textId="77777777" w:rsidR="00803C52" w:rsidRDefault="00447D57">
            <w:r>
              <w:rPr>
                <w:sz w:val="20"/>
              </w:rPr>
              <w:t>Разрешение №KZ40VTE00320251</w:t>
            </w:r>
          </w:p>
        </w:tc>
      </w:tr>
      <w:tr w:rsidR="00803C52" w14:paraId="0585A309" w14:textId="77777777">
        <w:tc>
          <w:tcPr>
            <w:tcW w:w="3118" w:type="dxa"/>
          </w:tcPr>
          <w:p w14:paraId="69228CED" w14:textId="77777777" w:rsidR="00803C52" w:rsidRPr="00230A33" w:rsidRDefault="00447D57">
            <w:pPr>
              <w:rPr>
                <w:lang w:val="ru-RU"/>
              </w:rPr>
            </w:pPr>
            <w:r w:rsidRPr="00230A33">
              <w:rPr>
                <w:sz w:val="20"/>
                <w:lang w:val="ru-RU"/>
              </w:rPr>
              <w:t>Забор воды из р. Коксу</w:t>
            </w:r>
          </w:p>
        </w:tc>
        <w:tc>
          <w:tcPr>
            <w:tcW w:w="3118" w:type="dxa"/>
          </w:tcPr>
          <w:p w14:paraId="6D853C2F" w14:textId="77777777" w:rsidR="00803C52" w:rsidRDefault="00447D57">
            <w:r>
              <w:rPr>
                <w:sz w:val="20"/>
              </w:rPr>
              <w:t xml:space="preserve">≤8 006,97 </w:t>
            </w:r>
            <w:proofErr w:type="spellStart"/>
            <w:r>
              <w:rPr>
                <w:sz w:val="20"/>
              </w:rPr>
              <w:t>тыс</w:t>
            </w:r>
            <w:proofErr w:type="spellEnd"/>
            <w:r>
              <w:rPr>
                <w:sz w:val="20"/>
              </w:rPr>
              <w:t>. м³/год</w:t>
            </w:r>
          </w:p>
        </w:tc>
        <w:tc>
          <w:tcPr>
            <w:tcW w:w="3118" w:type="dxa"/>
          </w:tcPr>
          <w:p w14:paraId="2B62B9FB" w14:textId="77777777" w:rsidR="00803C52" w:rsidRDefault="00447D57">
            <w:r>
              <w:rPr>
                <w:sz w:val="20"/>
              </w:rPr>
              <w:t>Разрешение №KZ39VTE00320269</w:t>
            </w:r>
          </w:p>
        </w:tc>
      </w:tr>
      <w:tr w:rsidR="00803C52" w14:paraId="630A1530" w14:textId="77777777">
        <w:tc>
          <w:tcPr>
            <w:tcW w:w="3118" w:type="dxa"/>
          </w:tcPr>
          <w:p w14:paraId="72CC435E" w14:textId="77777777" w:rsidR="00803C52" w:rsidRPr="00230A33" w:rsidRDefault="00447D57">
            <w:pPr>
              <w:rPr>
                <w:lang w:val="ru-RU"/>
              </w:rPr>
            </w:pPr>
            <w:r w:rsidRPr="00230A33">
              <w:rPr>
                <w:sz w:val="20"/>
                <w:lang w:val="ru-RU"/>
              </w:rPr>
              <w:t>Опасные отходы (</w:t>
            </w:r>
            <w:r>
              <w:rPr>
                <w:sz w:val="20"/>
              </w:rPr>
              <w:t>I</w:t>
            </w:r>
            <w:r w:rsidRPr="00230A33">
              <w:rPr>
                <w:sz w:val="20"/>
                <w:lang w:val="ru-RU"/>
              </w:rPr>
              <w:t>–</w:t>
            </w:r>
            <w:r>
              <w:rPr>
                <w:sz w:val="20"/>
              </w:rPr>
              <w:t>III</w:t>
            </w:r>
            <w:r w:rsidRPr="00230A33">
              <w:rPr>
                <w:sz w:val="20"/>
                <w:lang w:val="ru-RU"/>
              </w:rPr>
              <w:t xml:space="preserve"> </w:t>
            </w:r>
            <w:proofErr w:type="spellStart"/>
            <w:r w:rsidRPr="00230A33">
              <w:rPr>
                <w:sz w:val="20"/>
                <w:lang w:val="ru-RU"/>
              </w:rPr>
              <w:t>кл</w:t>
            </w:r>
            <w:proofErr w:type="spellEnd"/>
            <w:r w:rsidRPr="00230A33">
              <w:rPr>
                <w:sz w:val="20"/>
                <w:lang w:val="ru-RU"/>
              </w:rPr>
              <w:t>.)</w:t>
            </w:r>
          </w:p>
        </w:tc>
        <w:tc>
          <w:tcPr>
            <w:tcW w:w="3118" w:type="dxa"/>
          </w:tcPr>
          <w:p w14:paraId="214168B5" w14:textId="77777777" w:rsidR="00803C52" w:rsidRDefault="00447D57">
            <w:r>
              <w:rPr>
                <w:sz w:val="20"/>
              </w:rPr>
              <w:t>5,311 т/</w:t>
            </w:r>
            <w:proofErr w:type="spellStart"/>
            <w:r>
              <w:rPr>
                <w:sz w:val="20"/>
              </w:rPr>
              <w:t>год</w:t>
            </w:r>
            <w:proofErr w:type="spellEnd"/>
            <w:r>
              <w:rPr>
                <w:sz w:val="20"/>
              </w:rPr>
              <w:t xml:space="preserve"> (8 </w:t>
            </w:r>
            <w:proofErr w:type="spellStart"/>
            <w:r>
              <w:rPr>
                <w:sz w:val="20"/>
              </w:rPr>
              <w:t>видов</w:t>
            </w:r>
            <w:proofErr w:type="spellEnd"/>
            <w:r>
              <w:rPr>
                <w:sz w:val="20"/>
              </w:rPr>
              <w:t>)</w:t>
            </w:r>
          </w:p>
        </w:tc>
        <w:tc>
          <w:tcPr>
            <w:tcW w:w="3118" w:type="dxa"/>
          </w:tcPr>
          <w:p w14:paraId="655AAF75" w14:textId="77777777" w:rsidR="00803C52" w:rsidRDefault="00447D57">
            <w:r>
              <w:rPr>
                <w:sz w:val="20"/>
              </w:rPr>
              <w:t>Программа управления отходами 2027–2036</w:t>
            </w:r>
          </w:p>
        </w:tc>
      </w:tr>
      <w:tr w:rsidR="00803C52" w14:paraId="15318F5E" w14:textId="77777777">
        <w:tc>
          <w:tcPr>
            <w:tcW w:w="3118" w:type="dxa"/>
          </w:tcPr>
          <w:p w14:paraId="14DBABAE" w14:textId="77777777" w:rsidR="00803C52" w:rsidRPr="00230A33" w:rsidRDefault="00447D57">
            <w:pPr>
              <w:rPr>
                <w:lang w:val="ru-RU"/>
              </w:rPr>
            </w:pPr>
            <w:r w:rsidRPr="00230A33">
              <w:rPr>
                <w:sz w:val="20"/>
                <w:lang w:val="ru-RU"/>
              </w:rPr>
              <w:t>Крупнотоннажные неопасные отходы</w:t>
            </w:r>
            <w:r w:rsidRPr="00230A33">
              <w:rPr>
                <w:sz w:val="20"/>
                <w:lang w:val="ru-RU"/>
              </w:rPr>
              <w:br/>
              <w:t>(жом, дефекат, патока, известь)</w:t>
            </w:r>
          </w:p>
        </w:tc>
        <w:tc>
          <w:tcPr>
            <w:tcW w:w="3118" w:type="dxa"/>
          </w:tcPr>
          <w:p w14:paraId="4A55F280" w14:textId="77777777" w:rsidR="00803C52" w:rsidRPr="00230A33" w:rsidRDefault="00447D57">
            <w:pPr>
              <w:rPr>
                <w:lang w:val="ru-RU"/>
              </w:rPr>
            </w:pPr>
            <w:r w:rsidRPr="00230A33">
              <w:rPr>
                <w:sz w:val="20"/>
                <w:lang w:val="ru-RU"/>
              </w:rPr>
              <w:t>461 241,95 т/год</w:t>
            </w:r>
            <w:r w:rsidRPr="00230A33">
              <w:rPr>
                <w:sz w:val="20"/>
                <w:lang w:val="ru-RU"/>
              </w:rPr>
              <w:br/>
              <w:t>(≥93% — передаётся на использование)</w:t>
            </w:r>
          </w:p>
        </w:tc>
        <w:tc>
          <w:tcPr>
            <w:tcW w:w="3118" w:type="dxa"/>
          </w:tcPr>
          <w:p w14:paraId="5E44EC7E" w14:textId="77777777" w:rsidR="00803C52" w:rsidRDefault="00447D57">
            <w:proofErr w:type="spellStart"/>
            <w:r>
              <w:rPr>
                <w:sz w:val="20"/>
              </w:rPr>
              <w:t>Программа</w:t>
            </w:r>
            <w:proofErr w:type="spellEnd"/>
            <w:r>
              <w:rPr>
                <w:sz w:val="20"/>
              </w:rPr>
              <w:t xml:space="preserve"> </w:t>
            </w:r>
            <w:proofErr w:type="spellStart"/>
            <w:r>
              <w:rPr>
                <w:sz w:val="20"/>
              </w:rPr>
              <w:t>управления</w:t>
            </w:r>
            <w:proofErr w:type="spellEnd"/>
            <w:r>
              <w:rPr>
                <w:sz w:val="20"/>
              </w:rPr>
              <w:t xml:space="preserve"> </w:t>
            </w:r>
            <w:proofErr w:type="spellStart"/>
            <w:r>
              <w:rPr>
                <w:sz w:val="20"/>
              </w:rPr>
              <w:t>отходами</w:t>
            </w:r>
            <w:proofErr w:type="spellEnd"/>
            <w:r>
              <w:rPr>
                <w:sz w:val="20"/>
              </w:rPr>
              <w:t xml:space="preserve"> 2027–2036</w:t>
            </w:r>
          </w:p>
        </w:tc>
      </w:tr>
      <w:tr w:rsidR="00803C52" w14:paraId="0421D0D9" w14:textId="77777777">
        <w:tc>
          <w:tcPr>
            <w:tcW w:w="3118" w:type="dxa"/>
          </w:tcPr>
          <w:p w14:paraId="2955CAB6" w14:textId="77777777" w:rsidR="00803C52" w:rsidRDefault="00447D57">
            <w:r>
              <w:rPr>
                <w:sz w:val="20"/>
              </w:rPr>
              <w:t>ТКО</w:t>
            </w:r>
          </w:p>
        </w:tc>
        <w:tc>
          <w:tcPr>
            <w:tcW w:w="3118" w:type="dxa"/>
          </w:tcPr>
          <w:p w14:paraId="5B4E7F7B" w14:textId="77777777" w:rsidR="00803C52" w:rsidRDefault="00447D57">
            <w:r>
              <w:rPr>
                <w:sz w:val="20"/>
              </w:rPr>
              <w:t>930 т/год</w:t>
            </w:r>
          </w:p>
        </w:tc>
        <w:tc>
          <w:tcPr>
            <w:tcW w:w="3118" w:type="dxa"/>
          </w:tcPr>
          <w:p w14:paraId="6D7D89F1" w14:textId="77777777" w:rsidR="00803C52" w:rsidRDefault="00447D57">
            <w:r>
              <w:rPr>
                <w:sz w:val="20"/>
              </w:rPr>
              <w:t>Программа управления отходами 2027–2036</w:t>
            </w:r>
          </w:p>
        </w:tc>
      </w:tr>
      <w:tr w:rsidR="00803C52" w14:paraId="42B10413" w14:textId="77777777">
        <w:tc>
          <w:tcPr>
            <w:tcW w:w="3118" w:type="dxa"/>
          </w:tcPr>
          <w:p w14:paraId="2055D6B2" w14:textId="77777777" w:rsidR="00803C52" w:rsidRDefault="00447D57">
            <w:r>
              <w:rPr>
                <w:sz w:val="20"/>
              </w:rPr>
              <w:t>Лимит накопления отходов (макс.)</w:t>
            </w:r>
          </w:p>
        </w:tc>
        <w:tc>
          <w:tcPr>
            <w:tcW w:w="3118" w:type="dxa"/>
          </w:tcPr>
          <w:p w14:paraId="181A378B" w14:textId="77777777" w:rsidR="00803C52" w:rsidRDefault="00447D57">
            <w:r>
              <w:rPr>
                <w:sz w:val="20"/>
              </w:rPr>
              <w:t>5,311 т/6 мес. (опасные)</w:t>
            </w:r>
          </w:p>
        </w:tc>
        <w:tc>
          <w:tcPr>
            <w:tcW w:w="3118" w:type="dxa"/>
          </w:tcPr>
          <w:p w14:paraId="40D190E9" w14:textId="77777777" w:rsidR="00803C52" w:rsidRDefault="00447D57">
            <w:r>
              <w:rPr>
                <w:sz w:val="20"/>
              </w:rPr>
              <w:t>Лимиты накопления, ПУО</w:t>
            </w:r>
          </w:p>
        </w:tc>
      </w:tr>
      <w:tr w:rsidR="00803C52" w14:paraId="140BAE20" w14:textId="77777777">
        <w:tc>
          <w:tcPr>
            <w:tcW w:w="3118" w:type="dxa"/>
          </w:tcPr>
          <w:p w14:paraId="1BF6270B" w14:textId="77777777" w:rsidR="00803C52" w:rsidRDefault="00447D57">
            <w:r>
              <w:rPr>
                <w:sz w:val="20"/>
              </w:rPr>
              <w:t>Захоронение отходов на полигонах</w:t>
            </w:r>
          </w:p>
        </w:tc>
        <w:tc>
          <w:tcPr>
            <w:tcW w:w="3118" w:type="dxa"/>
          </w:tcPr>
          <w:p w14:paraId="4D44982D" w14:textId="77777777" w:rsidR="00803C52" w:rsidRPr="00230A33" w:rsidRDefault="00447D57">
            <w:pPr>
              <w:rPr>
                <w:lang w:val="ru-RU"/>
              </w:rPr>
            </w:pPr>
            <w:r w:rsidRPr="00230A33">
              <w:rPr>
                <w:sz w:val="20"/>
                <w:lang w:val="ru-RU"/>
              </w:rPr>
              <w:t xml:space="preserve">Опасные — не </w:t>
            </w:r>
            <w:proofErr w:type="spellStart"/>
            <w:r w:rsidRPr="00230A33">
              <w:rPr>
                <w:sz w:val="20"/>
                <w:lang w:val="ru-RU"/>
              </w:rPr>
              <w:t>захороняются</w:t>
            </w:r>
            <w:proofErr w:type="spellEnd"/>
            <w:r w:rsidRPr="00230A33">
              <w:rPr>
                <w:sz w:val="20"/>
                <w:lang w:val="ru-RU"/>
              </w:rPr>
              <w:t>;</w:t>
            </w:r>
            <w:r w:rsidRPr="00230A33">
              <w:rPr>
                <w:sz w:val="20"/>
                <w:lang w:val="ru-RU"/>
              </w:rPr>
              <w:br/>
              <w:t>неопасные — ≤5% от общего объёма</w:t>
            </w:r>
          </w:p>
        </w:tc>
        <w:tc>
          <w:tcPr>
            <w:tcW w:w="3118" w:type="dxa"/>
          </w:tcPr>
          <w:p w14:paraId="5B8EE59D" w14:textId="77777777" w:rsidR="00803C52" w:rsidRDefault="00447D57">
            <w:r>
              <w:rPr>
                <w:sz w:val="20"/>
              </w:rPr>
              <w:t>ПУО 2027–2036</w:t>
            </w:r>
          </w:p>
        </w:tc>
      </w:tr>
    </w:tbl>
    <w:p w14:paraId="1F23BF4B" w14:textId="77777777" w:rsidR="00803C52" w:rsidRDefault="00803C52"/>
    <w:p w14:paraId="396E6688" w14:textId="77777777" w:rsidR="00803C52" w:rsidRPr="00230A33" w:rsidRDefault="00447D57">
      <w:pPr>
        <w:spacing w:before="200" w:after="80"/>
        <w:rPr>
          <w:lang w:val="ru-RU"/>
        </w:rPr>
      </w:pPr>
      <w:r w:rsidRPr="00230A33">
        <w:rPr>
          <w:b/>
          <w:lang w:val="ru-RU"/>
        </w:rPr>
        <w:t>7. Риски аварий и стихийных природных явлений</w:t>
      </w:r>
    </w:p>
    <w:p w14:paraId="5B60316B" w14:textId="77777777" w:rsidR="00803C52" w:rsidRPr="00230A33" w:rsidRDefault="00447D57">
      <w:pPr>
        <w:spacing w:after="80" w:line="360" w:lineRule="exact"/>
        <w:ind w:firstLine="709"/>
        <w:jc w:val="both"/>
        <w:rPr>
          <w:lang w:val="ru-RU"/>
        </w:rPr>
      </w:pPr>
      <w:r w:rsidRPr="00230A33">
        <w:rPr>
          <w:lang w:val="ru-RU"/>
        </w:rPr>
        <w:t xml:space="preserve">Предприятие работает в зоне умеренной сейсмической активности. </w:t>
      </w:r>
      <w:r w:rsidRPr="00230A33">
        <w:rPr>
          <w:lang w:val="ru-RU"/>
        </w:rPr>
        <w:t>Основные риски аварийных ситуаций на производстве связаны с:</w:t>
      </w:r>
    </w:p>
    <w:p w14:paraId="1454B0B0" w14:textId="77777777" w:rsidR="00803C52" w:rsidRPr="00230A33" w:rsidRDefault="00447D57">
      <w:pPr>
        <w:pStyle w:val="a0"/>
        <w:spacing w:after="40" w:line="360" w:lineRule="exact"/>
        <w:jc w:val="both"/>
        <w:rPr>
          <w:lang w:val="ru-RU"/>
        </w:rPr>
      </w:pPr>
      <w:r w:rsidRPr="00230A33">
        <w:rPr>
          <w:lang w:val="ru-RU"/>
        </w:rPr>
        <w:t>переходом ТЭЦ на резервное топливо (мазут) при нарушениях газоснабжения — в этом случае выбросы увеличиваются кратно, но такие ситуации кратковременны;</w:t>
      </w:r>
    </w:p>
    <w:p w14:paraId="100B091C" w14:textId="77777777" w:rsidR="00803C52" w:rsidRPr="00230A33" w:rsidRDefault="00447D57">
      <w:pPr>
        <w:pStyle w:val="a0"/>
        <w:spacing w:after="40" w:line="360" w:lineRule="exact"/>
        <w:jc w:val="both"/>
        <w:rPr>
          <w:lang w:val="ru-RU"/>
        </w:rPr>
      </w:pPr>
      <w:r w:rsidRPr="00230A33">
        <w:rPr>
          <w:lang w:val="ru-RU"/>
        </w:rPr>
        <w:t>возможным разливом производственных жидкостей (сок, патока) при нарушении герметичности трубопроводов или ёмкостей;</w:t>
      </w:r>
    </w:p>
    <w:p w14:paraId="1269415B" w14:textId="77777777" w:rsidR="00803C52" w:rsidRPr="00230A33" w:rsidRDefault="00447D57">
      <w:pPr>
        <w:pStyle w:val="a0"/>
        <w:spacing w:after="40" w:line="360" w:lineRule="exact"/>
        <w:jc w:val="both"/>
        <w:rPr>
          <w:lang w:val="ru-RU"/>
        </w:rPr>
      </w:pPr>
      <w:r w:rsidRPr="00230A33">
        <w:rPr>
          <w:lang w:val="ru-RU"/>
        </w:rPr>
        <w:t>нарушением работы очистных сооружений при резких паводках на реке Коксу.</w:t>
      </w:r>
    </w:p>
    <w:p w14:paraId="6AFCECCA" w14:textId="77777777" w:rsidR="00803C52" w:rsidRDefault="00447D57">
      <w:pPr>
        <w:spacing w:after="80" w:line="360" w:lineRule="exact"/>
        <w:ind w:firstLine="709"/>
        <w:jc w:val="both"/>
      </w:pPr>
      <w:r w:rsidRPr="00230A33">
        <w:rPr>
          <w:lang w:val="ru-RU"/>
        </w:rPr>
        <w:t xml:space="preserve">Вероятность крупных аварий оценивается как низкая. </w:t>
      </w:r>
      <w:proofErr w:type="spellStart"/>
      <w:r>
        <w:t>На</w:t>
      </w:r>
      <w:proofErr w:type="spellEnd"/>
      <w:r>
        <w:t xml:space="preserve"> </w:t>
      </w:r>
      <w:proofErr w:type="spellStart"/>
      <w:r>
        <w:t>предприятии</w:t>
      </w:r>
      <w:proofErr w:type="spellEnd"/>
      <w:r>
        <w:t xml:space="preserve"> </w:t>
      </w:r>
      <w:proofErr w:type="spellStart"/>
      <w:r>
        <w:t>предусмотрены</w:t>
      </w:r>
      <w:proofErr w:type="spellEnd"/>
      <w:r>
        <w:t>:</w:t>
      </w:r>
    </w:p>
    <w:p w14:paraId="0414EC16" w14:textId="77777777" w:rsidR="00803C52" w:rsidRPr="00230A33" w:rsidRDefault="00447D57">
      <w:pPr>
        <w:pStyle w:val="a0"/>
        <w:spacing w:after="40" w:line="360" w:lineRule="exact"/>
        <w:jc w:val="both"/>
        <w:rPr>
          <w:lang w:val="ru-RU"/>
        </w:rPr>
      </w:pPr>
      <w:r w:rsidRPr="00230A33">
        <w:rPr>
          <w:lang w:val="ru-RU"/>
        </w:rPr>
        <w:t>план производственного контроля с ежеквартальным мониторингом всех источников выбросов;</w:t>
      </w:r>
    </w:p>
    <w:p w14:paraId="31B1AE48" w14:textId="77777777" w:rsidR="00803C52" w:rsidRPr="00230A33" w:rsidRDefault="00447D57">
      <w:pPr>
        <w:pStyle w:val="a0"/>
        <w:spacing w:after="40" w:line="360" w:lineRule="exact"/>
        <w:jc w:val="both"/>
        <w:rPr>
          <w:lang w:val="ru-RU"/>
        </w:rPr>
      </w:pPr>
      <w:r w:rsidRPr="00230A33">
        <w:rPr>
          <w:lang w:val="ru-RU"/>
        </w:rPr>
        <w:t>аварийный запас реагентов для нейтрализации разливов;</w:t>
      </w:r>
    </w:p>
    <w:p w14:paraId="0877D308" w14:textId="77777777" w:rsidR="00803C52" w:rsidRPr="00230A33" w:rsidRDefault="00447D57">
      <w:pPr>
        <w:pStyle w:val="a0"/>
        <w:spacing w:after="40" w:line="360" w:lineRule="exact"/>
        <w:jc w:val="both"/>
        <w:rPr>
          <w:lang w:val="ru-RU"/>
        </w:rPr>
      </w:pPr>
      <w:r w:rsidRPr="00230A33">
        <w:rPr>
          <w:lang w:val="ru-RU"/>
        </w:rPr>
        <w:t>система оповещения персонала и местных органов исполнительной власти при авариях;</w:t>
      </w:r>
    </w:p>
    <w:p w14:paraId="77E78955" w14:textId="77777777" w:rsidR="00803C52" w:rsidRPr="00230A33" w:rsidRDefault="00447D57">
      <w:pPr>
        <w:pStyle w:val="a0"/>
        <w:spacing w:after="40" w:line="360" w:lineRule="exact"/>
        <w:jc w:val="both"/>
        <w:rPr>
          <w:lang w:val="ru-RU"/>
        </w:rPr>
      </w:pPr>
      <w:r w:rsidRPr="00230A33">
        <w:rPr>
          <w:lang w:val="ru-RU"/>
        </w:rPr>
        <w:t>договор с пожарной службой Коксуского района.</w:t>
      </w:r>
    </w:p>
    <w:p w14:paraId="088C8143" w14:textId="77777777" w:rsidR="00803C52" w:rsidRPr="00230A33" w:rsidRDefault="00447D57">
      <w:pPr>
        <w:spacing w:after="80" w:line="360" w:lineRule="exact"/>
        <w:ind w:firstLine="709"/>
        <w:jc w:val="both"/>
        <w:rPr>
          <w:lang w:val="ru-RU"/>
        </w:rPr>
      </w:pPr>
      <w:r w:rsidRPr="00230A33">
        <w:rPr>
          <w:lang w:val="ru-RU"/>
        </w:rPr>
        <w:t>При возникновении аварии инициатор обязан незамедлительно уведомить Департамент экологии по Жетысуской области и местный исполнительный орган, принять меры по ликвидации последствий и восстановлению нормальной работы.</w:t>
      </w:r>
    </w:p>
    <w:p w14:paraId="114792BA" w14:textId="77777777" w:rsidR="00803C52" w:rsidRPr="00230A33" w:rsidRDefault="00447D57">
      <w:pPr>
        <w:spacing w:before="200" w:after="80"/>
        <w:rPr>
          <w:lang w:val="ru-RU"/>
        </w:rPr>
      </w:pPr>
      <w:r w:rsidRPr="00230A33">
        <w:rPr>
          <w:b/>
          <w:lang w:val="ru-RU"/>
        </w:rPr>
        <w:t>8. Меры по предотвращению и снижению воздействий на окружающую среду</w:t>
      </w:r>
    </w:p>
    <w:p w14:paraId="01D4A392" w14:textId="77777777" w:rsidR="00803C52" w:rsidRDefault="00447D57">
      <w:pPr>
        <w:spacing w:after="80" w:line="360" w:lineRule="exact"/>
        <w:ind w:firstLine="709"/>
        <w:jc w:val="both"/>
      </w:pPr>
      <w:r>
        <w:rPr>
          <w:b/>
        </w:rPr>
        <w:lastRenderedPageBreak/>
        <w:t xml:space="preserve">8.1. Охрана атмосферного воздуха. </w:t>
      </w:r>
    </w:p>
    <w:p w14:paraId="1F97B3CA" w14:textId="77777777" w:rsidR="00803C52" w:rsidRPr="00230A33" w:rsidRDefault="00447D57">
      <w:pPr>
        <w:pStyle w:val="a0"/>
        <w:spacing w:after="40" w:line="360" w:lineRule="exact"/>
        <w:jc w:val="both"/>
        <w:rPr>
          <w:lang w:val="ru-RU"/>
        </w:rPr>
      </w:pPr>
      <w:r w:rsidRPr="00230A33">
        <w:rPr>
          <w:lang w:val="ru-RU"/>
        </w:rPr>
        <w:t>Применение природного газа как основного топлива для ТЭЦ — самое чистое из доступных видов топлива.</w:t>
      </w:r>
    </w:p>
    <w:p w14:paraId="19D9057B" w14:textId="77777777" w:rsidR="00803C52" w:rsidRPr="00230A33" w:rsidRDefault="00447D57">
      <w:pPr>
        <w:pStyle w:val="a0"/>
        <w:spacing w:after="40" w:line="360" w:lineRule="exact"/>
        <w:jc w:val="both"/>
        <w:rPr>
          <w:lang w:val="ru-RU"/>
        </w:rPr>
      </w:pPr>
      <w:r w:rsidRPr="00230A33">
        <w:rPr>
          <w:lang w:val="ru-RU"/>
        </w:rPr>
        <w:t xml:space="preserve">Установка </w:t>
      </w:r>
      <w:proofErr w:type="spellStart"/>
      <w:r w:rsidRPr="00230A33">
        <w:rPr>
          <w:lang w:val="ru-RU"/>
        </w:rPr>
        <w:t>лавера</w:t>
      </w:r>
      <w:proofErr w:type="spellEnd"/>
      <w:r w:rsidRPr="00230A33">
        <w:rPr>
          <w:lang w:val="ru-RU"/>
        </w:rPr>
        <w:t xml:space="preserve"> (скруббера) на сушильном барабане — улавливает ≥90% пыли сахара, одновременно снижая потери продукта.</w:t>
      </w:r>
    </w:p>
    <w:p w14:paraId="35B402E5" w14:textId="77777777" w:rsidR="00803C52" w:rsidRPr="00230A33" w:rsidRDefault="00447D57">
      <w:pPr>
        <w:pStyle w:val="a0"/>
        <w:spacing w:after="40" w:line="360" w:lineRule="exact"/>
        <w:jc w:val="both"/>
        <w:rPr>
          <w:lang w:val="ru-RU"/>
        </w:rPr>
      </w:pPr>
      <w:r w:rsidRPr="00230A33">
        <w:rPr>
          <w:lang w:val="ru-RU"/>
        </w:rPr>
        <w:t>Выполнение мероприятий при неблагоприятных метеорологических условиях (НМУ): снижение нагрузки на котлы и остановка пылеобразующих операций при штилевой погоде.</w:t>
      </w:r>
    </w:p>
    <w:p w14:paraId="55DFE268" w14:textId="77777777" w:rsidR="00803C52" w:rsidRDefault="00447D57">
      <w:pPr>
        <w:spacing w:after="80" w:line="360" w:lineRule="exact"/>
        <w:ind w:firstLine="709"/>
        <w:jc w:val="both"/>
      </w:pPr>
      <w:r>
        <w:rPr>
          <w:b/>
        </w:rPr>
        <w:t xml:space="preserve">8.2. Охрана водных объектов. </w:t>
      </w:r>
    </w:p>
    <w:p w14:paraId="08FD9A1C" w14:textId="77777777" w:rsidR="00803C52" w:rsidRPr="00230A33" w:rsidRDefault="00447D57">
      <w:pPr>
        <w:pStyle w:val="a0"/>
        <w:spacing w:after="40" w:line="360" w:lineRule="exact"/>
        <w:jc w:val="both"/>
        <w:rPr>
          <w:lang w:val="ru-RU"/>
        </w:rPr>
      </w:pPr>
      <w:r w:rsidRPr="00230A33">
        <w:rPr>
          <w:lang w:val="ru-RU"/>
        </w:rPr>
        <w:t>Поддержание замкнутого производственного водооборота — повторное использование технологических вод максимизирует экономию воды и снижает объём сбросов.</w:t>
      </w:r>
    </w:p>
    <w:p w14:paraId="040DCDFC" w14:textId="77777777" w:rsidR="00803C52" w:rsidRPr="00230A33" w:rsidRDefault="00447D57">
      <w:pPr>
        <w:pStyle w:val="a0"/>
        <w:spacing w:after="40" w:line="360" w:lineRule="exact"/>
        <w:jc w:val="both"/>
        <w:rPr>
          <w:lang w:val="ru-RU"/>
        </w:rPr>
      </w:pPr>
      <w:r w:rsidRPr="00230A33">
        <w:rPr>
          <w:lang w:val="ru-RU"/>
        </w:rPr>
        <w:t>Контроль качества сточных вод на водовыпуске ежеквартально (лабораторный анализ).</w:t>
      </w:r>
    </w:p>
    <w:p w14:paraId="20A3FDA9" w14:textId="77777777" w:rsidR="00803C52" w:rsidRPr="00230A33" w:rsidRDefault="00447D57">
      <w:pPr>
        <w:pStyle w:val="a0"/>
        <w:spacing w:after="40" w:line="360" w:lineRule="exact"/>
        <w:jc w:val="both"/>
        <w:rPr>
          <w:lang w:val="ru-RU"/>
        </w:rPr>
      </w:pPr>
      <w:r w:rsidRPr="00230A33">
        <w:rPr>
          <w:lang w:val="ru-RU"/>
        </w:rPr>
        <w:t>Техническое обслуживание системы отстойников и полей фильтрации.</w:t>
      </w:r>
    </w:p>
    <w:p w14:paraId="4E471050" w14:textId="77777777" w:rsidR="00803C52" w:rsidRDefault="00447D57">
      <w:pPr>
        <w:spacing w:after="80" w:line="360" w:lineRule="exact"/>
        <w:ind w:firstLine="709"/>
        <w:jc w:val="both"/>
      </w:pPr>
      <w:r>
        <w:rPr>
          <w:b/>
        </w:rPr>
        <w:t xml:space="preserve">8.3. Обращение с отходами. </w:t>
      </w:r>
    </w:p>
    <w:p w14:paraId="1749B7B0" w14:textId="77777777" w:rsidR="00803C52" w:rsidRPr="00230A33" w:rsidRDefault="00447D57">
      <w:pPr>
        <w:pStyle w:val="a0"/>
        <w:spacing w:after="40" w:line="360" w:lineRule="exact"/>
        <w:jc w:val="both"/>
        <w:rPr>
          <w:lang w:val="ru-RU"/>
        </w:rPr>
      </w:pPr>
      <w:r w:rsidRPr="00230A33">
        <w:rPr>
          <w:lang w:val="ru-RU"/>
        </w:rPr>
        <w:t>Раздельный сбор опасных отходов (8 видов: отработанные масла, промасленная ветошь, ртутные лампы, аккумуляторы и др.) и передача лицензированным организациям на обезвреживание.</w:t>
      </w:r>
    </w:p>
    <w:p w14:paraId="0218A0A0" w14:textId="77777777" w:rsidR="00803C52" w:rsidRPr="00230A33" w:rsidRDefault="00447D57">
      <w:pPr>
        <w:pStyle w:val="a0"/>
        <w:spacing w:after="40" w:line="360" w:lineRule="exact"/>
        <w:jc w:val="both"/>
        <w:rPr>
          <w:lang w:val="ru-RU"/>
        </w:rPr>
      </w:pPr>
      <w:r w:rsidRPr="00230A33">
        <w:rPr>
          <w:lang w:val="ru-RU"/>
        </w:rPr>
        <w:t>Реализация крупнотоннажных производственных отходов — свекольный жом (392 175 т/год) передаётся животноводческим хозяйствам как кормовая добавка, фильтрационный осадок и патока (67 095 т/год) — для использования в сельском хозяйстве, известковый отход (1 972 т/год) — для известкования почв.</w:t>
      </w:r>
    </w:p>
    <w:p w14:paraId="05D6CAC2" w14:textId="77777777" w:rsidR="00803C52" w:rsidRPr="00230A33" w:rsidRDefault="00447D57">
      <w:pPr>
        <w:pStyle w:val="a0"/>
        <w:spacing w:after="40" w:line="360" w:lineRule="exact"/>
        <w:jc w:val="both"/>
        <w:rPr>
          <w:lang w:val="ru-RU"/>
        </w:rPr>
      </w:pPr>
      <w:r w:rsidRPr="00230A33">
        <w:rPr>
          <w:lang w:val="ru-RU"/>
        </w:rPr>
        <w:t>Не менее 93% всех образующихся отходов направляется на восстановление (использование), а не на захоронение.</w:t>
      </w:r>
    </w:p>
    <w:p w14:paraId="1C2D2389" w14:textId="77777777" w:rsidR="00803C52" w:rsidRPr="00230A33" w:rsidRDefault="00447D57">
      <w:pPr>
        <w:pStyle w:val="a0"/>
        <w:spacing w:after="40" w:line="360" w:lineRule="exact"/>
        <w:jc w:val="both"/>
        <w:rPr>
          <w:lang w:val="ru-RU"/>
        </w:rPr>
      </w:pPr>
      <w:r w:rsidRPr="00230A33">
        <w:rPr>
          <w:lang w:val="ru-RU"/>
        </w:rPr>
        <w:t>Оборудование специальной площадки для временного хранения отходов с твёрдым покрытием и поддонами.</w:t>
      </w:r>
    </w:p>
    <w:p w14:paraId="0AB90BF1" w14:textId="77777777" w:rsidR="00803C52" w:rsidRPr="00230A33" w:rsidRDefault="00447D57">
      <w:pPr>
        <w:spacing w:after="80" w:line="360" w:lineRule="exact"/>
        <w:ind w:firstLine="709"/>
        <w:jc w:val="both"/>
        <w:rPr>
          <w:lang w:val="ru-RU"/>
        </w:rPr>
      </w:pPr>
      <w:r w:rsidRPr="00230A33">
        <w:rPr>
          <w:b/>
          <w:lang w:val="ru-RU"/>
        </w:rPr>
        <w:t xml:space="preserve">8.4. Необратимые воздействия. </w:t>
      </w:r>
      <w:r w:rsidRPr="00230A33">
        <w:rPr>
          <w:lang w:val="ru-RU"/>
        </w:rPr>
        <w:t>Намечаемая деятельность не предполагает необратимого воздействия на природные экосистемы. Все изменения на промплощадке носят техногенный характер в пределах существующих границ землеотвода.</w:t>
      </w:r>
    </w:p>
    <w:p w14:paraId="780BC439" w14:textId="77777777" w:rsidR="00803C52" w:rsidRPr="00230A33" w:rsidRDefault="00447D57">
      <w:pPr>
        <w:spacing w:after="80" w:line="360" w:lineRule="exact"/>
        <w:ind w:firstLine="709"/>
        <w:jc w:val="both"/>
        <w:rPr>
          <w:lang w:val="ru-RU"/>
        </w:rPr>
      </w:pPr>
      <w:r w:rsidRPr="00230A33">
        <w:rPr>
          <w:b/>
          <w:lang w:val="ru-RU"/>
        </w:rPr>
        <w:t xml:space="preserve">8.5. Восстановление окружающей среды при прекращении деятельности. </w:t>
      </w:r>
      <w:r w:rsidRPr="00230A33">
        <w:rPr>
          <w:lang w:val="ru-RU"/>
        </w:rPr>
        <w:t>В случае ликвидации или консервации завода предусматривается: демонтаж оборудования и строений; рекультивация нарушенных участков; передача образующихся отходов демонтажа лицензированным организациям; мониторинг состояния почв и грунтовых вод в течение 5 лет после завершения работ.</w:t>
      </w:r>
    </w:p>
    <w:p w14:paraId="7673B295" w14:textId="77777777" w:rsidR="00803C52" w:rsidRPr="00230A33" w:rsidRDefault="00447D57">
      <w:pPr>
        <w:spacing w:before="200" w:after="80"/>
        <w:rPr>
          <w:lang w:val="ru-RU"/>
        </w:rPr>
      </w:pPr>
      <w:r w:rsidRPr="00230A33">
        <w:rPr>
          <w:b/>
          <w:lang w:val="ru-RU"/>
        </w:rPr>
        <w:t>9. Список источников информации</w:t>
      </w:r>
    </w:p>
    <w:p w14:paraId="4F96E7B4" w14:textId="77777777" w:rsidR="00803C52" w:rsidRPr="00230A33" w:rsidRDefault="00447D57">
      <w:pPr>
        <w:spacing w:after="60" w:line="360" w:lineRule="exact"/>
        <w:ind w:left="340" w:hanging="340"/>
        <w:jc w:val="both"/>
        <w:rPr>
          <w:lang w:val="ru-RU"/>
        </w:rPr>
      </w:pPr>
      <w:r w:rsidRPr="00230A33">
        <w:rPr>
          <w:lang w:val="ru-RU"/>
        </w:rPr>
        <w:t>1. Экологический кодекс Республики Казахстан от 2 января 2021 года №400-</w:t>
      </w:r>
      <w:r>
        <w:t>VI</w:t>
      </w:r>
      <w:r w:rsidRPr="00230A33">
        <w:rPr>
          <w:lang w:val="ru-RU"/>
        </w:rPr>
        <w:t xml:space="preserve"> ЗРК.</w:t>
      </w:r>
    </w:p>
    <w:p w14:paraId="6B43BBAE" w14:textId="77777777" w:rsidR="00803C52" w:rsidRPr="00230A33" w:rsidRDefault="00447D57">
      <w:pPr>
        <w:spacing w:after="60" w:line="360" w:lineRule="exact"/>
        <w:ind w:left="340" w:hanging="340"/>
        <w:jc w:val="both"/>
        <w:rPr>
          <w:lang w:val="ru-RU"/>
        </w:rPr>
      </w:pPr>
      <w:r w:rsidRPr="00230A33">
        <w:rPr>
          <w:lang w:val="ru-RU"/>
        </w:rPr>
        <w:t>2. Инструкция по организации и проведению экологической оценки. Приказ МЭГПР РК от 30.07.2021 №280 (с изм. от 26.10.2021 №424). МЮ РК №23809.</w:t>
      </w:r>
    </w:p>
    <w:p w14:paraId="2083F381" w14:textId="77777777" w:rsidR="00803C52" w:rsidRPr="00230A33" w:rsidRDefault="00447D57">
      <w:pPr>
        <w:spacing w:after="60" w:line="360" w:lineRule="exact"/>
        <w:ind w:left="340" w:hanging="340"/>
        <w:jc w:val="both"/>
        <w:rPr>
          <w:lang w:val="ru-RU"/>
        </w:rPr>
      </w:pPr>
      <w:r w:rsidRPr="00230A33">
        <w:rPr>
          <w:lang w:val="ru-RU"/>
        </w:rPr>
        <w:t>3. Проект нормативов эмиссий (НДЭ) ТОО «Коксуский сахарный завод». 2025 г.</w:t>
      </w:r>
    </w:p>
    <w:p w14:paraId="012167EB" w14:textId="77777777" w:rsidR="00803C52" w:rsidRPr="00230A33" w:rsidRDefault="00447D57">
      <w:pPr>
        <w:spacing w:after="60" w:line="360" w:lineRule="exact"/>
        <w:ind w:left="340" w:hanging="340"/>
        <w:jc w:val="both"/>
        <w:rPr>
          <w:lang w:val="ru-RU"/>
        </w:rPr>
      </w:pPr>
      <w:r w:rsidRPr="00230A33">
        <w:rPr>
          <w:lang w:val="ru-RU"/>
        </w:rPr>
        <w:lastRenderedPageBreak/>
        <w:t>4. Проект нормативов допустимых сбросов (НДС) ТОО «Коксуский сахарный завод». 2025 г.</w:t>
      </w:r>
    </w:p>
    <w:p w14:paraId="799C63DB" w14:textId="77777777" w:rsidR="00803C52" w:rsidRPr="00230A33" w:rsidRDefault="00447D57">
      <w:pPr>
        <w:spacing w:after="60" w:line="360" w:lineRule="exact"/>
        <w:ind w:left="340" w:hanging="340"/>
        <w:jc w:val="both"/>
        <w:rPr>
          <w:lang w:val="ru-RU"/>
        </w:rPr>
      </w:pPr>
      <w:r w:rsidRPr="00230A33">
        <w:rPr>
          <w:lang w:val="ru-RU"/>
        </w:rPr>
        <w:t>5. Программа управления отходами (ПУО) ТОО «Коксуский сахарный завод» на 2027–2036 гг. 2025 г.</w:t>
      </w:r>
    </w:p>
    <w:p w14:paraId="7FAFBF51" w14:textId="77777777" w:rsidR="00803C52" w:rsidRPr="00230A33" w:rsidRDefault="00447D57">
      <w:pPr>
        <w:spacing w:after="60" w:line="360" w:lineRule="exact"/>
        <w:ind w:left="340" w:hanging="340"/>
        <w:jc w:val="both"/>
        <w:rPr>
          <w:lang w:val="ru-RU"/>
        </w:rPr>
      </w:pPr>
      <w:r w:rsidRPr="00230A33">
        <w:rPr>
          <w:lang w:val="ru-RU"/>
        </w:rPr>
        <w:t>6. Проект обоснования санитарно-защитной зоны ТОО «Коксуский сахарный завод». 2024 г.</w:t>
      </w:r>
    </w:p>
    <w:p w14:paraId="144B8E6C" w14:textId="77777777" w:rsidR="00803C52" w:rsidRPr="00230A33" w:rsidRDefault="00447D57">
      <w:pPr>
        <w:spacing w:after="60" w:line="360" w:lineRule="exact"/>
        <w:ind w:left="340" w:hanging="340"/>
        <w:jc w:val="both"/>
        <w:rPr>
          <w:lang w:val="ru-RU"/>
        </w:rPr>
      </w:pPr>
      <w:r w:rsidRPr="00230A33">
        <w:rPr>
          <w:lang w:val="ru-RU"/>
        </w:rPr>
        <w:t>7. Разрешение на эмиссии в окружающую среду №</w:t>
      </w:r>
      <w:r>
        <w:t>KZ</w:t>
      </w:r>
      <w:r w:rsidRPr="00230A33">
        <w:rPr>
          <w:lang w:val="ru-RU"/>
        </w:rPr>
        <w:t>19</w:t>
      </w:r>
      <w:r>
        <w:t>VCZ</w:t>
      </w:r>
      <w:r w:rsidRPr="00230A33">
        <w:rPr>
          <w:lang w:val="ru-RU"/>
        </w:rPr>
        <w:t>00645390 (12.08.2020 — 31.12.2029).</w:t>
      </w:r>
    </w:p>
    <w:p w14:paraId="31A392C9" w14:textId="77777777" w:rsidR="00803C52" w:rsidRPr="00230A33" w:rsidRDefault="00447D57">
      <w:pPr>
        <w:spacing w:after="60" w:line="360" w:lineRule="exact"/>
        <w:ind w:left="340" w:hanging="340"/>
        <w:jc w:val="both"/>
        <w:rPr>
          <w:lang w:val="ru-RU"/>
        </w:rPr>
      </w:pPr>
      <w:r w:rsidRPr="00230A33">
        <w:rPr>
          <w:lang w:val="ru-RU"/>
        </w:rPr>
        <w:t>8. Разрешение на специальное водопользование (забор) №</w:t>
      </w:r>
      <w:r>
        <w:t>KZ</w:t>
      </w:r>
      <w:r w:rsidRPr="00230A33">
        <w:rPr>
          <w:lang w:val="ru-RU"/>
        </w:rPr>
        <w:t>39</w:t>
      </w:r>
      <w:r>
        <w:t>VTE</w:t>
      </w:r>
      <w:r w:rsidRPr="00230A33">
        <w:rPr>
          <w:lang w:val="ru-RU"/>
        </w:rPr>
        <w:t>00320269 от 28.07.2025.</w:t>
      </w:r>
    </w:p>
    <w:p w14:paraId="6B4302C8" w14:textId="77777777" w:rsidR="00803C52" w:rsidRPr="00230A33" w:rsidRDefault="00447D57">
      <w:pPr>
        <w:spacing w:after="60" w:line="360" w:lineRule="exact"/>
        <w:ind w:left="340" w:hanging="340"/>
        <w:jc w:val="both"/>
        <w:rPr>
          <w:lang w:val="ru-RU"/>
        </w:rPr>
      </w:pPr>
      <w:r w:rsidRPr="00230A33">
        <w:rPr>
          <w:lang w:val="ru-RU"/>
        </w:rPr>
        <w:t xml:space="preserve">9. Разрешение на специальное водопользование (сброс) </w:t>
      </w:r>
      <w:r w:rsidRPr="00230A33">
        <w:rPr>
          <w:lang w:val="ru-RU"/>
        </w:rPr>
        <w:t>№</w:t>
      </w:r>
      <w:r>
        <w:t>KZ</w:t>
      </w:r>
      <w:r w:rsidRPr="00230A33">
        <w:rPr>
          <w:lang w:val="ru-RU"/>
        </w:rPr>
        <w:t>40</w:t>
      </w:r>
      <w:r>
        <w:t>VTE</w:t>
      </w:r>
      <w:r w:rsidRPr="00230A33">
        <w:rPr>
          <w:lang w:val="ru-RU"/>
        </w:rPr>
        <w:t>00320251 от 28.07.2025.</w:t>
      </w:r>
    </w:p>
    <w:p w14:paraId="04CEA3BA" w14:textId="77777777" w:rsidR="00803C52" w:rsidRPr="00230A33" w:rsidRDefault="00447D57">
      <w:pPr>
        <w:spacing w:after="60" w:line="360" w:lineRule="exact"/>
        <w:ind w:left="340" w:hanging="340"/>
        <w:jc w:val="both"/>
        <w:rPr>
          <w:lang w:val="ru-RU"/>
        </w:rPr>
      </w:pPr>
      <w:r w:rsidRPr="00230A33">
        <w:rPr>
          <w:lang w:val="ru-RU"/>
        </w:rPr>
        <w:t>10. Проектная документация (ЗОНД): «Реконструкция и модернизация Коксуского сахарного завода: пристройка зданий комплекта оборудования сушки и транспортировки сухого сахара». Раздел П-4. 2023 г.</w:t>
      </w:r>
    </w:p>
    <w:p w14:paraId="066BCDCC" w14:textId="77777777" w:rsidR="00803C52" w:rsidRPr="00230A33" w:rsidRDefault="00447D57">
      <w:pPr>
        <w:spacing w:after="60" w:line="360" w:lineRule="exact"/>
        <w:ind w:left="340" w:hanging="340"/>
        <w:jc w:val="both"/>
        <w:rPr>
          <w:lang w:val="ru-RU"/>
        </w:rPr>
      </w:pPr>
      <w:r w:rsidRPr="00230A33">
        <w:rPr>
          <w:lang w:val="ru-RU"/>
        </w:rPr>
        <w:t>11. Программа производственного экологического контроля (ПЭК) ТОО «Коксуский сахарный завод» на 2028–2037 гг.</w:t>
      </w:r>
    </w:p>
    <w:p w14:paraId="70C2B990" w14:textId="77777777" w:rsidR="00803C52" w:rsidRPr="00230A33" w:rsidRDefault="00803C52">
      <w:pPr>
        <w:rPr>
          <w:lang w:val="ru-RU"/>
        </w:rPr>
      </w:pPr>
    </w:p>
    <w:p w14:paraId="7955BAD3" w14:textId="77777777" w:rsidR="00803C52" w:rsidRPr="00230A33" w:rsidRDefault="00447D57">
      <w:pPr>
        <w:spacing w:line="320" w:lineRule="exact"/>
        <w:rPr>
          <w:lang w:val="ru-RU"/>
        </w:rPr>
      </w:pPr>
      <w:r w:rsidRPr="00230A33">
        <w:rPr>
          <w:i/>
          <w:sz w:val="22"/>
          <w:lang w:val="ru-RU"/>
        </w:rPr>
        <w:t>Настоящее краткое нетехническое резюме подготовлено в соответствии с пунктами 19–22 Приложения 2 к Инструкции по организации и проведению экологической оценки (Приказ МЭГПР РК от 30.07.2021 №280) и предназначено для информирования заинтересованной общественности в связи с её участием в оценке воздействия на окружающую среду намечаемой деятельности.</w:t>
      </w:r>
    </w:p>
    <w:sectPr w:rsidR="00803C52" w:rsidRPr="00230A33"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074305034">
    <w:abstractNumId w:val="8"/>
  </w:num>
  <w:num w:numId="2" w16cid:durableId="1775319961">
    <w:abstractNumId w:val="6"/>
  </w:num>
  <w:num w:numId="3" w16cid:durableId="714159961">
    <w:abstractNumId w:val="5"/>
  </w:num>
  <w:num w:numId="4" w16cid:durableId="1754812955">
    <w:abstractNumId w:val="4"/>
  </w:num>
  <w:num w:numId="5" w16cid:durableId="1451049222">
    <w:abstractNumId w:val="7"/>
  </w:num>
  <w:num w:numId="6" w16cid:durableId="368072256">
    <w:abstractNumId w:val="3"/>
  </w:num>
  <w:num w:numId="7" w16cid:durableId="364215009">
    <w:abstractNumId w:val="2"/>
  </w:num>
  <w:num w:numId="8" w16cid:durableId="1961184212">
    <w:abstractNumId w:val="1"/>
  </w:num>
  <w:num w:numId="9" w16cid:durableId="1542671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0A33"/>
    <w:rsid w:val="0029639D"/>
    <w:rsid w:val="00326F90"/>
    <w:rsid w:val="00447D57"/>
    <w:rsid w:val="006A25B9"/>
    <w:rsid w:val="00803C5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D9BB997F-867E-40BD-9ED3-85A6BA9E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Гульнара Джунусова</cp:lastModifiedBy>
  <cp:revision>2</cp:revision>
  <dcterms:created xsi:type="dcterms:W3CDTF">2026-06-03T16:58:00Z</dcterms:created>
  <dcterms:modified xsi:type="dcterms:W3CDTF">2026-06-03T16:58:00Z</dcterms:modified>
  <cp:category/>
</cp:coreProperties>
</file>