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37" w:rsidRPr="00F14C9A" w:rsidRDefault="008F7237" w:rsidP="008F7237">
      <w:pPr>
        <w:jc w:val="right"/>
        <w:rPr>
          <w:sz w:val="24"/>
          <w:szCs w:val="24"/>
        </w:rPr>
      </w:pPr>
      <w:r w:rsidRPr="00F14C9A">
        <w:rPr>
          <w:sz w:val="24"/>
          <w:szCs w:val="24"/>
        </w:rPr>
        <w:t>УТВЕРЖДАЮ:</w:t>
      </w:r>
    </w:p>
    <w:p w:rsidR="008F7237" w:rsidRPr="00F14C9A" w:rsidRDefault="008F7237" w:rsidP="008F7237">
      <w:pPr>
        <w:jc w:val="right"/>
        <w:rPr>
          <w:sz w:val="24"/>
          <w:szCs w:val="24"/>
        </w:rPr>
      </w:pPr>
      <w:r w:rsidRPr="00F14C9A">
        <w:rPr>
          <w:sz w:val="24"/>
          <w:szCs w:val="24"/>
        </w:rPr>
        <w:t xml:space="preserve">Директор </w:t>
      </w:r>
    </w:p>
    <w:p w:rsidR="008F7237" w:rsidRPr="00F14C9A" w:rsidRDefault="008F7237" w:rsidP="008F7237">
      <w:pPr>
        <w:jc w:val="right"/>
        <w:rPr>
          <w:sz w:val="24"/>
          <w:szCs w:val="24"/>
          <w:lang w:val="kk-KZ"/>
        </w:rPr>
      </w:pPr>
      <w:r w:rsidRPr="00F14C9A">
        <w:rPr>
          <w:sz w:val="24"/>
          <w:szCs w:val="24"/>
        </w:rPr>
        <w:t>ТОО «Актас Энерджи</w:t>
      </w:r>
      <w:r w:rsidRPr="00F14C9A">
        <w:rPr>
          <w:sz w:val="24"/>
          <w:szCs w:val="24"/>
          <w:lang w:val="kk-KZ"/>
        </w:rPr>
        <w:t>»</w:t>
      </w:r>
    </w:p>
    <w:p w:rsidR="00AC7493" w:rsidRPr="00F14C9A" w:rsidRDefault="00AC7493" w:rsidP="008F7237">
      <w:pPr>
        <w:jc w:val="right"/>
        <w:rPr>
          <w:sz w:val="24"/>
          <w:szCs w:val="24"/>
          <w:lang w:val="kk-KZ"/>
        </w:rPr>
      </w:pPr>
    </w:p>
    <w:p w:rsidR="008F7237" w:rsidRPr="00F14C9A" w:rsidRDefault="008F7237" w:rsidP="008F7237">
      <w:pPr>
        <w:jc w:val="right"/>
        <w:rPr>
          <w:sz w:val="24"/>
          <w:szCs w:val="24"/>
        </w:rPr>
      </w:pPr>
    </w:p>
    <w:p w:rsidR="008F7237" w:rsidRPr="00F14C9A" w:rsidRDefault="008F7237" w:rsidP="008F7237">
      <w:pPr>
        <w:jc w:val="right"/>
        <w:rPr>
          <w:sz w:val="24"/>
          <w:szCs w:val="24"/>
        </w:rPr>
      </w:pPr>
      <w:r w:rsidRPr="00F14C9A">
        <w:rPr>
          <w:sz w:val="24"/>
          <w:szCs w:val="24"/>
        </w:rPr>
        <w:t>«____»____________2026 г.</w:t>
      </w:r>
    </w:p>
    <w:p w:rsidR="008F7237" w:rsidRPr="00107CD0" w:rsidRDefault="008F7237" w:rsidP="008F7237">
      <w:pPr>
        <w:jc w:val="right"/>
        <w:rPr>
          <w:b/>
          <w:sz w:val="24"/>
          <w:szCs w:val="24"/>
        </w:rPr>
      </w:pPr>
    </w:p>
    <w:p w:rsidR="00B47DE2" w:rsidRPr="00F04C82" w:rsidRDefault="00B47DE2" w:rsidP="00B47DE2">
      <w:pPr>
        <w:jc w:val="center"/>
        <w:rPr>
          <w:szCs w:val="28"/>
        </w:rPr>
      </w:pPr>
    </w:p>
    <w:p w:rsidR="00B47DE2" w:rsidRPr="00F04C82" w:rsidRDefault="00B47DE2" w:rsidP="00B47DE2">
      <w:pPr>
        <w:jc w:val="center"/>
        <w:rPr>
          <w:szCs w:val="28"/>
        </w:rPr>
      </w:pPr>
      <w:r w:rsidRPr="00F04C82">
        <w:rPr>
          <w:szCs w:val="28"/>
        </w:rPr>
        <w:t>План мероприятий по охране окружающей среды на перио</w:t>
      </w:r>
      <w:r w:rsidRPr="008F7237">
        <w:rPr>
          <w:szCs w:val="28"/>
        </w:rPr>
        <w:t>д 202</w:t>
      </w:r>
      <w:r w:rsidR="001077C8" w:rsidRPr="008F7237">
        <w:rPr>
          <w:szCs w:val="28"/>
        </w:rPr>
        <w:t>6</w:t>
      </w:r>
      <w:r w:rsidRPr="008F7237">
        <w:rPr>
          <w:szCs w:val="28"/>
        </w:rPr>
        <w:t>-</w:t>
      </w:r>
      <w:r w:rsidR="008F7237" w:rsidRPr="008F7237">
        <w:rPr>
          <w:szCs w:val="28"/>
        </w:rPr>
        <w:t>2027</w:t>
      </w:r>
      <w:r w:rsidRPr="008F7237">
        <w:rPr>
          <w:szCs w:val="28"/>
        </w:rPr>
        <w:t xml:space="preserve"> годы</w:t>
      </w:r>
    </w:p>
    <w:p w:rsidR="001E0755" w:rsidRDefault="001E0755" w:rsidP="00E52B0D">
      <w:pPr>
        <w:rPr>
          <w:szCs w:val="28"/>
          <w:u w:val="single"/>
        </w:rPr>
      </w:pPr>
    </w:p>
    <w:p w:rsidR="00ED5E0C" w:rsidRDefault="00B47DE2" w:rsidP="00E52B0D">
      <w:pPr>
        <w:rPr>
          <w:szCs w:val="28"/>
        </w:rPr>
      </w:pPr>
      <w:r w:rsidRPr="00F04C82">
        <w:rPr>
          <w:szCs w:val="28"/>
          <w:u w:val="single"/>
        </w:rPr>
        <w:t xml:space="preserve">Наименование </w:t>
      </w:r>
      <w:r w:rsidR="00ED5E0C">
        <w:rPr>
          <w:szCs w:val="28"/>
          <w:u w:val="single"/>
        </w:rPr>
        <w:t>оператора объекта</w:t>
      </w:r>
      <w:r w:rsidRPr="00F04C82">
        <w:rPr>
          <w:szCs w:val="28"/>
        </w:rPr>
        <w:t xml:space="preserve">: </w:t>
      </w:r>
      <w:r w:rsidR="008F7237" w:rsidRPr="008F7237">
        <w:rPr>
          <w:szCs w:val="28"/>
        </w:rPr>
        <w:t>ТОО «Актас Энерджи»</w:t>
      </w:r>
    </w:p>
    <w:p w:rsidR="005F40A0" w:rsidRDefault="00B47DE2" w:rsidP="008F7237">
      <w:pPr>
        <w:rPr>
          <w:szCs w:val="28"/>
        </w:rPr>
      </w:pPr>
      <w:r w:rsidRPr="00F04C82">
        <w:rPr>
          <w:szCs w:val="28"/>
          <w:u w:val="single"/>
        </w:rPr>
        <w:t>Наименование объекта</w:t>
      </w:r>
      <w:r w:rsidR="00ED5E0C">
        <w:rPr>
          <w:szCs w:val="28"/>
        </w:rPr>
        <w:t xml:space="preserve">: </w:t>
      </w:r>
      <w:r w:rsidR="00E52B0D" w:rsidRPr="00E52B0D">
        <w:rPr>
          <w:szCs w:val="28"/>
        </w:rPr>
        <w:t>«</w:t>
      </w:r>
      <w:r w:rsidR="008F7237" w:rsidRPr="008F7237">
        <w:rPr>
          <w:szCs w:val="28"/>
        </w:rPr>
        <w:t>Строительство ВЭС «Мирный» 1 ГВт в Жамбылской области</w:t>
      </w:r>
      <w:r w:rsidR="008F7237">
        <w:rPr>
          <w:szCs w:val="28"/>
        </w:rPr>
        <w:t xml:space="preserve"> </w:t>
      </w:r>
      <w:r w:rsidR="008F7237" w:rsidRPr="008F7237">
        <w:rPr>
          <w:szCs w:val="28"/>
        </w:rPr>
        <w:t>2-я очередь. ВЭС 250 МВт</w:t>
      </w:r>
      <w:r w:rsidR="00E52B0D" w:rsidRPr="00E52B0D">
        <w:rPr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997"/>
        <w:gridCol w:w="1317"/>
        <w:gridCol w:w="1547"/>
        <w:gridCol w:w="1065"/>
        <w:gridCol w:w="1107"/>
        <w:gridCol w:w="1202"/>
        <w:gridCol w:w="1187"/>
        <w:gridCol w:w="1418"/>
        <w:gridCol w:w="1794"/>
        <w:gridCol w:w="1560"/>
      </w:tblGrid>
      <w:tr w:rsidR="001D3960" w:rsidRPr="009204A0" w:rsidTr="001D3960">
        <w:trPr>
          <w:trHeight w:val="660"/>
        </w:trPr>
        <w:tc>
          <w:tcPr>
            <w:tcW w:w="204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№ п/п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Наименование мероприятия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Объект / источник эмиссий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Обоснование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Текущая величина</w:t>
            </w:r>
          </w:p>
        </w:tc>
        <w:tc>
          <w:tcPr>
            <w:tcW w:w="775" w:type="pct"/>
            <w:gridSpan w:val="2"/>
            <w:shd w:val="clear" w:color="auto" w:fill="auto"/>
            <w:vAlign w:val="center"/>
            <w:hideMark/>
          </w:tcPr>
          <w:p w:rsidR="001D3960" w:rsidRPr="009204A0" w:rsidRDefault="001D3960" w:rsidP="001E0755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Календарный план достижения установленных </w:t>
            </w:r>
            <w:r>
              <w:rPr>
                <w:sz w:val="14"/>
                <w:szCs w:val="22"/>
              </w:rPr>
              <w:t>показателй</w:t>
            </w:r>
          </w:p>
        </w:tc>
        <w:tc>
          <w:tcPr>
            <w:tcW w:w="483" w:type="pct"/>
            <w:vMerge w:val="restart"/>
            <w:vAlign w:val="center"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Срок выполнения</w:t>
            </w:r>
          </w:p>
        </w:tc>
        <w:tc>
          <w:tcPr>
            <w:tcW w:w="610" w:type="pct"/>
            <w:vMerge w:val="restart"/>
            <w:vAlign w:val="center"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AC7493">
              <w:rPr>
                <w:sz w:val="14"/>
                <w:szCs w:val="22"/>
                <w:highlight w:val="yellow"/>
              </w:rPr>
              <w:t>Объем финансирования, тыс. тенге</w:t>
            </w:r>
          </w:p>
        </w:tc>
        <w:tc>
          <w:tcPr>
            <w:tcW w:w="531" w:type="pct"/>
            <w:vMerge w:val="restart"/>
            <w:vAlign w:val="center"/>
          </w:tcPr>
          <w:p w:rsidR="001D3960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Ожидаемый экологический эффект от мероприятия, тонн/год</w:t>
            </w:r>
          </w:p>
        </w:tc>
      </w:tr>
      <w:tr w:rsidR="008F7237" w:rsidRPr="009204A0" w:rsidTr="008F7237">
        <w:trPr>
          <w:trHeight w:val="538"/>
        </w:trPr>
        <w:tc>
          <w:tcPr>
            <w:tcW w:w="204" w:type="pct"/>
            <w:vMerge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на конец 1 года (202</w:t>
            </w:r>
            <w:r>
              <w:rPr>
                <w:sz w:val="14"/>
                <w:szCs w:val="22"/>
              </w:rPr>
              <w:t>6</w:t>
            </w:r>
            <w:r w:rsidRPr="009204A0">
              <w:rPr>
                <w:sz w:val="14"/>
                <w:szCs w:val="22"/>
              </w:rPr>
              <w:t xml:space="preserve"> год)</w:t>
            </w:r>
          </w:p>
        </w:tc>
        <w:tc>
          <w:tcPr>
            <w:tcW w:w="365" w:type="pct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на конец </w:t>
            </w:r>
            <w:r>
              <w:rPr>
                <w:sz w:val="14"/>
                <w:szCs w:val="22"/>
              </w:rPr>
              <w:t>2</w:t>
            </w:r>
            <w:r w:rsidRPr="009204A0">
              <w:rPr>
                <w:sz w:val="14"/>
                <w:szCs w:val="22"/>
              </w:rPr>
              <w:t xml:space="preserve"> года (202</w:t>
            </w:r>
            <w:r>
              <w:rPr>
                <w:sz w:val="14"/>
                <w:szCs w:val="22"/>
              </w:rPr>
              <w:t xml:space="preserve">7 </w:t>
            </w:r>
            <w:r w:rsidRPr="009204A0">
              <w:rPr>
                <w:sz w:val="14"/>
                <w:szCs w:val="22"/>
              </w:rPr>
              <w:t>год)</w:t>
            </w:r>
          </w:p>
        </w:tc>
        <w:tc>
          <w:tcPr>
            <w:tcW w:w="483" w:type="pct"/>
            <w:vMerge/>
            <w:vAlign w:val="center"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610" w:type="pct"/>
            <w:vMerge/>
            <w:vAlign w:val="center"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531" w:type="pct"/>
            <w:vMerge/>
          </w:tcPr>
          <w:p w:rsidR="008F7237" w:rsidRPr="009204A0" w:rsidRDefault="008F7237" w:rsidP="001077C8">
            <w:pPr>
              <w:jc w:val="left"/>
              <w:rPr>
                <w:sz w:val="14"/>
                <w:szCs w:val="22"/>
              </w:rPr>
            </w:pPr>
          </w:p>
        </w:tc>
      </w:tr>
      <w:tr w:rsidR="008F7237" w:rsidRPr="009204A0" w:rsidTr="008F723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1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6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7</w:t>
            </w:r>
          </w:p>
        </w:tc>
        <w:tc>
          <w:tcPr>
            <w:tcW w:w="365" w:type="pct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8</w:t>
            </w:r>
          </w:p>
        </w:tc>
        <w:tc>
          <w:tcPr>
            <w:tcW w:w="483" w:type="pct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9</w:t>
            </w:r>
          </w:p>
        </w:tc>
        <w:tc>
          <w:tcPr>
            <w:tcW w:w="610" w:type="pct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10</w:t>
            </w:r>
          </w:p>
        </w:tc>
        <w:tc>
          <w:tcPr>
            <w:tcW w:w="531" w:type="pct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11</w:t>
            </w:r>
          </w:p>
        </w:tc>
      </w:tr>
      <w:tr w:rsidR="008F7237" w:rsidRPr="009204A0" w:rsidTr="008F7237">
        <w:trPr>
          <w:trHeight w:val="7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F7237" w:rsidRPr="009204A0" w:rsidRDefault="008F7237" w:rsidP="001077C8">
            <w:pPr>
              <w:jc w:val="center"/>
              <w:rPr>
                <w:b/>
                <w:bCs/>
                <w:sz w:val="14"/>
                <w:szCs w:val="22"/>
              </w:rPr>
            </w:pPr>
            <w:r w:rsidRPr="009204A0">
              <w:rPr>
                <w:b/>
                <w:bCs/>
                <w:sz w:val="14"/>
                <w:szCs w:val="22"/>
              </w:rPr>
              <w:t>1. Охрана атмосферного воздуха</w:t>
            </w:r>
          </w:p>
        </w:tc>
      </w:tr>
      <w:tr w:rsidR="008F7237" w:rsidRPr="009204A0" w:rsidTr="008F7237">
        <w:trPr>
          <w:trHeight w:val="629"/>
        </w:trPr>
        <w:tc>
          <w:tcPr>
            <w:tcW w:w="204" w:type="pct"/>
            <w:shd w:val="clear" w:color="auto" w:fill="auto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1</w:t>
            </w:r>
            <w:r w:rsidR="00AB5D91">
              <w:rPr>
                <w:sz w:val="14"/>
                <w:szCs w:val="22"/>
              </w:rPr>
              <w:t>.1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8F7237" w:rsidRPr="009204A0" w:rsidRDefault="0053206E" w:rsidP="00AB5D91">
            <w:pPr>
              <w:rPr>
                <w:sz w:val="14"/>
                <w:szCs w:val="22"/>
              </w:rPr>
            </w:pPr>
            <w:r w:rsidRPr="0053206E">
              <w:rPr>
                <w:sz w:val="14"/>
                <w:szCs w:val="22"/>
              </w:rPr>
              <w:t>Проведение работ по пылеподавлению (орошение). Вода - технического качества. Источник водоснабжения – привозная вода из ближайших сетей. Побочное негативное воздействие на окружающую среду отсутствует.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F7237" w:rsidRPr="009204A0" w:rsidRDefault="008F7237" w:rsidP="0053206E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Источник </w:t>
            </w:r>
            <w:r>
              <w:rPr>
                <w:sz w:val="14"/>
                <w:szCs w:val="22"/>
              </w:rPr>
              <w:t>№</w:t>
            </w:r>
            <w:r w:rsidR="0053206E">
              <w:rPr>
                <w:sz w:val="14"/>
                <w:szCs w:val="22"/>
              </w:rPr>
              <w:t>6001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F7237" w:rsidRPr="009204A0" w:rsidRDefault="0053206E" w:rsidP="0053206E">
            <w:pPr>
              <w:jc w:val="center"/>
              <w:rPr>
                <w:sz w:val="14"/>
                <w:szCs w:val="22"/>
              </w:rPr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98,7748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F7237" w:rsidRPr="009204A0" w:rsidRDefault="008F7237" w:rsidP="001D3960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Согласно пп.</w:t>
            </w:r>
            <w:r>
              <w:rPr>
                <w:sz w:val="14"/>
                <w:szCs w:val="22"/>
              </w:rPr>
              <w:t>3</w:t>
            </w:r>
            <w:r w:rsidR="001D3960">
              <w:rPr>
                <w:sz w:val="14"/>
                <w:szCs w:val="22"/>
              </w:rPr>
              <w:t xml:space="preserve"> п.1 приложения 4 к ЭК РК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F7237" w:rsidRPr="00B76A7B" w:rsidRDefault="0053206E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0</w:t>
            </w:r>
            <w:r w:rsidR="008F7237" w:rsidRPr="00125A03">
              <w:rPr>
                <w:sz w:val="14"/>
                <w:szCs w:val="22"/>
              </w:rPr>
              <w:t xml:space="preserve"> т/год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F7237" w:rsidRDefault="001D3960" w:rsidP="00BA0062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98,7748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365" w:type="pct"/>
            <w:vAlign w:val="center"/>
          </w:tcPr>
          <w:p w:rsidR="008F7237" w:rsidRDefault="001D3960" w:rsidP="00BA0062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98,7748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483" w:type="pct"/>
            <w:vAlign w:val="center"/>
          </w:tcPr>
          <w:p w:rsidR="008F7237" w:rsidRPr="009204A0" w:rsidRDefault="008F7237" w:rsidP="001D3960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2026-</w:t>
            </w:r>
            <w:r w:rsidR="001D3960">
              <w:rPr>
                <w:sz w:val="14"/>
                <w:szCs w:val="22"/>
              </w:rPr>
              <w:t>2027</w:t>
            </w:r>
            <w:r>
              <w:rPr>
                <w:sz w:val="14"/>
                <w:szCs w:val="22"/>
              </w:rPr>
              <w:t xml:space="preserve"> гг.</w:t>
            </w:r>
          </w:p>
        </w:tc>
        <w:tc>
          <w:tcPr>
            <w:tcW w:w="610" w:type="pct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31" w:type="pct"/>
            <w:vAlign w:val="center"/>
          </w:tcPr>
          <w:p w:rsidR="008F7237" w:rsidRPr="009204A0" w:rsidRDefault="008F7237" w:rsidP="001D3960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Снижение выбросов </w:t>
            </w:r>
            <w:r w:rsidR="001D3960">
              <w:rPr>
                <w:sz w:val="14"/>
                <w:szCs w:val="22"/>
              </w:rPr>
              <w:t xml:space="preserve">пыли неорганической, </w:t>
            </w:r>
            <w:r w:rsidRPr="009204A0">
              <w:rPr>
                <w:sz w:val="14"/>
                <w:szCs w:val="22"/>
              </w:rPr>
              <w:t xml:space="preserve"> </w:t>
            </w:r>
            <w:r w:rsidR="001D3960" w:rsidRPr="001D3960">
              <w:rPr>
                <w:sz w:val="14"/>
                <w:szCs w:val="22"/>
              </w:rPr>
              <w:t>содержащ</w:t>
            </w:r>
            <w:r w:rsidR="001D3960">
              <w:rPr>
                <w:sz w:val="14"/>
                <w:szCs w:val="22"/>
              </w:rPr>
              <w:t>ей</w:t>
            </w:r>
            <w:r w:rsidR="001D3960" w:rsidRPr="001D3960">
              <w:rPr>
                <w:sz w:val="14"/>
                <w:szCs w:val="22"/>
              </w:rPr>
              <w:t xml:space="preserve"> двуокись кремния в %: 70-20</w:t>
            </w:r>
          </w:p>
        </w:tc>
      </w:tr>
      <w:tr w:rsidR="008F7237" w:rsidRPr="009204A0" w:rsidTr="008F7237">
        <w:trPr>
          <w:trHeight w:val="629"/>
        </w:trPr>
        <w:tc>
          <w:tcPr>
            <w:tcW w:w="204" w:type="pct"/>
            <w:shd w:val="clear" w:color="auto" w:fill="auto"/>
            <w:vAlign w:val="center"/>
          </w:tcPr>
          <w:p w:rsidR="008F7237" w:rsidRPr="009204A0" w:rsidRDefault="00AB5D91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1.</w:t>
            </w:r>
            <w:r w:rsidR="008F7237" w:rsidRPr="009204A0">
              <w:rPr>
                <w:sz w:val="14"/>
                <w:szCs w:val="22"/>
              </w:rPr>
              <w:t>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8F7237" w:rsidRPr="009204A0" w:rsidRDefault="001D3960" w:rsidP="00AB5D91">
            <w:pPr>
              <w:rPr>
                <w:sz w:val="14"/>
                <w:szCs w:val="22"/>
              </w:rPr>
            </w:pPr>
            <w:r w:rsidRPr="0053206E">
              <w:rPr>
                <w:sz w:val="14"/>
                <w:szCs w:val="22"/>
              </w:rPr>
              <w:t>Проведение работ по пылеподавлению (орошение). Вода - технического качества. Источник водоснабжения – привозная вода из ближайших сетей. Побочное негативное воздействие на окружающую среду отсутствует.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F7237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Источник </w:t>
            </w:r>
            <w:r>
              <w:rPr>
                <w:sz w:val="14"/>
                <w:szCs w:val="22"/>
              </w:rPr>
              <w:t>№6002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F7237" w:rsidRPr="009204A0" w:rsidRDefault="001D3960" w:rsidP="001D3960">
            <w:pPr>
              <w:jc w:val="center"/>
              <w:rPr>
                <w:sz w:val="14"/>
                <w:szCs w:val="22"/>
              </w:rPr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22,026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F7237" w:rsidRPr="009204A0" w:rsidRDefault="008F7237" w:rsidP="00BA006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Согласно пп.</w:t>
            </w:r>
            <w:r>
              <w:rPr>
                <w:sz w:val="14"/>
                <w:szCs w:val="22"/>
              </w:rPr>
              <w:t>3</w:t>
            </w:r>
            <w:r w:rsidRPr="009204A0">
              <w:rPr>
                <w:sz w:val="14"/>
                <w:szCs w:val="22"/>
              </w:rPr>
              <w:t xml:space="preserve"> п.1 приложения 4 к ЭК РК </w:t>
            </w:r>
          </w:p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F7237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0</w:t>
            </w:r>
            <w:r w:rsidRPr="00125A03">
              <w:rPr>
                <w:sz w:val="14"/>
                <w:szCs w:val="22"/>
              </w:rPr>
              <w:t xml:space="preserve"> т/год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F7237" w:rsidRDefault="001D3960" w:rsidP="00BA0062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22,026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365" w:type="pct"/>
            <w:vAlign w:val="center"/>
          </w:tcPr>
          <w:p w:rsidR="008F7237" w:rsidRDefault="001D3960" w:rsidP="00BA0062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22,026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483" w:type="pct"/>
            <w:vAlign w:val="center"/>
          </w:tcPr>
          <w:p w:rsidR="008F7237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2026-2027 гг</w:t>
            </w:r>
          </w:p>
        </w:tc>
        <w:tc>
          <w:tcPr>
            <w:tcW w:w="610" w:type="pct"/>
            <w:vAlign w:val="center"/>
          </w:tcPr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31" w:type="pct"/>
            <w:vAlign w:val="center"/>
          </w:tcPr>
          <w:p w:rsidR="008F7237" w:rsidRPr="009204A0" w:rsidRDefault="001D3960" w:rsidP="001077C8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Снижение выбросов </w:t>
            </w:r>
            <w:r>
              <w:rPr>
                <w:sz w:val="14"/>
                <w:szCs w:val="22"/>
              </w:rPr>
              <w:t xml:space="preserve">пыли неорганической, </w:t>
            </w:r>
            <w:r w:rsidRPr="009204A0">
              <w:rPr>
                <w:sz w:val="14"/>
                <w:szCs w:val="22"/>
              </w:rPr>
              <w:t xml:space="preserve"> </w:t>
            </w:r>
            <w:r w:rsidRPr="001D3960">
              <w:rPr>
                <w:sz w:val="14"/>
                <w:szCs w:val="22"/>
              </w:rPr>
              <w:t>содержащ</w:t>
            </w:r>
            <w:r>
              <w:rPr>
                <w:sz w:val="14"/>
                <w:szCs w:val="22"/>
              </w:rPr>
              <w:t>ей</w:t>
            </w:r>
            <w:r w:rsidRPr="001D3960">
              <w:rPr>
                <w:sz w:val="14"/>
                <w:szCs w:val="22"/>
              </w:rPr>
              <w:t xml:space="preserve"> двуокись кремния в %: 70-20</w:t>
            </w:r>
            <w:r w:rsidR="008F7237" w:rsidRPr="009204A0">
              <w:rPr>
                <w:sz w:val="14"/>
                <w:szCs w:val="22"/>
              </w:rPr>
              <w:t xml:space="preserve">. </w:t>
            </w:r>
          </w:p>
          <w:p w:rsidR="008F7237" w:rsidRPr="009204A0" w:rsidRDefault="008F7237" w:rsidP="001077C8">
            <w:pPr>
              <w:jc w:val="center"/>
              <w:rPr>
                <w:sz w:val="14"/>
                <w:szCs w:val="22"/>
              </w:rPr>
            </w:pPr>
          </w:p>
        </w:tc>
      </w:tr>
    </w:tbl>
    <w:p w:rsidR="00F63790" w:rsidRDefault="00D14EDB" w:rsidP="001D3960">
      <w:pPr>
        <w:spacing w:after="200" w:line="276" w:lineRule="auto"/>
        <w:jc w:val="left"/>
      </w:pPr>
      <w:r>
        <w:rPr>
          <w:sz w:val="22"/>
        </w:rPr>
        <w:br w:type="page"/>
      </w:r>
    </w:p>
    <w:p w:rsidR="001D3960" w:rsidRPr="009204A0" w:rsidRDefault="001D3960" w:rsidP="001D3960">
      <w:pPr>
        <w:jc w:val="right"/>
        <w:rPr>
          <w:sz w:val="22"/>
        </w:rPr>
      </w:pPr>
      <w:r w:rsidRPr="009204A0">
        <w:rPr>
          <w:sz w:val="22"/>
        </w:rPr>
        <w:lastRenderedPageBreak/>
        <w:t>Продолжение таблицы «План мероприятий по охране окружающей среды на период 202</w:t>
      </w:r>
      <w:r>
        <w:rPr>
          <w:sz w:val="22"/>
        </w:rPr>
        <w:t>6</w:t>
      </w:r>
      <w:r w:rsidRPr="009204A0">
        <w:rPr>
          <w:sz w:val="22"/>
        </w:rPr>
        <w:t>-</w:t>
      </w:r>
      <w:r>
        <w:rPr>
          <w:sz w:val="22"/>
        </w:rPr>
        <w:t>2027 годы»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89"/>
        <w:gridCol w:w="1310"/>
        <w:gridCol w:w="1541"/>
        <w:gridCol w:w="1130"/>
        <w:gridCol w:w="1100"/>
        <w:gridCol w:w="1195"/>
        <w:gridCol w:w="1187"/>
        <w:gridCol w:w="1408"/>
        <w:gridCol w:w="1789"/>
        <w:gridCol w:w="1555"/>
      </w:tblGrid>
      <w:tr w:rsidR="00AB5D91" w:rsidRPr="009204A0" w:rsidTr="00AB5D91">
        <w:trPr>
          <w:trHeight w:val="66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№ п/п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Наименование мероприятия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Объект / источник эмиссий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Обоснование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Текущая величина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Календарный план достижения установленных </w:t>
            </w:r>
            <w:r>
              <w:rPr>
                <w:sz w:val="14"/>
                <w:szCs w:val="22"/>
              </w:rPr>
              <w:t>показателй</w:t>
            </w:r>
          </w:p>
        </w:tc>
        <w:tc>
          <w:tcPr>
            <w:tcW w:w="476" w:type="pct"/>
            <w:vMerge w:val="restar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Срок выполнения</w:t>
            </w:r>
          </w:p>
        </w:tc>
        <w:tc>
          <w:tcPr>
            <w:tcW w:w="605" w:type="pct"/>
            <w:vMerge w:val="restar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AC7493">
              <w:rPr>
                <w:sz w:val="14"/>
                <w:szCs w:val="22"/>
                <w:highlight w:val="yellow"/>
              </w:rPr>
              <w:t>Объем финансирования, тыс. тенге</w:t>
            </w:r>
          </w:p>
        </w:tc>
        <w:tc>
          <w:tcPr>
            <w:tcW w:w="526" w:type="pct"/>
            <w:vMerge w:val="restar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Ожидаемый экологический эффект от мероприятия, тонн/год</w:t>
            </w:r>
          </w:p>
        </w:tc>
      </w:tr>
      <w:tr w:rsidR="001D3960" w:rsidRPr="009204A0" w:rsidTr="00AB5D91">
        <w:trPr>
          <w:trHeight w:val="538"/>
        </w:trPr>
        <w:tc>
          <w:tcPr>
            <w:tcW w:w="197" w:type="pct"/>
            <w:vMerge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на конец 1 года (202</w:t>
            </w:r>
            <w:r>
              <w:rPr>
                <w:sz w:val="14"/>
                <w:szCs w:val="22"/>
              </w:rPr>
              <w:t>6</w:t>
            </w:r>
            <w:r w:rsidRPr="009204A0">
              <w:rPr>
                <w:sz w:val="14"/>
                <w:szCs w:val="22"/>
              </w:rPr>
              <w:t xml:space="preserve"> год)</w:t>
            </w:r>
          </w:p>
        </w:tc>
        <w:tc>
          <w:tcPr>
            <w:tcW w:w="401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на конец </w:t>
            </w:r>
            <w:r>
              <w:rPr>
                <w:sz w:val="14"/>
                <w:szCs w:val="22"/>
              </w:rPr>
              <w:t>2</w:t>
            </w:r>
            <w:r w:rsidRPr="009204A0">
              <w:rPr>
                <w:sz w:val="14"/>
                <w:szCs w:val="22"/>
              </w:rPr>
              <w:t xml:space="preserve"> года (202</w:t>
            </w:r>
            <w:r>
              <w:rPr>
                <w:sz w:val="14"/>
                <w:szCs w:val="22"/>
              </w:rPr>
              <w:t xml:space="preserve">7 </w:t>
            </w:r>
            <w:r w:rsidRPr="009204A0">
              <w:rPr>
                <w:sz w:val="14"/>
                <w:szCs w:val="22"/>
              </w:rPr>
              <w:t>год)</w:t>
            </w:r>
          </w:p>
        </w:tc>
        <w:tc>
          <w:tcPr>
            <w:tcW w:w="476" w:type="pct"/>
            <w:vMerge/>
            <w:vAlign w:val="center"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605" w:type="pct"/>
            <w:vMerge/>
            <w:vAlign w:val="center"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526" w:type="pct"/>
            <w:vMerge/>
          </w:tcPr>
          <w:p w:rsidR="001D3960" w:rsidRPr="009204A0" w:rsidRDefault="001D3960" w:rsidP="00AB5D91">
            <w:pPr>
              <w:jc w:val="left"/>
              <w:rPr>
                <w:sz w:val="14"/>
                <w:szCs w:val="22"/>
              </w:rPr>
            </w:pPr>
          </w:p>
        </w:tc>
      </w:tr>
      <w:tr w:rsidR="001D3960" w:rsidRPr="009204A0" w:rsidTr="00AB5D91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1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7</w:t>
            </w:r>
          </w:p>
        </w:tc>
        <w:tc>
          <w:tcPr>
            <w:tcW w:w="401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8</w:t>
            </w:r>
          </w:p>
        </w:tc>
        <w:tc>
          <w:tcPr>
            <w:tcW w:w="476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9</w:t>
            </w:r>
          </w:p>
        </w:tc>
        <w:tc>
          <w:tcPr>
            <w:tcW w:w="605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10</w:t>
            </w:r>
          </w:p>
        </w:tc>
        <w:tc>
          <w:tcPr>
            <w:tcW w:w="526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11</w:t>
            </w:r>
          </w:p>
        </w:tc>
      </w:tr>
      <w:tr w:rsidR="001D3960" w:rsidRPr="009204A0" w:rsidTr="00AB5D91">
        <w:trPr>
          <w:trHeight w:val="629"/>
        </w:trPr>
        <w:tc>
          <w:tcPr>
            <w:tcW w:w="197" w:type="pct"/>
            <w:shd w:val="clear" w:color="auto" w:fill="auto"/>
            <w:vAlign w:val="center"/>
          </w:tcPr>
          <w:p w:rsidR="001D3960" w:rsidRPr="009204A0" w:rsidRDefault="00AB5D91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1.</w:t>
            </w:r>
            <w:r w:rsidR="001D3960">
              <w:rPr>
                <w:sz w:val="14"/>
                <w:szCs w:val="22"/>
              </w:rPr>
              <w:t>3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1D3960" w:rsidRPr="009204A0" w:rsidRDefault="001D3960" w:rsidP="00AB5D91">
            <w:pPr>
              <w:rPr>
                <w:sz w:val="14"/>
                <w:szCs w:val="22"/>
              </w:rPr>
            </w:pPr>
            <w:r w:rsidRPr="0053206E">
              <w:rPr>
                <w:sz w:val="14"/>
                <w:szCs w:val="22"/>
              </w:rPr>
              <w:t>Проведение работ по пылеподавлению (орошение). Вода - технического качества. Источник водоснабжения – привозная вода из ближайших сетей. Побочное негативное воздействие на окружающую среду отсутствует.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D3960" w:rsidRPr="009204A0" w:rsidRDefault="001D3960" w:rsidP="001D3960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Источник </w:t>
            </w:r>
            <w:r>
              <w:rPr>
                <w:sz w:val="14"/>
                <w:szCs w:val="22"/>
              </w:rPr>
              <w:t>№6007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1D3960" w:rsidRPr="009204A0" w:rsidRDefault="001D3960" w:rsidP="001D3960">
            <w:pPr>
              <w:jc w:val="center"/>
              <w:rPr>
                <w:sz w:val="14"/>
                <w:szCs w:val="22"/>
              </w:rPr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26,47195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Согласно пп.</w:t>
            </w:r>
            <w:r>
              <w:rPr>
                <w:sz w:val="14"/>
                <w:szCs w:val="22"/>
              </w:rPr>
              <w:t>3 п.1 приложения 4 к ЭК РК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D3960" w:rsidRPr="00B76A7B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0</w:t>
            </w:r>
            <w:r w:rsidRPr="00125A03">
              <w:rPr>
                <w:sz w:val="14"/>
                <w:szCs w:val="22"/>
              </w:rPr>
              <w:t xml:space="preserve"> т/год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D3960" w:rsidRDefault="001D3960" w:rsidP="00AB5D91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26,47195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401" w:type="pct"/>
            <w:vAlign w:val="center"/>
          </w:tcPr>
          <w:p w:rsidR="001D3960" w:rsidRDefault="001D3960" w:rsidP="00AB5D91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26,47195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476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2026-2027 гг.</w:t>
            </w:r>
          </w:p>
        </w:tc>
        <w:tc>
          <w:tcPr>
            <w:tcW w:w="605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Снижение выбросов </w:t>
            </w:r>
            <w:r>
              <w:rPr>
                <w:sz w:val="14"/>
                <w:szCs w:val="22"/>
              </w:rPr>
              <w:t xml:space="preserve">пыли неорганической, </w:t>
            </w:r>
            <w:r w:rsidRPr="009204A0">
              <w:rPr>
                <w:sz w:val="14"/>
                <w:szCs w:val="22"/>
              </w:rPr>
              <w:t xml:space="preserve"> </w:t>
            </w:r>
            <w:r w:rsidRPr="001D3960">
              <w:rPr>
                <w:sz w:val="14"/>
                <w:szCs w:val="22"/>
              </w:rPr>
              <w:t>содержащ</w:t>
            </w:r>
            <w:r>
              <w:rPr>
                <w:sz w:val="14"/>
                <w:szCs w:val="22"/>
              </w:rPr>
              <w:t>ей</w:t>
            </w:r>
            <w:r w:rsidRPr="001D3960">
              <w:rPr>
                <w:sz w:val="14"/>
                <w:szCs w:val="22"/>
              </w:rPr>
              <w:t xml:space="preserve"> двуокись кремния в %: 70-20</w:t>
            </w:r>
          </w:p>
        </w:tc>
      </w:tr>
      <w:tr w:rsidR="001D3960" w:rsidRPr="009204A0" w:rsidTr="00AB5D91">
        <w:trPr>
          <w:trHeight w:val="629"/>
        </w:trPr>
        <w:tc>
          <w:tcPr>
            <w:tcW w:w="197" w:type="pct"/>
            <w:shd w:val="clear" w:color="auto" w:fill="auto"/>
            <w:vAlign w:val="center"/>
          </w:tcPr>
          <w:p w:rsidR="001D3960" w:rsidRPr="009204A0" w:rsidRDefault="00AB5D91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1.</w:t>
            </w:r>
            <w:r w:rsidR="001D3960">
              <w:rPr>
                <w:sz w:val="14"/>
                <w:szCs w:val="22"/>
              </w:rPr>
              <w:t>4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1D3960" w:rsidRPr="009204A0" w:rsidRDefault="001D3960" w:rsidP="00AB5D91">
            <w:pPr>
              <w:rPr>
                <w:sz w:val="14"/>
                <w:szCs w:val="22"/>
              </w:rPr>
            </w:pPr>
            <w:r w:rsidRPr="0053206E">
              <w:rPr>
                <w:sz w:val="14"/>
                <w:szCs w:val="22"/>
              </w:rPr>
              <w:t>Проведение работ по пылеподавлению (орошение). Вода - технического качества. Источник водоснабжения – привозная вода из ближайших сетей. Побочное негативное воздействие на окружающую среду отсутствует.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Источник </w:t>
            </w:r>
            <w:r>
              <w:rPr>
                <w:sz w:val="14"/>
                <w:szCs w:val="22"/>
              </w:rPr>
              <w:t>№6008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1D3960" w:rsidRPr="009204A0" w:rsidRDefault="001D3960" w:rsidP="001D3960">
            <w:pPr>
              <w:jc w:val="center"/>
              <w:rPr>
                <w:sz w:val="14"/>
                <w:szCs w:val="22"/>
              </w:rPr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3,585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Согласно пп.</w:t>
            </w:r>
            <w:r>
              <w:rPr>
                <w:sz w:val="14"/>
                <w:szCs w:val="22"/>
              </w:rPr>
              <w:t>3</w:t>
            </w:r>
            <w:r w:rsidRPr="009204A0">
              <w:rPr>
                <w:sz w:val="14"/>
                <w:szCs w:val="22"/>
              </w:rPr>
              <w:t xml:space="preserve"> п.1 приложения 4 к ЭК РК </w:t>
            </w:r>
          </w:p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0</w:t>
            </w:r>
            <w:r w:rsidRPr="00125A03">
              <w:rPr>
                <w:sz w:val="14"/>
                <w:szCs w:val="22"/>
              </w:rPr>
              <w:t xml:space="preserve"> т/год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D3960" w:rsidRDefault="001D3960" w:rsidP="00AB5D91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3,585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401" w:type="pct"/>
            <w:vAlign w:val="center"/>
          </w:tcPr>
          <w:p w:rsidR="001D3960" w:rsidRDefault="001D3960" w:rsidP="00AB5D91">
            <w:pPr>
              <w:jc w:val="center"/>
            </w:pPr>
            <w:r w:rsidRPr="004943D3">
              <w:rPr>
                <w:sz w:val="14"/>
                <w:szCs w:val="14"/>
              </w:rPr>
              <w:t>Пыль неорганическая, содержаща</w:t>
            </w:r>
            <w:r>
              <w:rPr>
                <w:sz w:val="14"/>
                <w:szCs w:val="14"/>
              </w:rPr>
              <w:t xml:space="preserve">я двуокись кремния в %: 70-20 – 3,585 </w:t>
            </w:r>
            <w:r w:rsidRPr="004943D3">
              <w:rPr>
                <w:sz w:val="14"/>
                <w:szCs w:val="14"/>
              </w:rPr>
              <w:t>т/год</w:t>
            </w:r>
          </w:p>
        </w:tc>
        <w:tc>
          <w:tcPr>
            <w:tcW w:w="476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2026-2027 гг</w:t>
            </w:r>
          </w:p>
        </w:tc>
        <w:tc>
          <w:tcPr>
            <w:tcW w:w="605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Снижение выбросов </w:t>
            </w:r>
            <w:r>
              <w:rPr>
                <w:sz w:val="14"/>
                <w:szCs w:val="22"/>
              </w:rPr>
              <w:t xml:space="preserve">пыли неорганической, </w:t>
            </w:r>
            <w:r w:rsidRPr="009204A0">
              <w:rPr>
                <w:sz w:val="14"/>
                <w:szCs w:val="22"/>
              </w:rPr>
              <w:t xml:space="preserve"> </w:t>
            </w:r>
            <w:r w:rsidRPr="001D3960">
              <w:rPr>
                <w:sz w:val="14"/>
                <w:szCs w:val="22"/>
              </w:rPr>
              <w:t>содержащ</w:t>
            </w:r>
            <w:r>
              <w:rPr>
                <w:sz w:val="14"/>
                <w:szCs w:val="22"/>
              </w:rPr>
              <w:t>ей</w:t>
            </w:r>
            <w:r w:rsidRPr="001D3960">
              <w:rPr>
                <w:sz w:val="14"/>
                <w:szCs w:val="22"/>
              </w:rPr>
              <w:t xml:space="preserve"> двуокись кремния в %: 70-20</w:t>
            </w:r>
            <w:r w:rsidRPr="009204A0">
              <w:rPr>
                <w:sz w:val="14"/>
                <w:szCs w:val="22"/>
              </w:rPr>
              <w:t xml:space="preserve">. </w:t>
            </w:r>
          </w:p>
          <w:p w:rsidR="001D3960" w:rsidRPr="009204A0" w:rsidRDefault="001D3960" w:rsidP="00AB5D91">
            <w:pPr>
              <w:jc w:val="center"/>
              <w:rPr>
                <w:sz w:val="14"/>
                <w:szCs w:val="22"/>
              </w:rPr>
            </w:pPr>
          </w:p>
        </w:tc>
      </w:tr>
      <w:tr w:rsidR="00AB5D91" w:rsidRPr="009204A0" w:rsidTr="00AB5D91">
        <w:trPr>
          <w:trHeight w:val="7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B5D91" w:rsidRPr="009204A0" w:rsidRDefault="00AB5D91" w:rsidP="00AB5D91">
            <w:pPr>
              <w:jc w:val="center"/>
              <w:rPr>
                <w:b/>
                <w:bCs/>
                <w:sz w:val="14"/>
                <w:szCs w:val="22"/>
              </w:rPr>
            </w:pPr>
            <w:r w:rsidRPr="009204A0">
              <w:rPr>
                <w:b/>
                <w:sz w:val="14"/>
                <w:szCs w:val="22"/>
              </w:rPr>
              <w:t>2. Охрана водных объектов</w:t>
            </w:r>
          </w:p>
        </w:tc>
      </w:tr>
      <w:tr w:rsidR="00AB5D91" w:rsidRPr="009204A0" w:rsidTr="00AB5D91">
        <w:trPr>
          <w:trHeight w:val="629"/>
        </w:trPr>
        <w:tc>
          <w:tcPr>
            <w:tcW w:w="197" w:type="pct"/>
            <w:shd w:val="clear" w:color="auto" w:fill="auto"/>
            <w:vAlign w:val="center"/>
          </w:tcPr>
          <w:p w:rsidR="00AB5D91" w:rsidRDefault="00AB5D91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2.1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B5D91" w:rsidRPr="009204A0" w:rsidRDefault="00AB5D91" w:rsidP="00AB5D91">
            <w:pPr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Своевременная передача стоков специализированной организации. Побочное негативное воздействие на окружающую среду отсутствует. Предварительное условие: заключение договора со специализированной организацией.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B5D91" w:rsidRPr="004943D3" w:rsidRDefault="00AB5D91" w:rsidP="00AB5D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22"/>
                <w:lang w:val="kk-KZ"/>
              </w:rPr>
              <w:t>Септик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AB5D91" w:rsidRPr="004943D3" w:rsidRDefault="00AB5D91" w:rsidP="00AB5D91">
            <w:pPr>
              <w:jc w:val="center"/>
              <w:rPr>
                <w:sz w:val="14"/>
                <w:szCs w:val="14"/>
              </w:rPr>
            </w:pPr>
            <w:r w:rsidRPr="009204A0">
              <w:rPr>
                <w:sz w:val="14"/>
                <w:szCs w:val="22"/>
              </w:rPr>
              <w:t xml:space="preserve">Хозяйственно-бытовые </w:t>
            </w:r>
            <w:r>
              <w:rPr>
                <w:sz w:val="14"/>
                <w:szCs w:val="22"/>
              </w:rPr>
              <w:t>стоки</w:t>
            </w:r>
            <w:r w:rsidRPr="009204A0">
              <w:rPr>
                <w:sz w:val="14"/>
                <w:szCs w:val="22"/>
              </w:rPr>
              <w:t xml:space="preserve"> – </w:t>
            </w:r>
            <w:r w:rsidRPr="00AB5D91">
              <w:rPr>
                <w:sz w:val="14"/>
                <w:szCs w:val="22"/>
                <w:lang w:val="kk-KZ"/>
              </w:rPr>
              <w:t>8943,48</w:t>
            </w:r>
            <w:r>
              <w:rPr>
                <w:sz w:val="14"/>
                <w:szCs w:val="22"/>
                <w:lang w:val="kk-KZ"/>
              </w:rPr>
              <w:t xml:space="preserve"> </w:t>
            </w:r>
            <w:r w:rsidRPr="009204A0">
              <w:rPr>
                <w:sz w:val="14"/>
                <w:szCs w:val="22"/>
              </w:rPr>
              <w:t>м3</w:t>
            </w:r>
            <w:r>
              <w:rPr>
                <w:sz w:val="14"/>
                <w:szCs w:val="22"/>
              </w:rPr>
              <w:t>/год</w:t>
            </w:r>
            <w:r w:rsidRPr="009204A0">
              <w:rPr>
                <w:sz w:val="14"/>
                <w:szCs w:val="22"/>
              </w:rPr>
              <w:t>.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C7493" w:rsidRPr="009204A0" w:rsidRDefault="00AC7493" w:rsidP="00AC7493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Согласно п.</w:t>
            </w:r>
            <w:r>
              <w:rPr>
                <w:sz w:val="14"/>
                <w:szCs w:val="22"/>
              </w:rPr>
              <w:t>2</w:t>
            </w:r>
            <w:r w:rsidRPr="009204A0">
              <w:rPr>
                <w:sz w:val="14"/>
                <w:szCs w:val="22"/>
              </w:rPr>
              <w:t xml:space="preserve"> приложения 4 к ЭК РК </w:t>
            </w:r>
          </w:p>
          <w:p w:rsidR="00AB5D91" w:rsidRPr="004943D3" w:rsidRDefault="00AB5D91" w:rsidP="00AB5D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5D91" w:rsidRDefault="00AB5D91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0 м3/год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B5D91" w:rsidRPr="004943D3" w:rsidRDefault="00AB5D91" w:rsidP="00AB5D91">
            <w:pPr>
              <w:jc w:val="center"/>
              <w:rPr>
                <w:sz w:val="14"/>
                <w:szCs w:val="14"/>
              </w:rPr>
            </w:pPr>
            <w:r w:rsidRPr="009204A0">
              <w:rPr>
                <w:sz w:val="14"/>
                <w:szCs w:val="22"/>
              </w:rPr>
              <w:t xml:space="preserve">Хозяйственно-бытовые </w:t>
            </w:r>
            <w:r>
              <w:rPr>
                <w:sz w:val="14"/>
                <w:szCs w:val="22"/>
              </w:rPr>
              <w:t>стоки</w:t>
            </w:r>
            <w:r w:rsidRPr="009204A0">
              <w:rPr>
                <w:sz w:val="14"/>
                <w:szCs w:val="22"/>
              </w:rPr>
              <w:t xml:space="preserve"> – </w:t>
            </w:r>
            <w:r w:rsidRPr="00AB5D91">
              <w:rPr>
                <w:sz w:val="14"/>
                <w:szCs w:val="22"/>
                <w:lang w:val="kk-KZ"/>
              </w:rPr>
              <w:t>8943,48</w:t>
            </w:r>
            <w:r>
              <w:rPr>
                <w:sz w:val="14"/>
                <w:szCs w:val="22"/>
                <w:lang w:val="kk-KZ"/>
              </w:rPr>
              <w:t xml:space="preserve"> </w:t>
            </w:r>
            <w:r w:rsidRPr="009204A0">
              <w:rPr>
                <w:sz w:val="14"/>
                <w:szCs w:val="22"/>
              </w:rPr>
              <w:t>м3</w:t>
            </w:r>
            <w:r>
              <w:rPr>
                <w:sz w:val="14"/>
                <w:szCs w:val="22"/>
              </w:rPr>
              <w:t>/год</w:t>
            </w:r>
            <w:r w:rsidRPr="009204A0">
              <w:rPr>
                <w:sz w:val="14"/>
                <w:szCs w:val="22"/>
              </w:rPr>
              <w:t>.</w:t>
            </w:r>
          </w:p>
        </w:tc>
        <w:tc>
          <w:tcPr>
            <w:tcW w:w="401" w:type="pct"/>
            <w:vAlign w:val="center"/>
          </w:tcPr>
          <w:p w:rsidR="00AB5D91" w:rsidRPr="004943D3" w:rsidRDefault="00AB5D91" w:rsidP="00AB5D91">
            <w:pPr>
              <w:jc w:val="center"/>
              <w:rPr>
                <w:sz w:val="14"/>
                <w:szCs w:val="14"/>
              </w:rPr>
            </w:pPr>
            <w:r w:rsidRPr="009204A0">
              <w:rPr>
                <w:sz w:val="14"/>
                <w:szCs w:val="22"/>
              </w:rPr>
              <w:t xml:space="preserve">Хозяйственно-бытовые </w:t>
            </w:r>
            <w:r>
              <w:rPr>
                <w:sz w:val="14"/>
                <w:szCs w:val="22"/>
              </w:rPr>
              <w:t>стоки</w:t>
            </w:r>
            <w:r w:rsidRPr="009204A0">
              <w:rPr>
                <w:sz w:val="14"/>
                <w:szCs w:val="22"/>
              </w:rPr>
              <w:t xml:space="preserve"> – </w:t>
            </w:r>
            <w:r w:rsidRPr="00AB5D91">
              <w:rPr>
                <w:sz w:val="14"/>
                <w:szCs w:val="22"/>
                <w:lang w:val="kk-KZ"/>
              </w:rPr>
              <w:t>8943,48</w:t>
            </w:r>
            <w:r>
              <w:rPr>
                <w:sz w:val="14"/>
                <w:szCs w:val="22"/>
                <w:lang w:val="kk-KZ"/>
              </w:rPr>
              <w:t xml:space="preserve"> </w:t>
            </w:r>
            <w:r w:rsidRPr="009204A0">
              <w:rPr>
                <w:sz w:val="14"/>
                <w:szCs w:val="22"/>
              </w:rPr>
              <w:t>м3</w:t>
            </w:r>
            <w:r>
              <w:rPr>
                <w:sz w:val="14"/>
                <w:szCs w:val="22"/>
              </w:rPr>
              <w:t>/год</w:t>
            </w:r>
            <w:r w:rsidRPr="009204A0">
              <w:rPr>
                <w:sz w:val="14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AB5D91" w:rsidRPr="009204A0" w:rsidRDefault="00AB5D91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2026-2027 гг</w:t>
            </w:r>
          </w:p>
        </w:tc>
        <w:tc>
          <w:tcPr>
            <w:tcW w:w="605" w:type="pct"/>
            <w:vAlign w:val="center"/>
          </w:tcPr>
          <w:p w:rsidR="00AB5D91" w:rsidRPr="009204A0" w:rsidRDefault="00AB5D91" w:rsidP="00AB5D91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AB5D91" w:rsidRPr="009204A0" w:rsidRDefault="00AB5D91" w:rsidP="00AB5D91">
            <w:pPr>
              <w:jc w:val="center"/>
              <w:rPr>
                <w:sz w:val="14"/>
                <w:szCs w:val="22"/>
              </w:rPr>
            </w:pPr>
            <w:r w:rsidRPr="00AB5D91">
              <w:rPr>
                <w:sz w:val="14"/>
                <w:szCs w:val="22"/>
              </w:rPr>
              <w:t>Исключение сбросов загрязняющих веществ в поверхностные и подземные водные объекты, недра или на земную поверхность</w:t>
            </w:r>
          </w:p>
        </w:tc>
      </w:tr>
      <w:tr w:rsidR="00AB5D91" w:rsidRPr="009204A0" w:rsidTr="00AB5D91">
        <w:trPr>
          <w:trHeight w:val="7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B5D91" w:rsidRPr="009204A0" w:rsidRDefault="00AC7493" w:rsidP="00AB5D91">
            <w:pPr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3</w:t>
            </w:r>
            <w:r w:rsidR="00AB5D91" w:rsidRPr="009204A0">
              <w:rPr>
                <w:b/>
                <w:sz w:val="14"/>
                <w:szCs w:val="22"/>
              </w:rPr>
              <w:t xml:space="preserve">. Охрана </w:t>
            </w:r>
            <w:r w:rsidR="00AB5D91">
              <w:rPr>
                <w:b/>
                <w:sz w:val="14"/>
                <w:szCs w:val="22"/>
              </w:rPr>
              <w:t>земель</w:t>
            </w:r>
          </w:p>
        </w:tc>
      </w:tr>
      <w:tr w:rsidR="00AB5D91" w:rsidRPr="009204A0" w:rsidTr="00AB5D91">
        <w:trPr>
          <w:trHeight w:val="629"/>
        </w:trPr>
        <w:tc>
          <w:tcPr>
            <w:tcW w:w="197" w:type="pct"/>
            <w:shd w:val="clear" w:color="auto" w:fill="auto"/>
            <w:vAlign w:val="center"/>
          </w:tcPr>
          <w:p w:rsidR="00AB5D91" w:rsidRDefault="00AC7493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3</w:t>
            </w:r>
            <w:r w:rsidR="00AB5D91">
              <w:rPr>
                <w:sz w:val="14"/>
                <w:szCs w:val="22"/>
              </w:rPr>
              <w:t>.1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B5D91" w:rsidRPr="0053206E" w:rsidRDefault="00AB5D91" w:rsidP="00AB5D91">
            <w:pPr>
              <w:rPr>
                <w:sz w:val="14"/>
                <w:szCs w:val="22"/>
              </w:rPr>
            </w:pPr>
            <w:r w:rsidRPr="00AB5D91">
              <w:rPr>
                <w:sz w:val="14"/>
                <w:szCs w:val="22"/>
              </w:rPr>
              <w:t>Снятие и сохранение плодородного слоя почвы с последующим использованием при рекультивации нарушенных земель</w:t>
            </w:r>
            <w:r>
              <w:rPr>
                <w:sz w:val="14"/>
                <w:szCs w:val="22"/>
              </w:rPr>
              <w:t xml:space="preserve">. </w:t>
            </w:r>
            <w:r w:rsidRPr="00AB5D91">
              <w:rPr>
                <w:sz w:val="14"/>
                <w:szCs w:val="22"/>
              </w:rPr>
              <w:t>Побочное негативное воздействие на окружающую среду отсутствует. Предварительное условие: организация мест временного складирования плодородного слоя почвы.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B5D91" w:rsidRPr="009204A0" w:rsidRDefault="00AB5D91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Снятый ПРС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AB5D91" w:rsidRPr="004943D3" w:rsidRDefault="00AC7493" w:rsidP="001D39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Снятый ПРС – 26171 м3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C7493" w:rsidRPr="009204A0" w:rsidRDefault="00AC7493" w:rsidP="00AC7493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Согласно пп.</w:t>
            </w:r>
            <w:r>
              <w:rPr>
                <w:sz w:val="14"/>
                <w:szCs w:val="22"/>
              </w:rPr>
              <w:t>3</w:t>
            </w:r>
            <w:r w:rsidRPr="009204A0">
              <w:rPr>
                <w:sz w:val="14"/>
                <w:szCs w:val="22"/>
              </w:rPr>
              <w:t xml:space="preserve"> п.</w:t>
            </w:r>
            <w:r>
              <w:rPr>
                <w:sz w:val="14"/>
                <w:szCs w:val="22"/>
              </w:rPr>
              <w:t>4</w:t>
            </w:r>
            <w:r w:rsidRPr="009204A0">
              <w:rPr>
                <w:sz w:val="14"/>
                <w:szCs w:val="22"/>
              </w:rPr>
              <w:t xml:space="preserve"> приложения 4 к ЭК РК </w:t>
            </w:r>
          </w:p>
          <w:p w:rsidR="00AB5D91" w:rsidRPr="009204A0" w:rsidRDefault="00AB5D91" w:rsidP="00AB5D91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5D91" w:rsidRDefault="00AC7493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0 м3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B5D91" w:rsidRPr="004943D3" w:rsidRDefault="00AC7493" w:rsidP="00AB5D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Снятый ПРС – 26171 м3</w:t>
            </w:r>
          </w:p>
        </w:tc>
        <w:tc>
          <w:tcPr>
            <w:tcW w:w="401" w:type="pct"/>
            <w:vAlign w:val="center"/>
          </w:tcPr>
          <w:p w:rsidR="00AB5D91" w:rsidRPr="004943D3" w:rsidRDefault="00AC7493" w:rsidP="00AB5D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Снятый ПРС – 26171 м3</w:t>
            </w:r>
          </w:p>
        </w:tc>
        <w:tc>
          <w:tcPr>
            <w:tcW w:w="476" w:type="pct"/>
            <w:vAlign w:val="center"/>
          </w:tcPr>
          <w:p w:rsidR="00AB5D91" w:rsidRDefault="00AC7493" w:rsidP="00AB5D91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2026-2027 гг</w:t>
            </w:r>
          </w:p>
        </w:tc>
        <w:tc>
          <w:tcPr>
            <w:tcW w:w="605" w:type="pct"/>
            <w:vAlign w:val="center"/>
          </w:tcPr>
          <w:p w:rsidR="00AB5D91" w:rsidRPr="009204A0" w:rsidRDefault="00AB5D91" w:rsidP="00AB5D91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AB5D91" w:rsidRPr="009204A0" w:rsidRDefault="00AC7493" w:rsidP="00AB5D91">
            <w:pPr>
              <w:jc w:val="center"/>
              <w:rPr>
                <w:sz w:val="14"/>
                <w:szCs w:val="22"/>
              </w:rPr>
            </w:pPr>
            <w:r w:rsidRPr="00AC7493">
              <w:rPr>
                <w:sz w:val="14"/>
                <w:szCs w:val="22"/>
              </w:rPr>
              <w:t>Предотвращение потерь и деградации плодородного слоя почвы</w:t>
            </w:r>
          </w:p>
        </w:tc>
      </w:tr>
    </w:tbl>
    <w:p w:rsidR="001D3960" w:rsidRDefault="001D3960">
      <w:pPr>
        <w:spacing w:after="200"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C7493" w:rsidRPr="009204A0" w:rsidRDefault="00AC7493" w:rsidP="00AC7493">
      <w:pPr>
        <w:jc w:val="right"/>
        <w:rPr>
          <w:sz w:val="22"/>
        </w:rPr>
      </w:pPr>
      <w:r>
        <w:rPr>
          <w:sz w:val="22"/>
        </w:rPr>
        <w:lastRenderedPageBreak/>
        <w:t>Окончание</w:t>
      </w:r>
      <w:r w:rsidRPr="009204A0">
        <w:rPr>
          <w:sz w:val="22"/>
        </w:rPr>
        <w:t xml:space="preserve"> таблицы «План мероприятий по охране окружающей среды на период 202</w:t>
      </w:r>
      <w:r>
        <w:rPr>
          <w:sz w:val="22"/>
        </w:rPr>
        <w:t>6</w:t>
      </w:r>
      <w:r w:rsidRPr="009204A0">
        <w:rPr>
          <w:sz w:val="22"/>
        </w:rPr>
        <w:t>-</w:t>
      </w:r>
      <w:r>
        <w:rPr>
          <w:sz w:val="22"/>
        </w:rPr>
        <w:t>2027 годы»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980"/>
        <w:gridCol w:w="1300"/>
        <w:gridCol w:w="1531"/>
        <w:gridCol w:w="1227"/>
        <w:gridCol w:w="1090"/>
        <w:gridCol w:w="1185"/>
        <w:gridCol w:w="1176"/>
        <w:gridCol w:w="1398"/>
        <w:gridCol w:w="1780"/>
        <w:gridCol w:w="1546"/>
      </w:tblGrid>
      <w:tr w:rsidR="00AC7493" w:rsidRPr="009204A0" w:rsidTr="00821E52">
        <w:trPr>
          <w:trHeight w:val="66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№ п/п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Наименование мероприятия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Объект / источник эмиссий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Обоснование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Текущая величина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Календарный план достижения установленных </w:t>
            </w:r>
            <w:r>
              <w:rPr>
                <w:sz w:val="14"/>
                <w:szCs w:val="22"/>
              </w:rPr>
              <w:t>показателй</w:t>
            </w:r>
          </w:p>
        </w:tc>
        <w:tc>
          <w:tcPr>
            <w:tcW w:w="476" w:type="pct"/>
            <w:vMerge w:val="restar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Срок выполнения</w:t>
            </w:r>
          </w:p>
        </w:tc>
        <w:tc>
          <w:tcPr>
            <w:tcW w:w="605" w:type="pct"/>
            <w:vMerge w:val="restar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AC7493">
              <w:rPr>
                <w:sz w:val="14"/>
                <w:szCs w:val="22"/>
                <w:highlight w:val="yellow"/>
              </w:rPr>
              <w:t>Объем финансирования, тыс. тенге</w:t>
            </w:r>
          </w:p>
        </w:tc>
        <w:tc>
          <w:tcPr>
            <w:tcW w:w="526" w:type="pct"/>
            <w:vMerge w:val="restar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Ожидаемый экологический эффект от мероприятия, тонн/год</w:t>
            </w:r>
          </w:p>
        </w:tc>
      </w:tr>
      <w:tr w:rsidR="00AC7493" w:rsidRPr="009204A0" w:rsidTr="00821E52">
        <w:trPr>
          <w:trHeight w:val="538"/>
        </w:trPr>
        <w:tc>
          <w:tcPr>
            <w:tcW w:w="197" w:type="pct"/>
            <w:vMerge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на конец 1 года (202</w:t>
            </w:r>
            <w:r>
              <w:rPr>
                <w:sz w:val="14"/>
                <w:szCs w:val="22"/>
              </w:rPr>
              <w:t>6</w:t>
            </w:r>
            <w:r w:rsidRPr="009204A0">
              <w:rPr>
                <w:sz w:val="14"/>
                <w:szCs w:val="22"/>
              </w:rPr>
              <w:t xml:space="preserve"> год)</w:t>
            </w:r>
          </w:p>
        </w:tc>
        <w:tc>
          <w:tcPr>
            <w:tcW w:w="401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 xml:space="preserve">на конец </w:t>
            </w:r>
            <w:r>
              <w:rPr>
                <w:sz w:val="14"/>
                <w:szCs w:val="22"/>
              </w:rPr>
              <w:t>2</w:t>
            </w:r>
            <w:r w:rsidRPr="009204A0">
              <w:rPr>
                <w:sz w:val="14"/>
                <w:szCs w:val="22"/>
              </w:rPr>
              <w:t xml:space="preserve"> года (202</w:t>
            </w:r>
            <w:r>
              <w:rPr>
                <w:sz w:val="14"/>
                <w:szCs w:val="22"/>
              </w:rPr>
              <w:t xml:space="preserve">7 </w:t>
            </w:r>
            <w:r w:rsidRPr="009204A0">
              <w:rPr>
                <w:sz w:val="14"/>
                <w:szCs w:val="22"/>
              </w:rPr>
              <w:t>год)</w:t>
            </w:r>
          </w:p>
        </w:tc>
        <w:tc>
          <w:tcPr>
            <w:tcW w:w="476" w:type="pct"/>
            <w:vMerge/>
            <w:vAlign w:val="center"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605" w:type="pct"/>
            <w:vMerge/>
            <w:vAlign w:val="center"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  <w:tc>
          <w:tcPr>
            <w:tcW w:w="526" w:type="pct"/>
            <w:vMerge/>
          </w:tcPr>
          <w:p w:rsidR="00AC7493" w:rsidRPr="009204A0" w:rsidRDefault="00AC7493" w:rsidP="00821E52">
            <w:pPr>
              <w:jc w:val="left"/>
              <w:rPr>
                <w:sz w:val="14"/>
                <w:szCs w:val="22"/>
              </w:rPr>
            </w:pPr>
          </w:p>
        </w:tc>
      </w:tr>
      <w:tr w:rsidR="00AC7493" w:rsidRPr="009204A0" w:rsidTr="00821E52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1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7</w:t>
            </w:r>
          </w:p>
        </w:tc>
        <w:tc>
          <w:tcPr>
            <w:tcW w:w="401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9204A0">
              <w:rPr>
                <w:sz w:val="14"/>
                <w:szCs w:val="22"/>
              </w:rPr>
              <w:t>8</w:t>
            </w:r>
          </w:p>
        </w:tc>
        <w:tc>
          <w:tcPr>
            <w:tcW w:w="476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9</w:t>
            </w:r>
          </w:p>
        </w:tc>
        <w:tc>
          <w:tcPr>
            <w:tcW w:w="605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10</w:t>
            </w:r>
          </w:p>
        </w:tc>
        <w:tc>
          <w:tcPr>
            <w:tcW w:w="526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11</w:t>
            </w:r>
          </w:p>
        </w:tc>
      </w:tr>
      <w:tr w:rsidR="00AC7493" w:rsidRPr="009204A0" w:rsidTr="00821E52">
        <w:trPr>
          <w:trHeight w:val="7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7493" w:rsidRPr="009204A0" w:rsidRDefault="00AC7493" w:rsidP="00AC7493">
            <w:pPr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4</w:t>
            </w:r>
            <w:r w:rsidRPr="009204A0">
              <w:rPr>
                <w:b/>
                <w:sz w:val="14"/>
                <w:szCs w:val="22"/>
              </w:rPr>
              <w:t xml:space="preserve">. </w:t>
            </w:r>
            <w:r>
              <w:rPr>
                <w:b/>
                <w:sz w:val="14"/>
                <w:szCs w:val="22"/>
              </w:rPr>
              <w:t>Управление отходами</w:t>
            </w:r>
          </w:p>
        </w:tc>
      </w:tr>
      <w:tr w:rsidR="00AC7493" w:rsidRPr="009204A0" w:rsidTr="00821E52">
        <w:trPr>
          <w:trHeight w:val="629"/>
        </w:trPr>
        <w:tc>
          <w:tcPr>
            <w:tcW w:w="197" w:type="pct"/>
            <w:shd w:val="clear" w:color="auto" w:fill="auto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4.1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C7493" w:rsidRPr="00AC7493" w:rsidRDefault="00AC7493" w:rsidP="00AC7493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AC7493">
              <w:rPr>
                <w:sz w:val="14"/>
                <w:szCs w:val="14"/>
                <w:lang w:eastAsia="en-US"/>
              </w:rPr>
              <w:t>Раздельный сбор, временное хранение и передача специализированным организациям отходов</w:t>
            </w:r>
          </w:p>
          <w:p w:rsidR="00AC7493" w:rsidRPr="00AC7493" w:rsidRDefault="00AC7493" w:rsidP="00AC7493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AC7493">
              <w:rPr>
                <w:sz w:val="14"/>
                <w:szCs w:val="14"/>
                <w:lang w:eastAsia="en-US"/>
              </w:rPr>
              <w:t>производства и потребления.</w:t>
            </w:r>
          </w:p>
          <w:p w:rsidR="00AC7493" w:rsidRPr="009204A0" w:rsidRDefault="00AC7493" w:rsidP="00AC7493">
            <w:pPr>
              <w:rPr>
                <w:sz w:val="14"/>
                <w:szCs w:val="22"/>
              </w:rPr>
            </w:pPr>
            <w:r w:rsidRPr="00AC7493">
              <w:rPr>
                <w:sz w:val="14"/>
                <w:szCs w:val="14"/>
                <w:lang w:eastAsia="en-US"/>
              </w:rPr>
              <w:t>Предварительное условие: заключение договоров со специализированной организацией.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  <w:lang w:eastAsia="en-US"/>
              </w:rPr>
              <w:t>Отходы, образующиеся в процессе СМР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AC7493" w:rsidRPr="009204A0" w:rsidRDefault="00AC7493" w:rsidP="00AC7493">
            <w:pPr>
              <w:jc w:val="center"/>
              <w:rPr>
                <w:sz w:val="14"/>
                <w:szCs w:val="22"/>
              </w:rPr>
            </w:pPr>
            <w:r w:rsidRPr="00AC7493">
              <w:rPr>
                <w:sz w:val="14"/>
                <w:szCs w:val="14"/>
              </w:rPr>
              <w:t>Объем образования отходов в период строительства– 1396,721706 т/год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C7493" w:rsidRPr="009204A0" w:rsidRDefault="00AC7493" w:rsidP="00AC7493">
            <w:pPr>
              <w:spacing w:line="276" w:lineRule="auto"/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  <w:lang w:eastAsia="en-US"/>
              </w:rPr>
              <w:t>Снижение нагрузки на окружающую среду за счёт организованного сбора и передачи отходов п.7 приложения 4 к ЭК РК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C7493" w:rsidRPr="00B76A7B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0</w:t>
            </w:r>
            <w:r w:rsidRPr="00125A03">
              <w:rPr>
                <w:sz w:val="14"/>
                <w:szCs w:val="22"/>
              </w:rPr>
              <w:t xml:space="preserve"> т/год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7493" w:rsidRDefault="00AC7493" w:rsidP="00821E52">
            <w:pPr>
              <w:jc w:val="center"/>
            </w:pPr>
            <w:r w:rsidRPr="00AC7493">
              <w:rPr>
                <w:sz w:val="14"/>
                <w:szCs w:val="14"/>
              </w:rPr>
              <w:t>Объем образования отходов в период строительства– 1396,721706 т/год</w:t>
            </w:r>
          </w:p>
        </w:tc>
        <w:tc>
          <w:tcPr>
            <w:tcW w:w="401" w:type="pct"/>
            <w:vAlign w:val="center"/>
          </w:tcPr>
          <w:p w:rsidR="00AC7493" w:rsidRDefault="00AC7493" w:rsidP="00821E52">
            <w:pPr>
              <w:jc w:val="center"/>
            </w:pPr>
            <w:r w:rsidRPr="00AC7493">
              <w:rPr>
                <w:sz w:val="14"/>
                <w:szCs w:val="14"/>
              </w:rPr>
              <w:t>Объем образования отходов в период строительства– 1396,721706 т/год</w:t>
            </w:r>
          </w:p>
        </w:tc>
        <w:tc>
          <w:tcPr>
            <w:tcW w:w="476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2026-2027 гг.</w:t>
            </w:r>
          </w:p>
        </w:tc>
        <w:tc>
          <w:tcPr>
            <w:tcW w:w="605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AC7493" w:rsidRPr="009204A0" w:rsidRDefault="00AC7493" w:rsidP="00821E52">
            <w:pPr>
              <w:jc w:val="center"/>
              <w:rPr>
                <w:sz w:val="14"/>
                <w:szCs w:val="22"/>
              </w:rPr>
            </w:pPr>
            <w:r w:rsidRPr="00C6258B">
              <w:rPr>
                <w:sz w:val="14"/>
                <w:szCs w:val="14"/>
              </w:rPr>
              <w:t>Исключение негативного воздействия на компоненты ОС</w:t>
            </w:r>
          </w:p>
        </w:tc>
      </w:tr>
    </w:tbl>
    <w:p w:rsidR="00AC7493" w:rsidRDefault="00AC7493">
      <w:pPr>
        <w:spacing w:after="200" w:line="276" w:lineRule="auto"/>
        <w:jc w:val="left"/>
        <w:rPr>
          <w:sz w:val="22"/>
        </w:rPr>
      </w:pPr>
    </w:p>
    <w:p w:rsidR="00E47511" w:rsidRPr="00F04C82" w:rsidRDefault="00E47511">
      <w:pPr>
        <w:spacing w:after="200" w:line="276" w:lineRule="auto"/>
        <w:jc w:val="left"/>
      </w:pPr>
      <w:bookmarkStart w:id="0" w:name="_GoBack"/>
      <w:bookmarkEnd w:id="0"/>
    </w:p>
    <w:sectPr w:rsidR="00E47511" w:rsidRPr="00F04C82" w:rsidSect="00B47DE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22DC"/>
    <w:multiLevelType w:val="hybridMultilevel"/>
    <w:tmpl w:val="986E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84"/>
    <w:rsid w:val="000A2B83"/>
    <w:rsid w:val="000B00AC"/>
    <w:rsid w:val="001077C8"/>
    <w:rsid w:val="00125A2D"/>
    <w:rsid w:val="00143AB8"/>
    <w:rsid w:val="001462A1"/>
    <w:rsid w:val="00161283"/>
    <w:rsid w:val="001628A2"/>
    <w:rsid w:val="00172B17"/>
    <w:rsid w:val="0019578E"/>
    <w:rsid w:val="001D212E"/>
    <w:rsid w:val="001D3891"/>
    <w:rsid w:val="001D3960"/>
    <w:rsid w:val="001E0755"/>
    <w:rsid w:val="001E1E65"/>
    <w:rsid w:val="00214C2C"/>
    <w:rsid w:val="00247DEC"/>
    <w:rsid w:val="00257FFD"/>
    <w:rsid w:val="00284790"/>
    <w:rsid w:val="002971D1"/>
    <w:rsid w:val="002D62EB"/>
    <w:rsid w:val="00320A99"/>
    <w:rsid w:val="0032526A"/>
    <w:rsid w:val="003568EB"/>
    <w:rsid w:val="00364933"/>
    <w:rsid w:val="00405E91"/>
    <w:rsid w:val="00416A84"/>
    <w:rsid w:val="004479D0"/>
    <w:rsid w:val="0046015B"/>
    <w:rsid w:val="0048125E"/>
    <w:rsid w:val="004D342F"/>
    <w:rsid w:val="0053206E"/>
    <w:rsid w:val="005836D4"/>
    <w:rsid w:val="005858C7"/>
    <w:rsid w:val="005A69EF"/>
    <w:rsid w:val="005B65F8"/>
    <w:rsid w:val="005B79F5"/>
    <w:rsid w:val="005E1D49"/>
    <w:rsid w:val="005F40A0"/>
    <w:rsid w:val="00611036"/>
    <w:rsid w:val="006A2E6E"/>
    <w:rsid w:val="006A778A"/>
    <w:rsid w:val="00700787"/>
    <w:rsid w:val="0075488D"/>
    <w:rsid w:val="007B3D32"/>
    <w:rsid w:val="007B46E3"/>
    <w:rsid w:val="007F2CCE"/>
    <w:rsid w:val="00801896"/>
    <w:rsid w:val="00854337"/>
    <w:rsid w:val="008658F0"/>
    <w:rsid w:val="008E4EDE"/>
    <w:rsid w:val="008F7237"/>
    <w:rsid w:val="009263A4"/>
    <w:rsid w:val="009547A0"/>
    <w:rsid w:val="009A0677"/>
    <w:rsid w:val="009D154C"/>
    <w:rsid w:val="009E0B54"/>
    <w:rsid w:val="009F1D52"/>
    <w:rsid w:val="00A240C3"/>
    <w:rsid w:val="00A24F9A"/>
    <w:rsid w:val="00A42D53"/>
    <w:rsid w:val="00A42E83"/>
    <w:rsid w:val="00A77C8B"/>
    <w:rsid w:val="00AB5D91"/>
    <w:rsid w:val="00AC7493"/>
    <w:rsid w:val="00AE64FE"/>
    <w:rsid w:val="00AF5A02"/>
    <w:rsid w:val="00B47DE2"/>
    <w:rsid w:val="00B81206"/>
    <w:rsid w:val="00BA0062"/>
    <w:rsid w:val="00BB6DCA"/>
    <w:rsid w:val="00BC7B96"/>
    <w:rsid w:val="00C16E84"/>
    <w:rsid w:val="00C24EEB"/>
    <w:rsid w:val="00C32A73"/>
    <w:rsid w:val="00C40DFF"/>
    <w:rsid w:val="00C60C24"/>
    <w:rsid w:val="00C9376C"/>
    <w:rsid w:val="00CB0F45"/>
    <w:rsid w:val="00CC233E"/>
    <w:rsid w:val="00CE0BE1"/>
    <w:rsid w:val="00D14EDB"/>
    <w:rsid w:val="00D30547"/>
    <w:rsid w:val="00D5109F"/>
    <w:rsid w:val="00E15FFA"/>
    <w:rsid w:val="00E4411F"/>
    <w:rsid w:val="00E47511"/>
    <w:rsid w:val="00E52B0D"/>
    <w:rsid w:val="00E62E77"/>
    <w:rsid w:val="00EA03D1"/>
    <w:rsid w:val="00EB390D"/>
    <w:rsid w:val="00EC7CE7"/>
    <w:rsid w:val="00ED5E0C"/>
    <w:rsid w:val="00EE67C6"/>
    <w:rsid w:val="00F04C82"/>
    <w:rsid w:val="00F14C9A"/>
    <w:rsid w:val="00F150AA"/>
    <w:rsid w:val="00F60E8A"/>
    <w:rsid w:val="00F63790"/>
    <w:rsid w:val="00F75F8B"/>
    <w:rsid w:val="00F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Глава"/>
    <w:qFormat/>
    <w:rsid w:val="00B47DE2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40C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8">
    <w:name w:val="heading 8"/>
    <w:basedOn w:val="a"/>
    <w:next w:val="a"/>
    <w:link w:val="80"/>
    <w:qFormat/>
    <w:rsid w:val="00A240C3"/>
    <w:pPr>
      <w:spacing w:before="240" w:after="60"/>
      <w:outlineLvl w:val="7"/>
    </w:pPr>
    <w:rPr>
      <w:iCs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240C3"/>
    <w:rPr>
      <w:rFonts w:ascii="Times New Roman" w:eastAsia="Times New Roman" w:hAnsi="Times New Roman" w:cs="Times New Roman"/>
      <w:iCs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40C3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5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54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Глава"/>
    <w:qFormat/>
    <w:rsid w:val="00B47DE2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40C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8">
    <w:name w:val="heading 8"/>
    <w:basedOn w:val="a"/>
    <w:next w:val="a"/>
    <w:link w:val="80"/>
    <w:qFormat/>
    <w:rsid w:val="00A240C3"/>
    <w:pPr>
      <w:spacing w:before="240" w:after="60"/>
      <w:outlineLvl w:val="7"/>
    </w:pPr>
    <w:rPr>
      <w:iCs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240C3"/>
    <w:rPr>
      <w:rFonts w:ascii="Times New Roman" w:eastAsia="Times New Roman" w:hAnsi="Times New Roman" w:cs="Times New Roman"/>
      <w:iCs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40C3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5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54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B90F415C670B4C914B2556843705E4" ma:contentTypeVersion="23" ma:contentTypeDescription="Создание документа." ma:contentTypeScope="" ma:versionID="9167f40436bad5b7e652e7e34aa2f40c">
  <xsd:schema xmlns:xsd="http://www.w3.org/2001/XMLSchema" xmlns:xs="http://www.w3.org/2001/XMLSchema" xmlns:p="http://schemas.microsoft.com/office/2006/metadata/properties" xmlns:ns1="http://schemas.microsoft.com/sharepoint/v3" xmlns:ns2="0878b0c9-5238-4d26-9cb5-d38306a4d228" xmlns:ns3="7741f8b0-be37-4f57-b6d4-c39bc4ea4a3d" targetNamespace="http://schemas.microsoft.com/office/2006/metadata/properties" ma:root="true" ma:fieldsID="d504694c4751e793dfe980f600a01534" ns1:_="" ns2:_="" ns3:_="">
    <xsd:import namespace="http://schemas.microsoft.com/sharepoint/v3"/>
    <xsd:import namespace="0878b0c9-5238-4d26-9cb5-d38306a4d228"/>
    <xsd:import namespace="7741f8b0-be37-4f57-b6d4-c39bc4ea4a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Emplacement" minOccurs="0"/>
                <xsd:element ref="ns2:CountryOrRegiond1a62837-7f7e-41a5-8571-4c7279b1f7d0" minOccurs="0"/>
                <xsd:element ref="ns2:Stated1a62837-7f7e-41a5-8571-4c7279b1f7d0" minOccurs="0"/>
                <xsd:element ref="ns2:Cityd1a62837-7f7e-41a5-8571-4c7279b1f7d0" minOccurs="0"/>
                <xsd:element ref="ns2:PostalCoded1a62837-7f7e-41a5-8571-4c7279b1f7d0" minOccurs="0"/>
                <xsd:element ref="ns2:Streetd1a62837-7f7e-41a5-8571-4c7279b1f7d0" minOccurs="0"/>
                <xsd:element ref="ns2:GeoLocd1a62837-7f7e-41a5-8571-4c7279b1f7d0" minOccurs="0"/>
                <xsd:element ref="ns2:DispNamed1a62837-7f7e-41a5-8571-4c7279b1f7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b0c9-5238-4d26-9cb5-d38306a4d2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d7a317d-19e9-4a41-b675-f2bd41b4c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Emplacement" ma:index="23" nillable="true" ma:displayName="Emplacement" ma:format="Dropdown" ma:internalName="Emplacement">
      <xsd:simpleType>
        <xsd:restriction base="dms:Unknown"/>
      </xsd:simpleType>
    </xsd:element>
    <xsd:element name="CountryOrRegiond1a62837-7f7e-41a5-8571-4c7279b1f7d0" ma:index="24" nillable="true" ma:displayName="Emplacement : Pays/région" ma:internalName="CountryOrRegion" ma:readOnly="true">
      <xsd:simpleType>
        <xsd:restriction base="dms:Text"/>
      </xsd:simpleType>
    </xsd:element>
    <xsd:element name="Stated1a62837-7f7e-41a5-8571-4c7279b1f7d0" ma:index="25" nillable="true" ma:displayName="Emplacement : État" ma:internalName="State" ma:readOnly="true">
      <xsd:simpleType>
        <xsd:restriction base="dms:Text"/>
      </xsd:simpleType>
    </xsd:element>
    <xsd:element name="Cityd1a62837-7f7e-41a5-8571-4c7279b1f7d0" ma:index="26" nillable="true" ma:displayName="Emplacement : Ville" ma:internalName="City" ma:readOnly="true">
      <xsd:simpleType>
        <xsd:restriction base="dms:Text"/>
      </xsd:simpleType>
    </xsd:element>
    <xsd:element name="PostalCoded1a62837-7f7e-41a5-8571-4c7279b1f7d0" ma:index="27" nillable="true" ma:displayName="Emplacement : Code postal" ma:internalName="PostalCode" ma:readOnly="true">
      <xsd:simpleType>
        <xsd:restriction base="dms:Text"/>
      </xsd:simpleType>
    </xsd:element>
    <xsd:element name="Streetd1a62837-7f7e-41a5-8571-4c7279b1f7d0" ma:index="28" nillable="true" ma:displayName="Emplacement : Rue" ma:internalName="Street" ma:readOnly="true">
      <xsd:simpleType>
        <xsd:restriction base="dms:Text"/>
      </xsd:simpleType>
    </xsd:element>
    <xsd:element name="GeoLocd1a62837-7f7e-41a5-8571-4c7279b1f7d0" ma:index="29" nillable="true" ma:displayName="Emplacement : Coordonnées" ma:internalName="GeoLoc" ma:readOnly="true">
      <xsd:simpleType>
        <xsd:restriction base="dms:Unknown"/>
      </xsd:simpleType>
    </xsd:element>
    <xsd:element name="DispNamed1a62837-7f7e-41a5-8571-4c7279b1f7d0" ma:index="30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f8b0-be37-4f57-b6d4-c39bc4ea4a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ce5d919-fd04-4bf3-8242-6e2cc70d35b8}" ma:internalName="TaxCatchAll" ma:showField="CatchAllData" ma:web="7741f8b0-be37-4f57-b6d4-c39bc4ea4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878b0c9-5238-4d26-9cb5-d38306a4d228" xsi:nil="true"/>
    <_ip_UnifiedCompliancePolicyUIAction xmlns="http://schemas.microsoft.com/sharepoint/v3" xsi:nil="true"/>
    <TaxCatchAll xmlns="7741f8b0-be37-4f57-b6d4-c39bc4ea4a3d" xsi:nil="true"/>
    <lcf76f155ced4ddcb4097134ff3c332f xmlns="0878b0c9-5238-4d26-9cb5-d38306a4d228">
      <Terms xmlns="http://schemas.microsoft.com/office/infopath/2007/PartnerControls"/>
    </lcf76f155ced4ddcb4097134ff3c332f>
    <_ip_UnifiedCompliancePolicyProperties xmlns="http://schemas.microsoft.com/sharepoint/v3" xsi:nil="true"/>
    <Emplacement xmlns="0878b0c9-5238-4d26-9cb5-d38306a4d228" xsi:nil="true"/>
  </documentManagement>
</p:properties>
</file>

<file path=customXml/itemProps1.xml><?xml version="1.0" encoding="utf-8"?>
<ds:datastoreItem xmlns:ds="http://schemas.openxmlformats.org/officeDocument/2006/customXml" ds:itemID="{B676851C-4949-4CA2-A3EC-577080CCF1B4}"/>
</file>

<file path=customXml/itemProps2.xml><?xml version="1.0" encoding="utf-8"?>
<ds:datastoreItem xmlns:ds="http://schemas.openxmlformats.org/officeDocument/2006/customXml" ds:itemID="{67515442-6BE1-4EE9-B76E-C796BBE1E6E2}"/>
</file>

<file path=customXml/itemProps3.xml><?xml version="1.0" encoding="utf-8"?>
<ds:datastoreItem xmlns:ds="http://schemas.openxmlformats.org/officeDocument/2006/customXml" ds:itemID="{0795A295-1238-42F9-9A73-4FAD27E27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12</cp:revision>
  <cp:lastPrinted>2025-10-16T09:34:00Z</cp:lastPrinted>
  <dcterms:created xsi:type="dcterms:W3CDTF">2024-11-20T06:43:00Z</dcterms:created>
  <dcterms:modified xsi:type="dcterms:W3CDTF">2026-06-05T11:52:00Z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0x01010052B90F415C670B4C914B2556843705E4</vt:lpwstr>
  </property>
</Properties>
</file>