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03181" w14:textId="0AB9E041" w:rsidR="00EC15C6" w:rsidRPr="00696286" w:rsidRDefault="00E250DE" w:rsidP="00696286">
      <w:pPr>
        <w:jc w:val="center"/>
        <w:rPr>
          <w:rFonts w:ascii="Times New Roman" w:hAnsi="Times New Roman" w:cs="Times New Roman"/>
          <w:b/>
          <w:bCs/>
          <w:i/>
          <w:iCs/>
          <w:sz w:val="28"/>
          <w:szCs w:val="28"/>
          <w:u w:val="single"/>
        </w:rPr>
      </w:pPr>
      <w:r w:rsidRPr="00696286">
        <w:rPr>
          <w:rFonts w:ascii="Times New Roman" w:hAnsi="Times New Roman" w:cs="Times New Roman"/>
          <w:b/>
          <w:bCs/>
          <w:i/>
          <w:iCs/>
          <w:sz w:val="28"/>
          <w:szCs w:val="28"/>
          <w:u w:val="single"/>
        </w:rPr>
        <w:t>Краткое нетехническое резюме</w:t>
      </w:r>
    </w:p>
    <w:p w14:paraId="1C5CBB3A" w14:textId="3D9088F2" w:rsidR="00E250DE" w:rsidRPr="00696286" w:rsidRDefault="00E250DE" w:rsidP="00696286">
      <w:pPr>
        <w:pStyle w:val="a3"/>
        <w:numPr>
          <w:ilvl w:val="0"/>
          <w:numId w:val="1"/>
        </w:numPr>
        <w:pBdr>
          <w:top w:val="nil"/>
          <w:left w:val="nil"/>
          <w:bottom w:val="nil"/>
          <w:right w:val="nil"/>
          <w:between w:val="nil"/>
        </w:pBdr>
        <w:spacing w:after="0" w:line="240" w:lineRule="auto"/>
        <w:ind w:left="0" w:firstLine="0"/>
        <w:jc w:val="both"/>
        <w:rPr>
          <w:rFonts w:ascii="Times New Roman" w:hAnsi="Times New Roman" w:cs="Times New Roman"/>
          <w:sz w:val="28"/>
          <w:szCs w:val="28"/>
        </w:rPr>
      </w:pPr>
      <w:bookmarkStart w:id="0" w:name="_Hlk100668777"/>
      <w:bookmarkStart w:id="1" w:name="_Hlk232755994"/>
      <w:r w:rsidRPr="00696286">
        <w:rPr>
          <w:rFonts w:ascii="Times New Roman" w:hAnsi="Times New Roman" w:cs="Times New Roman"/>
          <w:sz w:val="28"/>
          <w:szCs w:val="28"/>
        </w:rPr>
        <w:t>В административном отношении текущий объект расположен на территории действующей фермы, расположенной в свою очередь в Успенском районе, с. Галицкое, Павлодарской области, на расстоянии ориентировочно 150 км от областного цента г. Павлодара. ТОО находится в степной зоне, где вблизи нет лесов, мест отдыха. Предприятие собственных очистных сооружений сточных вод не имеет. Поверхностные водоемы в районе расположения объекта исследования отсутствуют.</w:t>
      </w:r>
    </w:p>
    <w:p w14:paraId="2C875618" w14:textId="77777777" w:rsidR="00E250DE" w:rsidRPr="00696286" w:rsidRDefault="00E250DE" w:rsidP="00696286">
      <w:pPr>
        <w:pBdr>
          <w:top w:val="nil"/>
          <w:left w:val="nil"/>
          <w:bottom w:val="nil"/>
          <w:right w:val="nil"/>
          <w:between w:val="nil"/>
        </w:pBdr>
        <w:spacing w:after="0" w:line="240" w:lineRule="auto"/>
        <w:jc w:val="both"/>
        <w:rPr>
          <w:rFonts w:ascii="Times New Roman" w:hAnsi="Times New Roman" w:cs="Times New Roman"/>
          <w:sz w:val="28"/>
          <w:szCs w:val="28"/>
        </w:rPr>
      </w:pPr>
      <w:r w:rsidRPr="00696286">
        <w:rPr>
          <w:rFonts w:ascii="Times New Roman" w:hAnsi="Times New Roman" w:cs="Times New Roman"/>
          <w:sz w:val="28"/>
          <w:szCs w:val="28"/>
        </w:rPr>
        <w:t>Выбор другого участка является нецелесообразным, т.к. территория закреплена согласно акту землепользования. Изменений в вид деятельности предприятия не предусматривается. Основные характеристики и объемы производства остаются те же.</w:t>
      </w:r>
    </w:p>
    <w:p w14:paraId="5EFEAF22" w14:textId="77777777" w:rsidR="00E250DE" w:rsidRPr="00696286" w:rsidRDefault="00E250DE" w:rsidP="00696286">
      <w:pPr>
        <w:pBdr>
          <w:top w:val="nil"/>
          <w:left w:val="nil"/>
          <w:bottom w:val="nil"/>
          <w:right w:val="nil"/>
          <w:between w:val="nil"/>
        </w:pBdr>
        <w:spacing w:after="0" w:line="240" w:lineRule="auto"/>
        <w:jc w:val="both"/>
        <w:rPr>
          <w:rFonts w:ascii="Times New Roman" w:hAnsi="Times New Roman" w:cs="Times New Roman"/>
          <w:sz w:val="28"/>
          <w:szCs w:val="28"/>
        </w:rPr>
      </w:pPr>
      <w:r w:rsidRPr="00696286">
        <w:rPr>
          <w:rFonts w:ascii="Times New Roman" w:hAnsi="Times New Roman" w:cs="Times New Roman"/>
          <w:sz w:val="28"/>
          <w:szCs w:val="28"/>
        </w:rPr>
        <w:t xml:space="preserve">Основной деятельностью предприятия является: выращивание и хранение зерновых культур, и выпуск </w:t>
      </w:r>
      <w:proofErr w:type="gramStart"/>
      <w:r w:rsidRPr="00696286">
        <w:rPr>
          <w:rFonts w:ascii="Times New Roman" w:hAnsi="Times New Roman" w:cs="Times New Roman"/>
          <w:sz w:val="28"/>
          <w:szCs w:val="28"/>
        </w:rPr>
        <w:t>мясо-молочной</w:t>
      </w:r>
      <w:proofErr w:type="gramEnd"/>
      <w:r w:rsidRPr="00696286">
        <w:rPr>
          <w:rFonts w:ascii="Times New Roman" w:hAnsi="Times New Roman" w:cs="Times New Roman"/>
          <w:sz w:val="28"/>
          <w:szCs w:val="28"/>
        </w:rPr>
        <w:t xml:space="preserve"> продукции. Согласно исходных данных количество голов КРС - 4032, свиней - 140, в том числе хранение зерновых культур- 15000тонн.</w:t>
      </w:r>
    </w:p>
    <w:bookmarkEnd w:id="0"/>
    <w:p w14:paraId="6B919213" w14:textId="50030F10" w:rsidR="00E250DE" w:rsidRPr="00696286" w:rsidRDefault="00E250DE" w:rsidP="00696286">
      <w:pPr>
        <w:pStyle w:val="pj"/>
        <w:numPr>
          <w:ilvl w:val="0"/>
          <w:numId w:val="1"/>
        </w:numPr>
        <w:ind w:left="0" w:firstLine="0"/>
        <w:rPr>
          <w:color w:val="auto"/>
          <w:sz w:val="28"/>
          <w:szCs w:val="28"/>
          <w:lang w:eastAsia="en-US"/>
        </w:rPr>
      </w:pPr>
      <w:r w:rsidRPr="00696286">
        <w:rPr>
          <w:color w:val="auto"/>
          <w:sz w:val="28"/>
          <w:szCs w:val="28"/>
          <w:lang w:eastAsia="en-US"/>
        </w:rPr>
        <w:t>Для осуществления производственной деятельности ТОО «Галицкое» имеет в своем составе следующие структурные подразделения: котельные; нефтебаза; зерноток; столярный цех (</w:t>
      </w:r>
      <w:proofErr w:type="spellStart"/>
      <w:r w:rsidRPr="00696286">
        <w:rPr>
          <w:color w:val="auto"/>
          <w:sz w:val="28"/>
          <w:szCs w:val="28"/>
          <w:lang w:eastAsia="en-US"/>
        </w:rPr>
        <w:t>стройдвор</w:t>
      </w:r>
      <w:proofErr w:type="spellEnd"/>
      <w:r w:rsidRPr="00696286">
        <w:rPr>
          <w:color w:val="auto"/>
          <w:sz w:val="28"/>
          <w:szCs w:val="28"/>
          <w:lang w:eastAsia="en-US"/>
        </w:rPr>
        <w:t>); свинарник; ферма КРС; машинно-тракторная мастерская; гаражи; пекарня, лагуна.</w:t>
      </w:r>
    </w:p>
    <w:bookmarkEnd w:id="1"/>
    <w:p w14:paraId="4A9DE43A"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Котельные. Для отопления производственных и жилых помещений в ТОО имеется две котельные, работающие н</w:t>
      </w:r>
      <w:bookmarkStart w:id="2" w:name="_GoBack"/>
      <w:bookmarkEnd w:id="2"/>
      <w:r w:rsidRPr="00696286">
        <w:rPr>
          <w:color w:val="auto"/>
          <w:sz w:val="28"/>
          <w:szCs w:val="28"/>
          <w:lang w:eastAsia="en-US"/>
        </w:rPr>
        <w:t xml:space="preserve">а </w:t>
      </w:r>
      <w:proofErr w:type="spellStart"/>
      <w:r w:rsidRPr="00696286">
        <w:rPr>
          <w:color w:val="auto"/>
          <w:sz w:val="28"/>
          <w:szCs w:val="28"/>
          <w:lang w:eastAsia="en-US"/>
        </w:rPr>
        <w:t>экибастузском</w:t>
      </w:r>
      <w:proofErr w:type="spellEnd"/>
      <w:r w:rsidRPr="00696286">
        <w:rPr>
          <w:color w:val="auto"/>
          <w:sz w:val="28"/>
          <w:szCs w:val="28"/>
          <w:lang w:eastAsia="en-US"/>
        </w:rPr>
        <w:t xml:space="preserve"> угле. Согласно исходным данным заказчика (приложение 1), годовой расход угля - 2620 тонн. Котельная № 1 расположена возле свинофермы. Котельная № 2 расположена в районе МТМ (</w:t>
      </w:r>
      <w:proofErr w:type="spellStart"/>
      <w:proofErr w:type="gramStart"/>
      <w:r w:rsidRPr="00696286">
        <w:rPr>
          <w:color w:val="auto"/>
          <w:sz w:val="28"/>
          <w:szCs w:val="28"/>
          <w:lang w:eastAsia="en-US"/>
        </w:rPr>
        <w:t>машино</w:t>
      </w:r>
      <w:proofErr w:type="spellEnd"/>
      <w:r w:rsidRPr="00696286">
        <w:rPr>
          <w:color w:val="auto"/>
          <w:sz w:val="28"/>
          <w:szCs w:val="28"/>
          <w:lang w:eastAsia="en-US"/>
        </w:rPr>
        <w:t>-тракторная</w:t>
      </w:r>
      <w:proofErr w:type="gramEnd"/>
      <w:r w:rsidRPr="00696286">
        <w:rPr>
          <w:color w:val="auto"/>
          <w:sz w:val="28"/>
          <w:szCs w:val="28"/>
          <w:lang w:eastAsia="en-US"/>
        </w:rPr>
        <w:t xml:space="preserve"> мастерская). Обе котельные оснащены котлами марки «Братск-М», в количестве по 5 штук в каждой, из них 4 в работе и 6 в резерве. Установленная мощность котлов - 1330 кВт. Работа котлов производится в отопительный период, т.е. годовой фонд времени составит - 5040 часов. На котлах отопительных в котельных № 1,2 установлены золоуловители - циклоны ЦБ-42. </w:t>
      </w:r>
    </w:p>
    <w:p w14:paraId="264972B1"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 xml:space="preserve">В животноводческом комплексе - имеется котельная отапливающая </w:t>
      </w:r>
      <w:proofErr w:type="spellStart"/>
      <w:r w:rsidRPr="00696286">
        <w:rPr>
          <w:color w:val="auto"/>
          <w:sz w:val="28"/>
          <w:szCs w:val="28"/>
          <w:lang w:eastAsia="en-US"/>
        </w:rPr>
        <w:t>молблок</w:t>
      </w:r>
      <w:proofErr w:type="spellEnd"/>
      <w:r w:rsidRPr="00696286">
        <w:rPr>
          <w:color w:val="auto"/>
          <w:sz w:val="28"/>
          <w:szCs w:val="28"/>
          <w:lang w:eastAsia="en-US"/>
        </w:rPr>
        <w:t>. Котельная оснащена котлами марки «КВР-0,63МВт», в количестве 2 штук, одна из них в работе и 1 в резерве. Установленная мощность котла - 630 кВт. Работа котла производится в отопительный период, т.е. годовой фонд времени составит - 5040 часов.</w:t>
      </w:r>
    </w:p>
    <w:p w14:paraId="6AC1C02C"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 xml:space="preserve">Склад угля. Запас угля хранится на открытом складе, общей площадью 250 м2. В год через дробилку проходит 2805 тонн угля. </w:t>
      </w:r>
    </w:p>
    <w:p w14:paraId="25F649F4"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Нефтебаза. Для заправки автотранспорта горючим, имеются склады бензина, масла и дизтоплива. Нефтебаза оснащена 26 резервуарами, из них 21 резервуар объемом 50 м3 и 25 м3, заняты под дизтопливо, 5 резервуаров объемом 50м3, 25м3, 10м3под бензин, и 10 резервуаров объемом по 5 м3каждый, заняты под масло.</w:t>
      </w:r>
    </w:p>
    <w:p w14:paraId="747FD3AE"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 xml:space="preserve">Зерноток. Механический зерновой ток ТОО «Галицкое» выполняет прием, очистку, сушку и хранение зерновых культур. На нем установлены шесть </w:t>
      </w:r>
      <w:r w:rsidRPr="00696286">
        <w:rPr>
          <w:color w:val="auto"/>
          <w:sz w:val="28"/>
          <w:szCs w:val="28"/>
          <w:lang w:eastAsia="en-US"/>
        </w:rPr>
        <w:lastRenderedPageBreak/>
        <w:t xml:space="preserve">зерноочистительных машин, из них: зерноочистительная машина типа БИС-100, производительностью 100 т/час (3шт.); зерноочистительная машина типа САД-10, производительностью 10 т/час (1шт.); зерноочистительная машина типа ЗАВ-20, производительностью 10 т/час (1шт.); зерноочистительная машина типа ОЗФ-50, производительностью 50 т/час (1шт.); зерносушилка PRT 200 ME. Для очистки выбросов от зерновой пыли агрегаты оснащены аспирационными установками. В качестве пылеуловителей используются циклоны. </w:t>
      </w:r>
    </w:p>
    <w:p w14:paraId="66E8A355"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Столярный цех (</w:t>
      </w:r>
      <w:proofErr w:type="spellStart"/>
      <w:r w:rsidRPr="00696286">
        <w:rPr>
          <w:color w:val="auto"/>
          <w:sz w:val="28"/>
          <w:szCs w:val="28"/>
          <w:lang w:eastAsia="en-US"/>
        </w:rPr>
        <w:t>стройдвор</w:t>
      </w:r>
      <w:proofErr w:type="spellEnd"/>
      <w:r w:rsidRPr="00696286">
        <w:rPr>
          <w:color w:val="auto"/>
          <w:sz w:val="28"/>
          <w:szCs w:val="28"/>
          <w:lang w:eastAsia="en-US"/>
        </w:rPr>
        <w:t xml:space="preserve">). Столярный участок предназначен для изготовления дверных блоков, оконных рам, металлообработки и т.д. В цеху установлено девять видов станков. Из них: фрезерный Ф-4 - 1шт., рейсмусовый CР6-2 - 1 шт., универсальные УС - 3 </w:t>
      </w:r>
      <w:proofErr w:type="spellStart"/>
      <w:r w:rsidRPr="00696286">
        <w:rPr>
          <w:color w:val="auto"/>
          <w:sz w:val="28"/>
          <w:szCs w:val="28"/>
          <w:lang w:eastAsia="en-US"/>
        </w:rPr>
        <w:t>шт</w:t>
      </w:r>
      <w:proofErr w:type="spellEnd"/>
      <w:r w:rsidRPr="00696286">
        <w:rPr>
          <w:color w:val="auto"/>
          <w:sz w:val="28"/>
          <w:szCs w:val="28"/>
          <w:lang w:eastAsia="en-US"/>
        </w:rPr>
        <w:t xml:space="preserve">, сверлильный СВА-2-1шт, торцовочный типа ЦТЗ-3 - 1шт., абразивно-заточной станок, с диаметром круга 300 мм. - 1 шт. и заточной станок для ножей ТчН13-5. </w:t>
      </w:r>
    </w:p>
    <w:p w14:paraId="05CEEE17"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Свинарник. В свинарнике содержится 140 голов свиней со средним живым весом 60 кг.</w:t>
      </w:r>
    </w:p>
    <w:p w14:paraId="6E90A5A5"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 xml:space="preserve">Ферма КРС. Содержание животных осуществляется в коровниках. </w:t>
      </w:r>
      <w:proofErr w:type="gramStart"/>
      <w:r w:rsidRPr="00696286">
        <w:rPr>
          <w:color w:val="auto"/>
          <w:sz w:val="28"/>
          <w:szCs w:val="28"/>
          <w:lang w:eastAsia="en-US"/>
        </w:rPr>
        <w:t>Общая  численность</w:t>
      </w:r>
      <w:proofErr w:type="gramEnd"/>
      <w:r w:rsidRPr="00696286">
        <w:rPr>
          <w:color w:val="auto"/>
          <w:sz w:val="28"/>
          <w:szCs w:val="28"/>
          <w:lang w:eastAsia="en-US"/>
        </w:rPr>
        <w:t xml:space="preserve"> КРС составляет 4032 голов. Рацион животных составляют дробленное зерно, силос и сено. В кормоцехе для приготовления корма используют зернодробилку, </w:t>
      </w:r>
    </w:p>
    <w:p w14:paraId="3E2F9B1C"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 xml:space="preserve">производительностью 1,2т/час. Согласно данным ТОО «Галицкое» содержится 4032 голов КРС, 140 голов свиней и 3000 шт. птицы. Также имеется молочный блок, в котором молоко охлаждается и сразу отправляется потребителям. Забой скота и обработка </w:t>
      </w:r>
      <w:proofErr w:type="gramStart"/>
      <w:r w:rsidRPr="00696286">
        <w:rPr>
          <w:color w:val="auto"/>
          <w:sz w:val="28"/>
          <w:szCs w:val="28"/>
          <w:lang w:eastAsia="en-US"/>
        </w:rPr>
        <w:t>туш  производиться</w:t>
      </w:r>
      <w:proofErr w:type="gramEnd"/>
      <w:r w:rsidRPr="00696286">
        <w:rPr>
          <w:color w:val="auto"/>
          <w:sz w:val="28"/>
          <w:szCs w:val="28"/>
          <w:lang w:eastAsia="en-US"/>
        </w:rPr>
        <w:t xml:space="preserve"> в убойном цехе, который легко убирается и дезинфицируется. На территории базы имеется </w:t>
      </w:r>
      <w:proofErr w:type="spellStart"/>
      <w:r w:rsidRPr="00696286">
        <w:rPr>
          <w:color w:val="auto"/>
          <w:sz w:val="28"/>
          <w:szCs w:val="28"/>
          <w:lang w:eastAsia="en-US"/>
        </w:rPr>
        <w:t>предубойное</w:t>
      </w:r>
      <w:proofErr w:type="spellEnd"/>
      <w:r w:rsidRPr="00696286">
        <w:rPr>
          <w:color w:val="auto"/>
          <w:sz w:val="28"/>
          <w:szCs w:val="28"/>
          <w:lang w:eastAsia="en-US"/>
        </w:rPr>
        <w:t xml:space="preserve"> содержание скота на обособленном, огражденном сплошным забором участке. КРС содержится там всего около 12 часов. </w:t>
      </w:r>
    </w:p>
    <w:p w14:paraId="435E57DD" w14:textId="77777777" w:rsidR="00E250DE" w:rsidRPr="00696286" w:rsidRDefault="00E250DE" w:rsidP="00696286">
      <w:pPr>
        <w:pStyle w:val="pj"/>
        <w:ind w:firstLine="0"/>
        <w:rPr>
          <w:color w:val="auto"/>
          <w:sz w:val="28"/>
          <w:szCs w:val="28"/>
          <w:lang w:eastAsia="en-US"/>
        </w:rPr>
      </w:pPr>
      <w:proofErr w:type="gramStart"/>
      <w:r w:rsidRPr="00696286">
        <w:rPr>
          <w:color w:val="auto"/>
          <w:sz w:val="28"/>
          <w:szCs w:val="28"/>
          <w:lang w:eastAsia="en-US"/>
        </w:rPr>
        <w:t>Машино-тракторная</w:t>
      </w:r>
      <w:proofErr w:type="gramEnd"/>
      <w:r w:rsidRPr="00696286">
        <w:rPr>
          <w:color w:val="auto"/>
          <w:sz w:val="28"/>
          <w:szCs w:val="28"/>
          <w:lang w:eastAsia="en-US"/>
        </w:rPr>
        <w:t xml:space="preserve"> мастерская. На данном участке производятся работы по изготовлению и реставрации деталей и узлов сельскохозяйственной техники, а также мойка деталей. Для мойки различных деталей используется моющее средство МС-6. В МТМ имеется несколько цехов: кузнечный, цех обкатки двигателей, токарный, сварочный, топливный и аккумуляторная. В кузнечном цехе имеется кузнечный горн для </w:t>
      </w:r>
      <w:proofErr w:type="spellStart"/>
      <w:r w:rsidRPr="00696286">
        <w:rPr>
          <w:color w:val="auto"/>
          <w:sz w:val="28"/>
          <w:szCs w:val="28"/>
          <w:lang w:eastAsia="en-US"/>
        </w:rPr>
        <w:t>раздувки</w:t>
      </w:r>
      <w:proofErr w:type="spellEnd"/>
      <w:r w:rsidRPr="00696286">
        <w:rPr>
          <w:color w:val="auto"/>
          <w:sz w:val="28"/>
          <w:szCs w:val="28"/>
          <w:lang w:eastAsia="en-US"/>
        </w:rPr>
        <w:t xml:space="preserve"> угля. Количество угля составит 5 т/год. Цех обкатки двигателей предназначен для обкатки дизельных двигателей. В токарном цеху установлены токарные станки, в количестве 4 шт., фрезерный станок - 1 шт. и абразивно-заточной станок - 1 шт. Токарные и фрезерный станки работают без применения СОЖ. Обрабатывают только сталь, поэтому выбросы от этих станков не рассчитываются. В сварочном цеху установлен пост газовой резки и сварочный пост с использованием электродов марки МР-4, в количестве 2300 кг/год. В топливном цеху производятся испытания топливной аппаратуры и проверка форсунок. Расход дизельного топлива составит 26 кг/год. Аккумуляторная предназначена для зарядки аккумуляторов. Одновременно могут заряжаться 3 (три) аккумулятора.</w:t>
      </w:r>
    </w:p>
    <w:p w14:paraId="155D9932"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lastRenderedPageBreak/>
        <w:t xml:space="preserve">Гаражи. Для размещения автотранспорта имеется гараж для легковых автомобилей и гараж для грузовых автомобилей и тракторов. На балансе ТОО состоит 8 единиц легковых автомобилей, 31-грузовой, 33-тракторной. </w:t>
      </w:r>
    </w:p>
    <w:p w14:paraId="42CAD9D2"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 xml:space="preserve">Для ремонта </w:t>
      </w:r>
      <w:proofErr w:type="gramStart"/>
      <w:r w:rsidRPr="00696286">
        <w:rPr>
          <w:color w:val="auto"/>
          <w:sz w:val="28"/>
          <w:szCs w:val="28"/>
          <w:lang w:eastAsia="en-US"/>
        </w:rPr>
        <w:t>транспорта</w:t>
      </w:r>
      <w:proofErr w:type="gramEnd"/>
      <w:r w:rsidRPr="00696286">
        <w:rPr>
          <w:color w:val="auto"/>
          <w:sz w:val="28"/>
          <w:szCs w:val="28"/>
          <w:lang w:eastAsia="en-US"/>
        </w:rPr>
        <w:t xml:space="preserve"> имеющегося на балансе ТОО «Галицкое» имеется ремонтный гараж, который рассчитан на 4 (четыре) места. В гараже установлен пост газовой резки и сварочный с использованием электродов марки МР-4, в количестве 1100 кг/год. Также есть абразивно-заточной станок и </w:t>
      </w:r>
      <w:proofErr w:type="spellStart"/>
      <w:r w:rsidRPr="00696286">
        <w:rPr>
          <w:color w:val="auto"/>
          <w:sz w:val="28"/>
          <w:szCs w:val="28"/>
          <w:lang w:eastAsia="en-US"/>
        </w:rPr>
        <w:t>вулканизаторная</w:t>
      </w:r>
      <w:proofErr w:type="spellEnd"/>
      <w:r w:rsidRPr="00696286">
        <w:rPr>
          <w:color w:val="auto"/>
          <w:sz w:val="28"/>
          <w:szCs w:val="28"/>
          <w:lang w:eastAsia="en-US"/>
        </w:rPr>
        <w:t>.</w:t>
      </w:r>
    </w:p>
    <w:p w14:paraId="7B133224"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Пекарня оснащена двумя электропечами. Две печи находятся в работе. Производительность мини-пекарни до 500 булок в сутки по 650 г каждая. Время работы 290 дней в году. Годовая выработка пекарни - 390 т/год хлебобулочных изделий из пшеничной муки.</w:t>
      </w:r>
    </w:p>
    <w:p w14:paraId="2A777BA7" w14:textId="77777777" w:rsidR="00E250DE" w:rsidRPr="00696286" w:rsidRDefault="00E250DE" w:rsidP="00696286">
      <w:pPr>
        <w:pStyle w:val="pj"/>
        <w:ind w:firstLine="0"/>
        <w:rPr>
          <w:color w:val="auto"/>
          <w:sz w:val="28"/>
          <w:szCs w:val="28"/>
          <w:lang w:eastAsia="en-US"/>
        </w:rPr>
      </w:pPr>
      <w:r w:rsidRPr="00696286">
        <w:rPr>
          <w:color w:val="auto"/>
          <w:sz w:val="28"/>
          <w:szCs w:val="28"/>
          <w:lang w:eastAsia="en-US"/>
        </w:rPr>
        <w:t>Лагуна. На территории ТОО располагается лагуна, площадью 10000 м2. Навоз, образующийся в коровнике, накапливается в бетонном резервуаре, около зданий коровника. Далее, из резервуара навоз откачивается в лагуну при помощи центробежного насосного оборудования. В лагуне навоз накапливается не более 6 месяцев в год, который после карантинного обеззараживания, а также при добавлении биологических добавок, сокращающий период созревания до 3-х месяцев, применяется как удобрение на собственных полях ТОО «Галицкое».</w:t>
      </w:r>
    </w:p>
    <w:p w14:paraId="44CF70C9" w14:textId="7307C1AC"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В рамках данного </w:t>
      </w:r>
      <w:r w:rsidR="00696286" w:rsidRPr="00696286">
        <w:rPr>
          <w:rFonts w:eastAsia="Calibri"/>
          <w:color w:val="auto"/>
          <w:sz w:val="28"/>
          <w:szCs w:val="28"/>
        </w:rPr>
        <w:t>проекта</w:t>
      </w:r>
      <w:r w:rsidRPr="00696286">
        <w:rPr>
          <w:rFonts w:eastAsia="Calibri"/>
          <w:color w:val="auto"/>
          <w:sz w:val="28"/>
          <w:szCs w:val="28"/>
        </w:rPr>
        <w:t xml:space="preserve"> изменений основных мощностей производства не предусматривается. Количество содержащегося животного не увеличивается.</w:t>
      </w:r>
    </w:p>
    <w:p w14:paraId="18F79CC6" w14:textId="0B9DD993"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Основной деятельностью предприятия является: выращивание и хранение зерновых культур, и выпуск </w:t>
      </w:r>
      <w:proofErr w:type="gramStart"/>
      <w:r w:rsidRPr="00696286">
        <w:rPr>
          <w:rFonts w:eastAsia="Calibri"/>
          <w:color w:val="auto"/>
          <w:sz w:val="28"/>
          <w:szCs w:val="28"/>
        </w:rPr>
        <w:t>мясо-молочной</w:t>
      </w:r>
      <w:proofErr w:type="gramEnd"/>
      <w:r w:rsidRPr="00696286">
        <w:rPr>
          <w:rFonts w:eastAsia="Calibri"/>
          <w:color w:val="auto"/>
          <w:sz w:val="28"/>
          <w:szCs w:val="28"/>
        </w:rPr>
        <w:t xml:space="preserve"> продукции. Согласно исходных данных количество голов КРС - </w:t>
      </w:r>
      <w:proofErr w:type="gramStart"/>
      <w:r w:rsidRPr="00696286">
        <w:rPr>
          <w:rFonts w:eastAsia="Calibri"/>
          <w:color w:val="auto"/>
          <w:sz w:val="28"/>
          <w:szCs w:val="28"/>
        </w:rPr>
        <w:t>4032 ,</w:t>
      </w:r>
      <w:proofErr w:type="gramEnd"/>
      <w:r w:rsidRPr="00696286">
        <w:rPr>
          <w:rFonts w:eastAsia="Calibri"/>
          <w:color w:val="auto"/>
          <w:sz w:val="28"/>
          <w:szCs w:val="28"/>
        </w:rPr>
        <w:t xml:space="preserve"> свиней - 140, в том числе хранение зерновых культур- 15000тонн. ТОО располагается на территории Новопокровского сельского округа, Успенского района, Павлодарской области. Объекты производства ТОО «Галицкое» распределены по всей территории села Галицкое. Ближайшая жилая застройка находится от производства на расстоянии 80 метров, г. Павлодар находится на расстоянии - 150км, граница с Российской Федерацией до 10км. Общая площадь ТОО составляет: 61,3131 га. ТОО находится в степной зоне, где вблизи нет лесов, мест отдыха.</w:t>
      </w:r>
    </w:p>
    <w:p w14:paraId="6E462601"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Предприятие собственных очистных сооружений сточных вод не имеет. Поверхностные водоемы в районе расположения объекта исследования отсутствуют. Нормативный размер СЗЗ для хозяйств по выращиванию и откорму крупного рогатого скота от 1200 до 5000 </w:t>
      </w:r>
      <w:proofErr w:type="spellStart"/>
      <w:r w:rsidRPr="00696286">
        <w:rPr>
          <w:rFonts w:eastAsia="Calibri"/>
          <w:color w:val="auto"/>
          <w:sz w:val="28"/>
          <w:szCs w:val="28"/>
        </w:rPr>
        <w:t>коров</w:t>
      </w:r>
      <w:proofErr w:type="spellEnd"/>
      <w:r w:rsidRPr="00696286">
        <w:rPr>
          <w:rFonts w:eastAsia="Calibri"/>
          <w:color w:val="auto"/>
          <w:sz w:val="28"/>
          <w:szCs w:val="28"/>
        </w:rPr>
        <w:t xml:space="preserve"> и 6000 скотомест для молодняка составляет 500 м на основании ранее установленной санитарно-защитной зоны.</w:t>
      </w:r>
    </w:p>
    <w:p w14:paraId="142CD88C"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Для осуществления производственной деятельности ТОО «Галицкое» имеет в своем составе следующие структурные подразделения: котельные; нефтебаза; зерноток; столярный цех (</w:t>
      </w:r>
      <w:proofErr w:type="spellStart"/>
      <w:r w:rsidRPr="00696286">
        <w:rPr>
          <w:rFonts w:eastAsia="Calibri"/>
          <w:color w:val="auto"/>
          <w:sz w:val="28"/>
          <w:szCs w:val="28"/>
        </w:rPr>
        <w:t>стройдвор</w:t>
      </w:r>
      <w:proofErr w:type="spellEnd"/>
      <w:r w:rsidRPr="00696286">
        <w:rPr>
          <w:rFonts w:eastAsia="Calibri"/>
          <w:color w:val="auto"/>
          <w:sz w:val="28"/>
          <w:szCs w:val="28"/>
        </w:rPr>
        <w:t>); свинарник; ферма КРС; машинно-тракторная мастерская; гаражи; пекарня, лагуна.</w:t>
      </w:r>
    </w:p>
    <w:p w14:paraId="177C20CB"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Количество человек на эксплуатации – 390 человек. Период работы – круглогодично.</w:t>
      </w:r>
    </w:p>
    <w:p w14:paraId="1002CC7D"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lastRenderedPageBreak/>
        <w:t>Существующие сооружения располагаются на следующих земельных участках:</w:t>
      </w:r>
    </w:p>
    <w:p w14:paraId="566B887D"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акт на право временного возмездного землепользования площадью 29,0846 га, (кадастровый номер 14212126083), для размещения и обслуживания объектов животноводства;</w:t>
      </w:r>
    </w:p>
    <w:p w14:paraId="765FFC46"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акт на право временного возмездного землепользования площадью 80,62 га, (кадастровый номер 14212126082), размещения и обслуживания объектов животноводства;</w:t>
      </w:r>
    </w:p>
    <w:p w14:paraId="5B5DF39A"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акт на право временного возмездного землепользования на земельный участок площадью 7,2872га, (кадастровый номер 14212126084), для размещения и обслуживания объектов животноводства;</w:t>
      </w:r>
    </w:p>
    <w:p w14:paraId="3E57439F"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акт на право временного возмездного землепользования на земельный участок площадью 5.0173 га, (кадастровый номер 14212126085), для размещения и обслуживания объектов животноводства.</w:t>
      </w:r>
    </w:p>
    <w:p w14:paraId="34C9FB16"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акт на право временного возмездного землепользования на земельный участок площадью 23,7509га, (кадастровый номер 14212126086), для размещения и обслуживания объектов животноводства.</w:t>
      </w:r>
    </w:p>
    <w:p w14:paraId="43B24A0B"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 акт на право временного возмездного землепользования на земельный участок площадью 6,0179га, (кадастровый номер 14212125304), для размещения и обслуживания </w:t>
      </w:r>
      <w:proofErr w:type="spellStart"/>
      <w:proofErr w:type="gramStart"/>
      <w:r w:rsidRPr="00696286">
        <w:rPr>
          <w:rFonts w:eastAsia="Calibri"/>
          <w:color w:val="auto"/>
          <w:sz w:val="28"/>
          <w:szCs w:val="28"/>
        </w:rPr>
        <w:t>машино</w:t>
      </w:r>
      <w:proofErr w:type="spellEnd"/>
      <w:r w:rsidRPr="00696286">
        <w:rPr>
          <w:rFonts w:eastAsia="Calibri"/>
          <w:color w:val="auto"/>
          <w:sz w:val="28"/>
          <w:szCs w:val="28"/>
        </w:rPr>
        <w:t>-тракторной</w:t>
      </w:r>
      <w:proofErr w:type="gramEnd"/>
      <w:r w:rsidRPr="00696286">
        <w:rPr>
          <w:rFonts w:eastAsia="Calibri"/>
          <w:color w:val="auto"/>
          <w:sz w:val="28"/>
          <w:szCs w:val="28"/>
        </w:rPr>
        <w:t xml:space="preserve"> мастерской.</w:t>
      </w:r>
    </w:p>
    <w:p w14:paraId="29CF53AD"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Площадка располагается в </w:t>
      </w:r>
      <w:proofErr w:type="gramStart"/>
      <w:r w:rsidRPr="00696286">
        <w:rPr>
          <w:rFonts w:eastAsia="Calibri"/>
          <w:color w:val="auto"/>
          <w:sz w:val="28"/>
          <w:szCs w:val="28"/>
        </w:rPr>
        <w:t>координатах :</w:t>
      </w:r>
      <w:proofErr w:type="gramEnd"/>
      <w:r w:rsidRPr="00696286">
        <w:rPr>
          <w:rFonts w:eastAsia="Calibri"/>
          <w:color w:val="auto"/>
          <w:sz w:val="28"/>
          <w:szCs w:val="28"/>
        </w:rPr>
        <w:t xml:space="preserve"> 53° 0'15.29"С   78° 8'52.26"В</w:t>
      </w:r>
    </w:p>
    <w:p w14:paraId="11C9D8DC" w14:textId="72056E91" w:rsidR="00E250DE" w:rsidRPr="00696286" w:rsidRDefault="00E250DE" w:rsidP="00696286">
      <w:pPr>
        <w:pStyle w:val="pj"/>
        <w:numPr>
          <w:ilvl w:val="0"/>
          <w:numId w:val="1"/>
        </w:numPr>
        <w:ind w:left="0" w:firstLine="0"/>
        <w:rPr>
          <w:rFonts w:eastAsia="Calibri"/>
          <w:color w:val="auto"/>
          <w:sz w:val="28"/>
          <w:szCs w:val="28"/>
        </w:rPr>
      </w:pPr>
      <w:r w:rsidRPr="00696286">
        <w:rPr>
          <w:rFonts w:eastAsia="Calibri"/>
          <w:color w:val="auto"/>
          <w:sz w:val="28"/>
          <w:szCs w:val="28"/>
        </w:rPr>
        <w:t>Водоснабжение производства осуществляется от сельского централизованного водопровода, который питается подземными водами. Общий расход воды на этап эксплуатации составляет – 91773,475 м3/год. Водоснабжение существующее.</w:t>
      </w:r>
    </w:p>
    <w:p w14:paraId="07912E91"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Вид водопользования: общее, качество необходимой воды – питьевые и технические нужды.</w:t>
      </w:r>
    </w:p>
    <w:p w14:paraId="67B41E74"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Ближайший водный объект (</w:t>
      </w:r>
      <w:proofErr w:type="spellStart"/>
      <w:r w:rsidRPr="00696286">
        <w:rPr>
          <w:rFonts w:eastAsia="Calibri"/>
          <w:color w:val="auto"/>
          <w:sz w:val="28"/>
          <w:szCs w:val="28"/>
        </w:rPr>
        <w:t>оз.Муздыколь</w:t>
      </w:r>
      <w:proofErr w:type="spellEnd"/>
      <w:r w:rsidRPr="00696286">
        <w:rPr>
          <w:rFonts w:eastAsia="Calibri"/>
          <w:color w:val="auto"/>
          <w:sz w:val="28"/>
          <w:szCs w:val="28"/>
        </w:rPr>
        <w:t>) расположено на расстоянии более 14,2км в южном направлении.</w:t>
      </w:r>
    </w:p>
    <w:p w14:paraId="040147AC"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Общий расход воды на этап эксплуатации составляет – </w:t>
      </w:r>
      <w:bookmarkStart w:id="3" w:name="_Hlk232756177"/>
      <w:r w:rsidRPr="00696286">
        <w:rPr>
          <w:rFonts w:eastAsia="Calibri"/>
          <w:color w:val="auto"/>
          <w:sz w:val="28"/>
          <w:szCs w:val="28"/>
        </w:rPr>
        <w:t>91773,475</w:t>
      </w:r>
      <w:bookmarkEnd w:id="3"/>
      <w:r w:rsidRPr="00696286">
        <w:rPr>
          <w:rFonts w:eastAsia="Calibri"/>
          <w:color w:val="auto"/>
          <w:sz w:val="28"/>
          <w:szCs w:val="28"/>
        </w:rPr>
        <w:t>м3/год.  На питьевые нужды – 3056,875м3/год.</w:t>
      </w:r>
    </w:p>
    <w:p w14:paraId="40274ACE" w14:textId="77777777" w:rsidR="00E250DE" w:rsidRPr="00696286" w:rsidRDefault="00E250DE" w:rsidP="00696286">
      <w:pPr>
        <w:pStyle w:val="pj"/>
        <w:ind w:firstLine="0"/>
        <w:rPr>
          <w:rFonts w:eastAsia="Calibri"/>
          <w:color w:val="auto"/>
          <w:sz w:val="28"/>
          <w:szCs w:val="28"/>
        </w:rPr>
      </w:pPr>
    </w:p>
    <w:p w14:paraId="7CB7D772" w14:textId="77777777" w:rsidR="00E250DE" w:rsidRPr="00696286" w:rsidRDefault="00E250DE" w:rsidP="00696286">
      <w:pPr>
        <w:spacing w:after="0" w:line="240" w:lineRule="auto"/>
        <w:jc w:val="both"/>
        <w:rPr>
          <w:rFonts w:ascii="Times New Roman" w:hAnsi="Times New Roman" w:cs="Times New Roman"/>
          <w:color w:val="000000"/>
          <w:sz w:val="28"/>
          <w:szCs w:val="28"/>
        </w:rPr>
      </w:pPr>
      <w:bookmarkStart w:id="4" w:name="_Hlk232756071"/>
      <w:r w:rsidRPr="00696286">
        <w:rPr>
          <w:rFonts w:ascii="Times New Roman" w:hAnsi="Times New Roman" w:cs="Times New Roman"/>
          <w:color w:val="000000"/>
          <w:sz w:val="28"/>
          <w:szCs w:val="28"/>
        </w:rPr>
        <w:t>При проведении эксплуатации определено 55 источников выбросов загрязняющих веществ в атмосферу, из них 20 неорганизованных и 35 организованных.</w:t>
      </w:r>
    </w:p>
    <w:bookmarkEnd w:id="4"/>
    <w:p w14:paraId="33D13051" w14:textId="77777777" w:rsidR="00E250DE" w:rsidRPr="00696286" w:rsidRDefault="00E250DE" w:rsidP="00696286">
      <w:pPr>
        <w:spacing w:after="0" w:line="240" w:lineRule="auto"/>
        <w:jc w:val="both"/>
        <w:rPr>
          <w:rFonts w:ascii="Times New Roman" w:hAnsi="Times New Roman" w:cs="Times New Roman"/>
          <w:color w:val="000000"/>
          <w:sz w:val="28"/>
          <w:szCs w:val="28"/>
        </w:rPr>
      </w:pPr>
      <w:r w:rsidRPr="00696286">
        <w:rPr>
          <w:rFonts w:ascii="Times New Roman" w:hAnsi="Times New Roman" w:cs="Times New Roman"/>
          <w:sz w:val="28"/>
          <w:szCs w:val="28"/>
        </w:rPr>
        <w:t>Основными источниками загрязнения атмосферного воздуха при эксплуатации МТФ являются:</w:t>
      </w:r>
    </w:p>
    <w:p w14:paraId="7B376FA9"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 xml:space="preserve">Котельная. Организованный </w:t>
      </w:r>
      <w:proofErr w:type="gramStart"/>
      <w:r w:rsidRPr="00696286">
        <w:rPr>
          <w:rFonts w:eastAsia="Calibri"/>
          <w:b/>
          <w:color w:val="auto"/>
          <w:sz w:val="28"/>
          <w:szCs w:val="28"/>
        </w:rPr>
        <w:t>источник  0001</w:t>
      </w:r>
      <w:proofErr w:type="gramEnd"/>
    </w:p>
    <w:p w14:paraId="18C3973D"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К установке приняты два водогрейных котла </w:t>
      </w:r>
      <w:proofErr w:type="spellStart"/>
      <w:r w:rsidRPr="00696286">
        <w:rPr>
          <w:rFonts w:eastAsia="Calibri"/>
          <w:color w:val="auto"/>
          <w:sz w:val="28"/>
          <w:szCs w:val="28"/>
        </w:rPr>
        <w:t>КСВм</w:t>
      </w:r>
      <w:proofErr w:type="spellEnd"/>
      <w:r w:rsidRPr="00696286">
        <w:rPr>
          <w:rFonts w:eastAsia="Calibri"/>
          <w:color w:val="auto"/>
          <w:sz w:val="28"/>
          <w:szCs w:val="28"/>
        </w:rPr>
        <w:t xml:space="preserve"> 12 кВт-80кВт, оба котла являются рабочими. Котел изготовлен ТОО «Автоматические котлы». Исполнение и тип котла: водогрейный отопительный механизированный (с ручной топкой) для сжигания твердого топлива.</w:t>
      </w:r>
    </w:p>
    <w:p w14:paraId="228DC7EB"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Проектом предусмотрена установка пыле газоочистного оборудования в котельной который используется как для очистки газов от достаточно крупных частиц пыли, так и для охлаждения газов. Аппарат представляет собой </w:t>
      </w:r>
      <w:r w:rsidRPr="00696286">
        <w:rPr>
          <w:rFonts w:eastAsia="Calibri"/>
          <w:color w:val="auto"/>
          <w:sz w:val="28"/>
          <w:szCs w:val="28"/>
        </w:rPr>
        <w:lastRenderedPageBreak/>
        <w:t>колонну круглого сечения, в которой осуществляется контакт между очищаемыми газами и каплями жидкости, распыляемой форсунками.</w:t>
      </w:r>
    </w:p>
    <w:p w14:paraId="343B4429"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Расход угля – 100,0 т/год по данным заказчика. Топливо Каменный уголь марки "Р" Экибастузского бассейна Qн-4000ккал/кг. </w:t>
      </w:r>
    </w:p>
    <w:p w14:paraId="60B29ECD"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Контейнер для хранения золы. Неорганизованный источник 6001</w:t>
      </w:r>
    </w:p>
    <w:p w14:paraId="3F830A5F"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Зола от котельной ссыпается и хранится в контейнере. По мере накопления зола вывозится на спец. организацию. Объем пересыпаемой золы составит 32,57тонны.</w:t>
      </w:r>
    </w:p>
    <w:p w14:paraId="2131A792"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Склад угля. Неорганизованный источник 6002</w:t>
      </w:r>
    </w:p>
    <w:p w14:paraId="08F64357"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Склад угля расположен в котельной помещение общей площадью 66,7 м2.</w:t>
      </w:r>
    </w:p>
    <w:p w14:paraId="6A821607"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Коровник №1. Организованный источник 0002</w:t>
      </w:r>
    </w:p>
    <w:p w14:paraId="1B93F7F1"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Время нахождения КРС в коровнике – 8760 часов в год.</w:t>
      </w:r>
    </w:p>
    <w:p w14:paraId="169B9386"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Общее количество КРС в коровнике составляет 436 голов скота, средний вес – 580 кг</w:t>
      </w:r>
    </w:p>
    <w:p w14:paraId="69772D48"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Доильное и телятник 0-3мес. Организованный источник 0003</w:t>
      </w:r>
    </w:p>
    <w:p w14:paraId="1C110670"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Время нахождения КРС в коровнике – 8760 часов в год.</w:t>
      </w:r>
    </w:p>
    <w:p w14:paraId="5430C403"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Общее количество КРС в коровнике составляет 379 голов скота, средний вес – 260 кг</w:t>
      </w:r>
    </w:p>
    <w:p w14:paraId="6DDC924F"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Коровник №2. Организованный источник 0004</w:t>
      </w:r>
    </w:p>
    <w:p w14:paraId="41E5DE21"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Время нахождения КРС в коровнике – 8760 часов в год.</w:t>
      </w:r>
    </w:p>
    <w:p w14:paraId="2A877487"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Общее количество КРС в коровнике составляет 436 голов скота, средний вес – 580 кг</w:t>
      </w:r>
    </w:p>
    <w:p w14:paraId="298E1F09"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 xml:space="preserve">Родильное отделение сухостой </w:t>
      </w:r>
      <w:proofErr w:type="spellStart"/>
      <w:r w:rsidRPr="00696286">
        <w:rPr>
          <w:rFonts w:eastAsia="Calibri"/>
          <w:b/>
          <w:color w:val="auto"/>
          <w:sz w:val="28"/>
          <w:szCs w:val="28"/>
        </w:rPr>
        <w:t>нетеля</w:t>
      </w:r>
      <w:proofErr w:type="spellEnd"/>
      <w:r w:rsidRPr="00696286">
        <w:rPr>
          <w:rFonts w:eastAsia="Calibri"/>
          <w:b/>
          <w:color w:val="auto"/>
          <w:sz w:val="28"/>
          <w:szCs w:val="28"/>
        </w:rPr>
        <w:t>. Организованный источник 0005</w:t>
      </w:r>
    </w:p>
    <w:p w14:paraId="4C495464"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Время нахождения КРС в коровнике – 8760 часов в год.</w:t>
      </w:r>
    </w:p>
    <w:p w14:paraId="34375C0B"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Общее количество КРС в коровнике составляет 614 голов скота, средний вес – 580 кг</w:t>
      </w:r>
    </w:p>
    <w:p w14:paraId="4AD2D20F" w14:textId="77777777" w:rsidR="00E250DE" w:rsidRPr="00696286" w:rsidRDefault="00E250DE" w:rsidP="00696286">
      <w:pPr>
        <w:pStyle w:val="pj"/>
        <w:ind w:firstLine="0"/>
        <w:rPr>
          <w:rFonts w:eastAsia="Calibri"/>
          <w:b/>
          <w:color w:val="auto"/>
          <w:sz w:val="28"/>
          <w:szCs w:val="28"/>
        </w:rPr>
      </w:pPr>
      <w:proofErr w:type="spellStart"/>
      <w:r w:rsidRPr="00696286">
        <w:rPr>
          <w:rFonts w:eastAsia="Calibri"/>
          <w:b/>
          <w:color w:val="auto"/>
          <w:sz w:val="28"/>
          <w:szCs w:val="28"/>
        </w:rPr>
        <w:t>Нетеля</w:t>
      </w:r>
      <w:proofErr w:type="spellEnd"/>
      <w:r w:rsidRPr="00696286">
        <w:rPr>
          <w:rFonts w:eastAsia="Calibri"/>
          <w:b/>
          <w:color w:val="auto"/>
          <w:sz w:val="28"/>
          <w:szCs w:val="28"/>
        </w:rPr>
        <w:t xml:space="preserve"> от 13 до 24месяцев. Организованный источник 0006</w:t>
      </w:r>
    </w:p>
    <w:p w14:paraId="14D16EE8"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Время нахождения КРС в коровнике – 8760 часов в год.</w:t>
      </w:r>
    </w:p>
    <w:p w14:paraId="41986B82"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Общее количество КРС в коровнике составляет 728 голов скота, средний вес – 450 кг</w:t>
      </w:r>
    </w:p>
    <w:p w14:paraId="0F614108"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Молодые телята в возрасте 3-6 мес. на 252 места и 7-12мес-350мест. </w:t>
      </w:r>
    </w:p>
    <w:p w14:paraId="21088B7A"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Организованный источник 0007</w:t>
      </w:r>
    </w:p>
    <w:p w14:paraId="5FDB8A4E"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Время нахождения КРС в коровнике – 8760 часов в год.</w:t>
      </w:r>
    </w:p>
    <w:p w14:paraId="0455BB04"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Общее количество КРС в коровнике составляет 602 голов скота, средний вес – 300 кг</w:t>
      </w:r>
    </w:p>
    <w:p w14:paraId="67F43269" w14:textId="77777777" w:rsidR="00E250DE" w:rsidRPr="00696286" w:rsidRDefault="00E250DE" w:rsidP="00696286">
      <w:pPr>
        <w:pStyle w:val="pj"/>
        <w:ind w:firstLine="0"/>
        <w:rPr>
          <w:rFonts w:eastAsia="Calibri"/>
          <w:b/>
          <w:color w:val="auto"/>
          <w:sz w:val="28"/>
          <w:szCs w:val="28"/>
        </w:rPr>
      </w:pPr>
      <w:proofErr w:type="spellStart"/>
      <w:r w:rsidRPr="00696286">
        <w:rPr>
          <w:rFonts w:eastAsia="Calibri"/>
          <w:b/>
          <w:color w:val="auto"/>
          <w:sz w:val="28"/>
          <w:szCs w:val="28"/>
        </w:rPr>
        <w:t>Предлагуна</w:t>
      </w:r>
      <w:proofErr w:type="spellEnd"/>
      <w:r w:rsidRPr="00696286">
        <w:rPr>
          <w:rFonts w:eastAsia="Calibri"/>
          <w:b/>
          <w:color w:val="auto"/>
          <w:sz w:val="28"/>
          <w:szCs w:val="28"/>
        </w:rPr>
        <w:t>. Неорганизованный источник 6003</w:t>
      </w:r>
    </w:p>
    <w:p w14:paraId="1E3EDB8F"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На площадке для хранения навоз содержится круглогодично. Площадь лагуны 500м2.</w:t>
      </w:r>
    </w:p>
    <w:p w14:paraId="6C79C8A0"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 xml:space="preserve">Площадка сепарированного </w:t>
      </w:r>
      <w:proofErr w:type="gramStart"/>
      <w:r w:rsidRPr="00696286">
        <w:rPr>
          <w:rFonts w:eastAsia="Calibri"/>
          <w:b/>
          <w:color w:val="auto"/>
          <w:sz w:val="28"/>
          <w:szCs w:val="28"/>
        </w:rPr>
        <w:t>навоза .</w:t>
      </w:r>
      <w:proofErr w:type="gramEnd"/>
      <w:r w:rsidRPr="00696286">
        <w:rPr>
          <w:rFonts w:eastAsia="Calibri"/>
          <w:b/>
          <w:color w:val="auto"/>
          <w:sz w:val="28"/>
          <w:szCs w:val="28"/>
        </w:rPr>
        <w:t xml:space="preserve"> Неорганизованный источник 6004</w:t>
      </w:r>
    </w:p>
    <w:p w14:paraId="17128D80"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Площадка сепарированного навоза площадью 2 000м2, находится на расстоянии 9,5 м от навозохранилища.</w:t>
      </w:r>
    </w:p>
    <w:p w14:paraId="3DCB2637"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Работа трактора МТЗ-80. Неорганизованный источник 6005</w:t>
      </w:r>
    </w:p>
    <w:p w14:paraId="3585E718"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 xml:space="preserve">Для транспортировки навоза и кормов на предприятии будет задействован трактор МТЗ-80 с прицепной тележкой, исключающей просыпание твёрдой </w:t>
      </w:r>
      <w:r w:rsidRPr="00696286">
        <w:rPr>
          <w:rFonts w:eastAsia="Calibri"/>
          <w:color w:val="auto"/>
          <w:sz w:val="28"/>
          <w:szCs w:val="28"/>
        </w:rPr>
        <w:lastRenderedPageBreak/>
        <w:t>фракции и просачивания отделяющейся в процессе перевозки жидкой фракции.</w:t>
      </w:r>
    </w:p>
    <w:p w14:paraId="6CFF58C3" w14:textId="77777777" w:rsidR="00E250DE" w:rsidRPr="00696286" w:rsidRDefault="00E250DE" w:rsidP="00696286">
      <w:pPr>
        <w:pStyle w:val="pj"/>
        <w:ind w:firstLine="0"/>
        <w:rPr>
          <w:rFonts w:eastAsia="Calibri"/>
          <w:b/>
          <w:color w:val="auto"/>
          <w:sz w:val="28"/>
          <w:szCs w:val="28"/>
        </w:rPr>
      </w:pPr>
      <w:r w:rsidRPr="00696286">
        <w:rPr>
          <w:rFonts w:eastAsia="Calibri"/>
          <w:b/>
          <w:color w:val="auto"/>
          <w:sz w:val="28"/>
          <w:szCs w:val="28"/>
        </w:rPr>
        <w:t>Кормоцех. Неорганизованный источник 6006</w:t>
      </w:r>
    </w:p>
    <w:p w14:paraId="1AFD10E7" w14:textId="77777777" w:rsidR="00E250DE" w:rsidRPr="00696286" w:rsidRDefault="00E250DE" w:rsidP="00696286">
      <w:pPr>
        <w:pStyle w:val="pj"/>
        <w:ind w:firstLine="0"/>
        <w:rPr>
          <w:rFonts w:eastAsia="Calibri"/>
          <w:color w:val="auto"/>
          <w:sz w:val="28"/>
          <w:szCs w:val="28"/>
        </w:rPr>
      </w:pPr>
      <w:r w:rsidRPr="00696286">
        <w:rPr>
          <w:rFonts w:eastAsia="Calibri"/>
          <w:color w:val="auto"/>
          <w:sz w:val="28"/>
          <w:szCs w:val="28"/>
        </w:rPr>
        <w:t>Для хранения кормов предусмотрено 3 бункера, общим объемом 35,5 тонн. Бункера предназначены для накопления 5-ти дневного хранения корма. Общий объем потребляемого корма 2591,5тонн в год.</w:t>
      </w:r>
    </w:p>
    <w:p w14:paraId="17DCDAD5" w14:textId="797E1C4C" w:rsidR="00E250DE" w:rsidRPr="00696286" w:rsidRDefault="00E250DE" w:rsidP="00696286">
      <w:pPr>
        <w:rPr>
          <w:rFonts w:ascii="Times New Roman" w:hAnsi="Times New Roman" w:cs="Times New Roman"/>
          <w:sz w:val="28"/>
          <w:szCs w:val="28"/>
        </w:rPr>
      </w:pPr>
    </w:p>
    <w:p w14:paraId="4C64C923" w14:textId="77777777" w:rsidR="00E250DE" w:rsidRPr="00696286" w:rsidRDefault="00E250DE" w:rsidP="00696286">
      <w:pPr>
        <w:spacing w:after="0" w:line="240" w:lineRule="auto"/>
        <w:jc w:val="both"/>
        <w:rPr>
          <w:rFonts w:ascii="Times New Roman" w:hAnsi="Times New Roman" w:cs="Times New Roman"/>
          <w:sz w:val="28"/>
          <w:szCs w:val="28"/>
        </w:rPr>
      </w:pPr>
      <w:r w:rsidRPr="00696286">
        <w:rPr>
          <w:rFonts w:ascii="Times New Roman" w:hAnsi="Times New Roman" w:cs="Times New Roman"/>
          <w:sz w:val="28"/>
          <w:szCs w:val="28"/>
        </w:rPr>
        <w:t xml:space="preserve">На источнике загрязнения с целью очистки вредных выбросов, отходящих от технологического оборудования, установлено </w:t>
      </w:r>
      <w:proofErr w:type="spellStart"/>
      <w:r w:rsidRPr="00696286">
        <w:rPr>
          <w:rFonts w:ascii="Times New Roman" w:hAnsi="Times New Roman" w:cs="Times New Roman"/>
          <w:sz w:val="28"/>
          <w:szCs w:val="28"/>
        </w:rPr>
        <w:t>пылегазоочистное</w:t>
      </w:r>
      <w:proofErr w:type="spellEnd"/>
      <w:r w:rsidRPr="00696286">
        <w:rPr>
          <w:rFonts w:ascii="Times New Roman" w:hAnsi="Times New Roman" w:cs="Times New Roman"/>
          <w:sz w:val="28"/>
          <w:szCs w:val="28"/>
        </w:rPr>
        <w:t xml:space="preserve"> устройство (ПГОУ). Количество установочных ПГОУ на предприятии на период инвентаризации – 8 ед., из них:</w:t>
      </w:r>
    </w:p>
    <w:p w14:paraId="51853275" w14:textId="77777777" w:rsidR="00E250DE" w:rsidRPr="00696286" w:rsidRDefault="00E250DE" w:rsidP="00696286">
      <w:pPr>
        <w:spacing w:after="0" w:line="240" w:lineRule="auto"/>
        <w:jc w:val="both"/>
        <w:rPr>
          <w:rFonts w:ascii="Times New Roman" w:eastAsia="Calibri" w:hAnsi="Times New Roman" w:cs="Times New Roman"/>
          <w:i/>
          <w:iCs/>
          <w:sz w:val="28"/>
          <w:szCs w:val="28"/>
        </w:rPr>
      </w:pPr>
      <w:r w:rsidRPr="00696286">
        <w:rPr>
          <w:rFonts w:ascii="Times New Roman" w:eastAsia="Calibri" w:hAnsi="Times New Roman" w:cs="Times New Roman"/>
          <w:i/>
          <w:iCs/>
          <w:sz w:val="28"/>
          <w:szCs w:val="28"/>
        </w:rPr>
        <w:t>Котельная №1</w:t>
      </w:r>
    </w:p>
    <w:p w14:paraId="7DED9E2C" w14:textId="77777777" w:rsidR="00E250DE" w:rsidRPr="00696286" w:rsidRDefault="00E250DE" w:rsidP="00696286">
      <w:pPr>
        <w:spacing w:after="0" w:line="240" w:lineRule="auto"/>
        <w:jc w:val="both"/>
        <w:rPr>
          <w:rFonts w:ascii="Times New Roman" w:eastAsia="Calibri" w:hAnsi="Times New Roman" w:cs="Times New Roman"/>
          <w:sz w:val="28"/>
          <w:szCs w:val="28"/>
        </w:rPr>
      </w:pPr>
      <w:r w:rsidRPr="00696286">
        <w:rPr>
          <w:rFonts w:ascii="Times New Roman" w:eastAsia="Calibri" w:hAnsi="Times New Roman" w:cs="Times New Roman"/>
          <w:sz w:val="28"/>
          <w:szCs w:val="28"/>
        </w:rPr>
        <w:t>На системе принудительной вентиляции с местным отсосом от котла (ИЗА №0001) установлен циклон ЦБ-42 (1 шт.) с КПД очистки 86,8%.</w:t>
      </w:r>
    </w:p>
    <w:p w14:paraId="1FD9FEDD" w14:textId="77777777" w:rsidR="00E250DE" w:rsidRPr="00696286" w:rsidRDefault="00E250DE" w:rsidP="00696286">
      <w:pPr>
        <w:spacing w:after="0" w:line="240" w:lineRule="auto"/>
        <w:jc w:val="both"/>
        <w:rPr>
          <w:rFonts w:ascii="Times New Roman" w:eastAsia="Calibri" w:hAnsi="Times New Roman" w:cs="Times New Roman"/>
          <w:i/>
          <w:iCs/>
          <w:sz w:val="28"/>
          <w:szCs w:val="28"/>
        </w:rPr>
      </w:pPr>
      <w:r w:rsidRPr="00696286">
        <w:rPr>
          <w:rFonts w:ascii="Times New Roman" w:eastAsia="Calibri" w:hAnsi="Times New Roman" w:cs="Times New Roman"/>
          <w:i/>
          <w:iCs/>
          <w:sz w:val="28"/>
          <w:szCs w:val="28"/>
        </w:rPr>
        <w:t>Котельная №2</w:t>
      </w:r>
    </w:p>
    <w:p w14:paraId="091327F3" w14:textId="77777777" w:rsidR="00E250DE" w:rsidRPr="00696286" w:rsidRDefault="00E250DE" w:rsidP="00696286">
      <w:pPr>
        <w:spacing w:after="0" w:line="240" w:lineRule="auto"/>
        <w:jc w:val="both"/>
        <w:rPr>
          <w:rFonts w:ascii="Times New Roman" w:eastAsia="Calibri" w:hAnsi="Times New Roman" w:cs="Times New Roman"/>
          <w:sz w:val="28"/>
          <w:szCs w:val="28"/>
        </w:rPr>
      </w:pPr>
      <w:r w:rsidRPr="00696286">
        <w:rPr>
          <w:rFonts w:ascii="Times New Roman" w:eastAsia="Calibri" w:hAnsi="Times New Roman" w:cs="Times New Roman"/>
          <w:sz w:val="28"/>
          <w:szCs w:val="28"/>
        </w:rPr>
        <w:t>На системе принудительной вентиляции с местным отсосом от котла (ИЗА №0004) установлен циклон ЦБ-42 (1 шт.) с КПД очистки 86,2%.</w:t>
      </w:r>
    </w:p>
    <w:p w14:paraId="3EF04994" w14:textId="77777777" w:rsidR="00E250DE" w:rsidRPr="00696286" w:rsidRDefault="00E250DE" w:rsidP="00696286">
      <w:pPr>
        <w:spacing w:after="0" w:line="240" w:lineRule="auto"/>
        <w:jc w:val="both"/>
        <w:rPr>
          <w:rFonts w:ascii="Times New Roman" w:eastAsia="Calibri" w:hAnsi="Times New Roman" w:cs="Times New Roman"/>
          <w:i/>
          <w:iCs/>
          <w:sz w:val="28"/>
          <w:szCs w:val="28"/>
        </w:rPr>
      </w:pPr>
      <w:r w:rsidRPr="00696286">
        <w:rPr>
          <w:rFonts w:ascii="Times New Roman" w:eastAsia="Calibri" w:hAnsi="Times New Roman" w:cs="Times New Roman"/>
          <w:i/>
          <w:iCs/>
          <w:sz w:val="28"/>
          <w:szCs w:val="28"/>
        </w:rPr>
        <w:t>Зерноочистительные машины БИС-100</w:t>
      </w:r>
    </w:p>
    <w:p w14:paraId="2343845D" w14:textId="77777777" w:rsidR="00E250DE" w:rsidRPr="00696286" w:rsidRDefault="00E250DE" w:rsidP="00696286">
      <w:pPr>
        <w:spacing w:after="0" w:line="240" w:lineRule="auto"/>
        <w:jc w:val="both"/>
        <w:rPr>
          <w:rFonts w:ascii="Times New Roman" w:eastAsia="Calibri" w:hAnsi="Times New Roman" w:cs="Times New Roman"/>
          <w:sz w:val="28"/>
          <w:szCs w:val="28"/>
        </w:rPr>
      </w:pPr>
      <w:r w:rsidRPr="00696286">
        <w:rPr>
          <w:rFonts w:ascii="Times New Roman" w:eastAsia="Calibri" w:hAnsi="Times New Roman" w:cs="Times New Roman"/>
          <w:sz w:val="28"/>
          <w:szCs w:val="28"/>
        </w:rPr>
        <w:t>На системе принудительной вентиляции с местным отсосом от зерноочистительного сепаратора (ИЗА №0009, №0010, №0011) установлены циклоны ЦОЛ-3 (3 шт.) с КПД очистки 96%, 98,3%, 97,9%.</w:t>
      </w:r>
    </w:p>
    <w:p w14:paraId="7039B634" w14:textId="77777777" w:rsidR="00E250DE" w:rsidRPr="00696286" w:rsidRDefault="00E250DE" w:rsidP="00696286">
      <w:pPr>
        <w:spacing w:after="0" w:line="240" w:lineRule="auto"/>
        <w:jc w:val="both"/>
        <w:rPr>
          <w:rFonts w:ascii="Times New Roman" w:eastAsia="Calibri" w:hAnsi="Times New Roman" w:cs="Times New Roman"/>
          <w:i/>
          <w:iCs/>
          <w:sz w:val="28"/>
          <w:szCs w:val="28"/>
        </w:rPr>
      </w:pPr>
      <w:r w:rsidRPr="00696286">
        <w:rPr>
          <w:rFonts w:ascii="Times New Roman" w:eastAsia="Calibri" w:hAnsi="Times New Roman" w:cs="Times New Roman"/>
          <w:i/>
          <w:iCs/>
          <w:sz w:val="28"/>
          <w:szCs w:val="28"/>
        </w:rPr>
        <w:t>Зерноочистительная машина САД-10</w:t>
      </w:r>
    </w:p>
    <w:p w14:paraId="710FE199" w14:textId="77777777" w:rsidR="00E250DE" w:rsidRPr="00696286" w:rsidRDefault="00E250DE" w:rsidP="00696286">
      <w:pPr>
        <w:spacing w:after="0" w:line="240" w:lineRule="auto"/>
        <w:jc w:val="both"/>
        <w:rPr>
          <w:rFonts w:ascii="Times New Roman" w:eastAsia="Calibri" w:hAnsi="Times New Roman" w:cs="Times New Roman"/>
          <w:sz w:val="28"/>
          <w:szCs w:val="28"/>
        </w:rPr>
      </w:pPr>
      <w:r w:rsidRPr="00696286">
        <w:rPr>
          <w:rFonts w:ascii="Times New Roman" w:eastAsia="Calibri" w:hAnsi="Times New Roman" w:cs="Times New Roman"/>
          <w:sz w:val="28"/>
          <w:szCs w:val="28"/>
        </w:rPr>
        <w:t>На системе принудительной вентиляции с местным отсосом от зерноочистительного сепаратора (ИЗА №0012) установлен циклон УЦ-38 (1 шт.) с КПД очистки 98%.</w:t>
      </w:r>
    </w:p>
    <w:p w14:paraId="094E9C67" w14:textId="77777777" w:rsidR="00E250DE" w:rsidRPr="00696286" w:rsidRDefault="00E250DE" w:rsidP="00696286">
      <w:pPr>
        <w:spacing w:after="0" w:line="240" w:lineRule="auto"/>
        <w:jc w:val="both"/>
        <w:rPr>
          <w:rFonts w:ascii="Times New Roman" w:eastAsia="Calibri" w:hAnsi="Times New Roman" w:cs="Times New Roman"/>
          <w:i/>
          <w:iCs/>
          <w:sz w:val="28"/>
          <w:szCs w:val="28"/>
        </w:rPr>
      </w:pPr>
      <w:r w:rsidRPr="00696286">
        <w:rPr>
          <w:rFonts w:ascii="Times New Roman" w:eastAsia="Calibri" w:hAnsi="Times New Roman" w:cs="Times New Roman"/>
          <w:i/>
          <w:iCs/>
          <w:sz w:val="28"/>
          <w:szCs w:val="28"/>
        </w:rPr>
        <w:t>Зерноочистительная машина ЗАВ-20</w:t>
      </w:r>
    </w:p>
    <w:p w14:paraId="27D2CB99" w14:textId="77777777" w:rsidR="00E250DE" w:rsidRPr="00696286" w:rsidRDefault="00E250DE" w:rsidP="00696286">
      <w:pPr>
        <w:spacing w:after="0" w:line="240" w:lineRule="auto"/>
        <w:jc w:val="both"/>
        <w:rPr>
          <w:rFonts w:ascii="Times New Roman" w:eastAsia="Calibri" w:hAnsi="Times New Roman" w:cs="Times New Roman"/>
          <w:sz w:val="28"/>
          <w:szCs w:val="28"/>
        </w:rPr>
      </w:pPr>
      <w:r w:rsidRPr="00696286">
        <w:rPr>
          <w:rFonts w:ascii="Times New Roman" w:eastAsia="Calibri" w:hAnsi="Times New Roman" w:cs="Times New Roman"/>
          <w:sz w:val="28"/>
          <w:szCs w:val="28"/>
        </w:rPr>
        <w:t>На системе принудительной вентиляции с местным отсосом от зерноочистительного сепаратора (ИЗА №0013) установлен циклон Ц-50 типа ЦОЛ (1 шт.) с КПД очистки 84,3%.</w:t>
      </w:r>
    </w:p>
    <w:p w14:paraId="5CD97E8D" w14:textId="77777777" w:rsidR="00E250DE" w:rsidRPr="00696286" w:rsidRDefault="00E250DE" w:rsidP="00696286">
      <w:pPr>
        <w:spacing w:after="0" w:line="240" w:lineRule="auto"/>
        <w:jc w:val="both"/>
        <w:rPr>
          <w:rFonts w:ascii="Times New Roman" w:eastAsia="Calibri" w:hAnsi="Times New Roman" w:cs="Times New Roman"/>
          <w:i/>
          <w:iCs/>
          <w:sz w:val="28"/>
          <w:szCs w:val="28"/>
        </w:rPr>
      </w:pPr>
      <w:r w:rsidRPr="00696286">
        <w:rPr>
          <w:rFonts w:ascii="Times New Roman" w:eastAsia="Calibri" w:hAnsi="Times New Roman" w:cs="Times New Roman"/>
          <w:i/>
          <w:iCs/>
          <w:sz w:val="28"/>
          <w:szCs w:val="28"/>
        </w:rPr>
        <w:t>Зерноочистительная машина ОЗФ-50</w:t>
      </w:r>
    </w:p>
    <w:p w14:paraId="1ED8DC7D" w14:textId="77777777" w:rsidR="00E250DE" w:rsidRPr="00696286" w:rsidRDefault="00E250DE" w:rsidP="00696286">
      <w:pPr>
        <w:spacing w:after="0" w:line="240" w:lineRule="auto"/>
        <w:jc w:val="both"/>
        <w:rPr>
          <w:rFonts w:ascii="Times New Roman" w:eastAsia="Calibri" w:hAnsi="Times New Roman" w:cs="Times New Roman"/>
          <w:sz w:val="28"/>
          <w:szCs w:val="28"/>
        </w:rPr>
      </w:pPr>
      <w:r w:rsidRPr="00696286">
        <w:rPr>
          <w:rFonts w:ascii="Times New Roman" w:eastAsia="Calibri" w:hAnsi="Times New Roman" w:cs="Times New Roman"/>
          <w:sz w:val="28"/>
          <w:szCs w:val="28"/>
        </w:rPr>
        <w:t>На системе принудительной вентиляции с местным отсосом от зерноочистительного сепаратора (ИЗА №0014) установлен циклон ЦОЛ-3 (1 шт.) с КПД очистки 97,4%.</w:t>
      </w:r>
    </w:p>
    <w:p w14:paraId="76107A28" w14:textId="008F6528" w:rsidR="00E250DE" w:rsidRPr="00696286" w:rsidRDefault="00E250DE" w:rsidP="00696286">
      <w:pPr>
        <w:rPr>
          <w:rFonts w:ascii="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875"/>
        <w:gridCol w:w="6272"/>
        <w:gridCol w:w="2198"/>
      </w:tblGrid>
      <w:tr w:rsidR="00E250DE" w:rsidRPr="00696286" w14:paraId="154F0818"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922F03D" w14:textId="77777777" w:rsidR="00E250DE" w:rsidRPr="00696286" w:rsidRDefault="00E250DE" w:rsidP="00696286">
            <w:pPr>
              <w:pStyle w:val="70"/>
              <w:shd w:val="clear" w:color="auto" w:fill="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 п/п</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C67357D" w14:textId="77777777" w:rsidR="00E250DE" w:rsidRPr="00696286" w:rsidRDefault="00E250DE" w:rsidP="00696286">
            <w:pPr>
              <w:pStyle w:val="7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Наименование показателей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E7BFABE" w14:textId="77777777" w:rsidR="00E250DE" w:rsidRPr="00696286" w:rsidRDefault="00E250DE" w:rsidP="00696286">
            <w:pPr>
              <w:pStyle w:val="70"/>
              <w:shd w:val="clear" w:color="auto" w:fill="auto"/>
              <w:spacing w:line="230" w:lineRule="exact"/>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Базовые показатели, тонн</w:t>
            </w:r>
          </w:p>
        </w:tc>
      </w:tr>
      <w:tr w:rsidR="00E250DE" w:rsidRPr="00696286" w14:paraId="2EA3446E"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3F6359F" w14:textId="77777777" w:rsidR="00E250DE" w:rsidRPr="00696286" w:rsidRDefault="00E250DE" w:rsidP="00696286">
            <w:pPr>
              <w:pStyle w:val="7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773D160" w14:textId="77777777" w:rsidR="00E250DE" w:rsidRPr="00696286" w:rsidRDefault="00E250DE" w:rsidP="00696286">
            <w:pPr>
              <w:pStyle w:val="70"/>
              <w:shd w:val="clear" w:color="auto" w:fill="auto"/>
              <w:spacing w:line="230" w:lineRule="exact"/>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Количество отходов, переданных на переработку / вторичное использование, всего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1344E0D"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20168,9914</w:t>
            </w:r>
          </w:p>
        </w:tc>
      </w:tr>
      <w:tr w:rsidR="00E250DE" w:rsidRPr="00696286" w14:paraId="2467B90C"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8850587" w14:textId="77777777" w:rsidR="00E250DE" w:rsidRPr="00696286" w:rsidRDefault="00E250DE" w:rsidP="00696286">
            <w:pPr>
              <w:jc w:val="center"/>
              <w:rPr>
                <w:rFonts w:ascii="Times New Roman" w:hAnsi="Times New Roman" w:cs="Times New Roman"/>
                <w:color w:val="000000"/>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231F684"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в том числе: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1CB0410" w14:textId="77777777" w:rsidR="00E250DE" w:rsidRPr="00696286" w:rsidRDefault="00E250DE" w:rsidP="00696286">
            <w:pPr>
              <w:jc w:val="center"/>
              <w:rPr>
                <w:rFonts w:ascii="Times New Roman" w:hAnsi="Times New Roman" w:cs="Times New Roman"/>
                <w:color w:val="000000"/>
                <w:sz w:val="28"/>
                <w:szCs w:val="28"/>
              </w:rPr>
            </w:pPr>
          </w:p>
        </w:tc>
      </w:tr>
      <w:tr w:rsidR="00E250DE" w:rsidRPr="00696286" w14:paraId="5FE2BD9B"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32D607"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1.1.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49AE1F"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Фекалии животных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4A9C476"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19466,97</w:t>
            </w:r>
          </w:p>
        </w:tc>
      </w:tr>
      <w:tr w:rsidR="00E250DE" w:rsidRPr="00696286" w14:paraId="5B0749E5"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890BBE0"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3844EAE"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proofErr w:type="spellStart"/>
            <w:r w:rsidRPr="00696286">
              <w:rPr>
                <w:rFonts w:ascii="Times New Roman" w:hAnsi="Times New Roman" w:cs="Times New Roman"/>
                <w:color w:val="000000"/>
                <w:sz w:val="28"/>
                <w:szCs w:val="28"/>
              </w:rPr>
              <w:t>Золошлак</w:t>
            </w:r>
            <w:proofErr w:type="spellEnd"/>
            <w:r w:rsidRPr="00696286">
              <w:rPr>
                <w:rFonts w:ascii="Times New Roman" w:hAnsi="Times New Roman" w:cs="Times New Roman"/>
                <w:color w:val="000000"/>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5CB1593"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687</w:t>
            </w:r>
          </w:p>
        </w:tc>
      </w:tr>
      <w:tr w:rsidR="00E250DE" w:rsidRPr="00696286" w14:paraId="3523EFD5"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1AAB773"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1.3.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D4C87C6"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Отходы от очистки зерна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C019E56"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15</w:t>
            </w:r>
          </w:p>
        </w:tc>
      </w:tr>
      <w:tr w:rsidR="00E250DE" w:rsidRPr="00696286" w14:paraId="3C52F573"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EB486C3"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lastRenderedPageBreak/>
              <w:t>1.4.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EA2AC26"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Отработанные фильтры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1B30852"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0,0214</w:t>
            </w:r>
          </w:p>
        </w:tc>
      </w:tr>
      <w:tr w:rsidR="00E250DE" w:rsidRPr="00696286" w14:paraId="7C758EEA"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59F1771" w14:textId="77777777" w:rsidR="00E250DE" w:rsidRPr="00696286" w:rsidRDefault="00E250DE" w:rsidP="00696286">
            <w:pPr>
              <w:pStyle w:val="7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3531BA6" w14:textId="77777777" w:rsidR="00E250DE" w:rsidRPr="00696286" w:rsidRDefault="00E250DE" w:rsidP="00696286">
            <w:pPr>
              <w:pStyle w:val="70"/>
              <w:shd w:val="clear" w:color="auto" w:fill="auto"/>
              <w:spacing w:line="235" w:lineRule="exact"/>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Количество отходов, переданных на утилизацию / обезвреживание, всего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65881BA" w14:textId="77777777" w:rsidR="00E250DE" w:rsidRPr="00696286" w:rsidRDefault="00E250DE" w:rsidP="00696286">
            <w:pPr>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62,6852</w:t>
            </w:r>
          </w:p>
        </w:tc>
      </w:tr>
      <w:tr w:rsidR="00E250DE" w:rsidRPr="00696286" w14:paraId="2B310C4E"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4F898C0"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008CD67"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ТБО (смешанные коммунальные отходы)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CBC9F1E" w14:textId="77777777" w:rsidR="00E250DE" w:rsidRPr="00696286" w:rsidRDefault="00E250DE" w:rsidP="00696286">
            <w:pPr>
              <w:pStyle w:val="60"/>
              <w:shd w:val="clear" w:color="auto" w:fill="auto"/>
              <w:spacing w:line="240" w:lineRule="auto"/>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25,106</w:t>
            </w:r>
          </w:p>
        </w:tc>
      </w:tr>
      <w:tr w:rsidR="00E250DE" w:rsidRPr="00696286" w14:paraId="5E47B0FC"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3B1CDFA"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737A7CB"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 xml:space="preserve">Биологические отходы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D2CE486"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24,7502</w:t>
            </w:r>
          </w:p>
        </w:tc>
      </w:tr>
      <w:tr w:rsidR="00E250DE" w:rsidRPr="00696286" w14:paraId="744BA3CD"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F5D983F"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4A6ADE2"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 xml:space="preserve">Отходы ветеринарии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969A0D3"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0,5</w:t>
            </w:r>
          </w:p>
        </w:tc>
      </w:tr>
      <w:tr w:rsidR="00E250DE" w:rsidRPr="00696286" w14:paraId="724BF22C"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4D7F7EC"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C4EC35E"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 xml:space="preserve">Отходы сварки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4A9D48D"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0,051</w:t>
            </w:r>
          </w:p>
        </w:tc>
      </w:tr>
      <w:tr w:rsidR="00E250DE" w:rsidRPr="00696286" w14:paraId="567B1B13"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69670BA"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2.5</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46F7B65"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Опилки, стружка, обрезки, дерево, ДСП и фанеры, за исключением указанных в 03 01 04 (03 01 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3DD93C7"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10</w:t>
            </w:r>
          </w:p>
        </w:tc>
      </w:tr>
      <w:tr w:rsidR="00E250DE" w:rsidRPr="00696286" w14:paraId="235AC892"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CA8351"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31C84FB"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Опилки и стружка черных металлов (12 01 01)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82660C1"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1,2</w:t>
            </w:r>
          </w:p>
        </w:tc>
      </w:tr>
      <w:tr w:rsidR="00E250DE" w:rsidRPr="00696286" w14:paraId="04E28340"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CCD5790"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CA516F1"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Отработанные шины (16 01 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46DD71F"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0,714</w:t>
            </w:r>
          </w:p>
        </w:tc>
      </w:tr>
      <w:tr w:rsidR="00E250DE" w:rsidRPr="00696286" w14:paraId="23F407E2"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0D1F091"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10694A4"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Отработанные масла Маслянистые шламы от технического обслуживания машин и оборудования (05 01 06*)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4810044"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0,234</w:t>
            </w:r>
          </w:p>
        </w:tc>
      </w:tr>
      <w:tr w:rsidR="00E250DE" w:rsidRPr="00696286" w14:paraId="1CBAD17B" w14:textId="77777777" w:rsidTr="008C27C8">
        <w:tblPrEx>
          <w:tblCellMar>
            <w:top w:w="0" w:type="dxa"/>
            <w:left w:w="0" w:type="dxa"/>
            <w:bottom w:w="0" w:type="dxa"/>
            <w:right w:w="0" w:type="dxa"/>
          </w:tblCellMar>
        </w:tblPrEx>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3DF3CB8" w14:textId="77777777" w:rsidR="00E250DE" w:rsidRPr="00696286" w:rsidRDefault="00E250DE" w:rsidP="00696286">
            <w:pPr>
              <w:pStyle w:val="60"/>
              <w:shd w:val="clear" w:color="auto" w:fill="auto"/>
              <w:spacing w:line="240" w:lineRule="auto"/>
              <w:ind w:right="320"/>
              <w:jc w:val="center"/>
              <w:rPr>
                <w:rFonts w:ascii="Times New Roman" w:hAnsi="Times New Roman" w:cs="Times New Roman"/>
                <w:color w:val="000000"/>
                <w:sz w:val="28"/>
                <w:szCs w:val="28"/>
              </w:rPr>
            </w:pPr>
            <w:r w:rsidRPr="00696286">
              <w:rPr>
                <w:rFonts w:ascii="Times New Roman" w:hAnsi="Times New Roman" w:cs="Times New Roman"/>
                <w:color w:val="000000"/>
                <w:sz w:val="28"/>
                <w:szCs w:val="28"/>
              </w:rPr>
              <w:t>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62953F6"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Свинцовые аккумуляторы (16 06 01*)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A86B42B" w14:textId="77777777" w:rsidR="00E250DE" w:rsidRPr="00696286" w:rsidRDefault="00E250DE" w:rsidP="00696286">
            <w:pPr>
              <w:jc w:val="center"/>
              <w:rPr>
                <w:rFonts w:ascii="Times New Roman" w:hAnsi="Times New Roman" w:cs="Times New Roman"/>
                <w:sz w:val="28"/>
                <w:szCs w:val="28"/>
              </w:rPr>
            </w:pPr>
            <w:r w:rsidRPr="00696286">
              <w:rPr>
                <w:rFonts w:ascii="Times New Roman" w:hAnsi="Times New Roman" w:cs="Times New Roman"/>
                <w:sz w:val="28"/>
                <w:szCs w:val="28"/>
              </w:rPr>
              <w:t>0,13</w:t>
            </w:r>
          </w:p>
        </w:tc>
      </w:tr>
    </w:tbl>
    <w:p w14:paraId="1828566C" w14:textId="460318E6" w:rsidR="00E250DE" w:rsidRPr="00696286" w:rsidRDefault="00E250DE" w:rsidP="00696286">
      <w:pPr>
        <w:rPr>
          <w:rFonts w:ascii="Times New Roman" w:hAnsi="Times New Roman" w:cs="Times New Roman"/>
          <w:sz w:val="28"/>
          <w:szCs w:val="28"/>
        </w:rPr>
      </w:pPr>
    </w:p>
    <w:p w14:paraId="7FDF18C0" w14:textId="77777777" w:rsidR="00E250DE" w:rsidRDefault="00E250DE"/>
    <w:sectPr w:rsidR="00E250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E1477F"/>
    <w:multiLevelType w:val="hybridMultilevel"/>
    <w:tmpl w:val="228EF6E4"/>
    <w:lvl w:ilvl="0" w:tplc="BE347C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66"/>
    <w:rsid w:val="00073966"/>
    <w:rsid w:val="00696286"/>
    <w:rsid w:val="00E250DE"/>
    <w:rsid w:val="00EC1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9D6C"/>
  <w15:chartTrackingRefBased/>
  <w15:docId w15:val="{A56414D1-7FE1-498D-9863-F6913272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
    <w:name w:val="Обычный9"/>
    <w:uiPriority w:val="99"/>
    <w:rsid w:val="00E250DE"/>
    <w:pPr>
      <w:spacing w:after="0" w:line="240" w:lineRule="auto"/>
    </w:pPr>
    <w:rPr>
      <w:rFonts w:ascii="Times New Roman" w:eastAsia="Times New Roman" w:hAnsi="Times New Roman" w:cs="Times New Roman"/>
      <w:sz w:val="20"/>
      <w:szCs w:val="20"/>
      <w:lang w:eastAsia="ru-RU"/>
    </w:rPr>
  </w:style>
  <w:style w:type="paragraph" w:customStyle="1" w:styleId="pj">
    <w:name w:val="pj"/>
    <w:basedOn w:val="a"/>
    <w:rsid w:val="00E250DE"/>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7">
    <w:name w:val="Основной текст (7)_"/>
    <w:link w:val="70"/>
    <w:rsid w:val="00E250DE"/>
    <w:rPr>
      <w:b/>
      <w:bCs/>
      <w:sz w:val="19"/>
      <w:szCs w:val="19"/>
      <w:shd w:val="clear" w:color="auto" w:fill="FFFFFF"/>
    </w:rPr>
  </w:style>
  <w:style w:type="character" w:customStyle="1" w:styleId="6">
    <w:name w:val="Основной текст (6)_"/>
    <w:link w:val="60"/>
    <w:rsid w:val="00E250DE"/>
    <w:rPr>
      <w:sz w:val="19"/>
      <w:szCs w:val="19"/>
      <w:shd w:val="clear" w:color="auto" w:fill="FFFFFF"/>
    </w:rPr>
  </w:style>
  <w:style w:type="paragraph" w:customStyle="1" w:styleId="70">
    <w:name w:val="Основной текст (7)"/>
    <w:basedOn w:val="a"/>
    <w:link w:val="7"/>
    <w:rsid w:val="00E250DE"/>
    <w:pPr>
      <w:shd w:val="clear" w:color="auto" w:fill="FFFFFF"/>
      <w:spacing w:after="0" w:line="226" w:lineRule="exact"/>
      <w:jc w:val="both"/>
    </w:pPr>
    <w:rPr>
      <w:b/>
      <w:bCs/>
      <w:sz w:val="19"/>
      <w:szCs w:val="19"/>
    </w:rPr>
  </w:style>
  <w:style w:type="paragraph" w:customStyle="1" w:styleId="60">
    <w:name w:val="Основной текст (6)"/>
    <w:basedOn w:val="a"/>
    <w:link w:val="6"/>
    <w:rsid w:val="00E250DE"/>
    <w:pPr>
      <w:shd w:val="clear" w:color="auto" w:fill="FFFFFF"/>
      <w:spacing w:after="0" w:line="240" w:lineRule="atLeast"/>
      <w:jc w:val="both"/>
    </w:pPr>
    <w:rPr>
      <w:sz w:val="19"/>
      <w:szCs w:val="19"/>
    </w:rPr>
  </w:style>
  <w:style w:type="paragraph" w:styleId="a3">
    <w:name w:val="List Paragraph"/>
    <w:basedOn w:val="a"/>
    <w:uiPriority w:val="34"/>
    <w:qFormat/>
    <w:rsid w:val="00E25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2313</Words>
  <Characters>13188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2026-06-19T06:33:00Z</dcterms:created>
  <dcterms:modified xsi:type="dcterms:W3CDTF">2026-06-19T06:37:00Z</dcterms:modified>
</cp:coreProperties>
</file>