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9813" w14:textId="77777777" w:rsidR="00157961" w:rsidRPr="00750375" w:rsidRDefault="00157961" w:rsidP="00750375">
      <w:pPr>
        <w:spacing w:after="0" w:line="240" w:lineRule="auto"/>
        <w:ind w:firstLine="567"/>
        <w:jc w:val="center"/>
        <w:rPr>
          <w:rFonts w:ascii="Times New Roman" w:hAnsi="Times New Roman" w:cs="Times New Roman"/>
          <w:b/>
          <w:lang w:val="ru-RU"/>
        </w:rPr>
      </w:pPr>
      <w:r w:rsidRPr="00750375">
        <w:rPr>
          <w:rFonts w:ascii="Times New Roman" w:hAnsi="Times New Roman" w:cs="Times New Roman"/>
          <w:b/>
          <w:lang w:val="ru-RU"/>
        </w:rPr>
        <w:t>НЕТЕХНИЧЕСКОЕ РЕЗЮМЕ</w:t>
      </w:r>
    </w:p>
    <w:p w14:paraId="594353D3" w14:textId="31C808DA" w:rsidR="0013799E" w:rsidRPr="00750375" w:rsidRDefault="00B76C04" w:rsidP="004406E7">
      <w:pPr>
        <w:spacing w:after="0" w:line="240" w:lineRule="auto"/>
        <w:ind w:firstLine="567"/>
        <w:jc w:val="center"/>
        <w:rPr>
          <w:rFonts w:ascii="Times New Roman" w:hAnsi="Times New Roman" w:cs="Times New Roman"/>
          <w:b/>
          <w:lang w:val="ru-RU"/>
        </w:rPr>
      </w:pPr>
      <w:r w:rsidRPr="00B76C04">
        <w:rPr>
          <w:rFonts w:ascii="Times New Roman" w:hAnsi="Times New Roman" w:cs="Times New Roman"/>
          <w:b/>
          <w:lang w:val="ru-RU"/>
        </w:rPr>
        <w:t xml:space="preserve">Раздел: «Охрана окружающей среды» (РООС) к </w:t>
      </w:r>
      <w:r>
        <w:rPr>
          <w:rFonts w:ascii="Times New Roman" w:hAnsi="Times New Roman" w:cs="Times New Roman"/>
          <w:b/>
          <w:lang w:val="ru-RU"/>
        </w:rPr>
        <w:br/>
      </w:r>
      <w:r w:rsidRPr="00B76C04">
        <w:rPr>
          <w:rFonts w:ascii="Times New Roman" w:hAnsi="Times New Roman" w:cs="Times New Roman"/>
          <w:b/>
          <w:lang w:val="ru-RU"/>
        </w:rPr>
        <w:t>«Индивидуальному техническому проекту на строительство опережающей добывающей скважины SWB-3 глубиной 1400 (±250) м на месторождении Каракан»</w:t>
      </w:r>
    </w:p>
    <w:p w14:paraId="06F3A231" w14:textId="77777777" w:rsidR="00157961" w:rsidRPr="004406E7" w:rsidRDefault="00157961" w:rsidP="00750375">
      <w:pPr>
        <w:pStyle w:val="Default"/>
        <w:ind w:firstLine="567"/>
        <w:jc w:val="both"/>
        <w:rPr>
          <w:sz w:val="22"/>
          <w:szCs w:val="22"/>
          <w:lang w:val="ru-RU"/>
        </w:rPr>
      </w:pPr>
    </w:p>
    <w:p w14:paraId="4BA1F1CA" w14:textId="77777777" w:rsidR="00157961" w:rsidRPr="00750375" w:rsidRDefault="00157961" w:rsidP="00750375">
      <w:pPr>
        <w:spacing w:after="0" w:line="240" w:lineRule="auto"/>
        <w:ind w:firstLine="567"/>
        <w:jc w:val="both"/>
        <w:rPr>
          <w:rFonts w:ascii="Times New Roman" w:hAnsi="Times New Roman" w:cs="Times New Roman"/>
          <w:b/>
          <w:bCs/>
          <w:lang w:val="ru-RU"/>
        </w:rPr>
      </w:pPr>
      <w:r w:rsidRPr="00750375">
        <w:rPr>
          <w:rFonts w:ascii="Times New Roman" w:hAnsi="Times New Roman" w:cs="Times New Roman"/>
          <w:b/>
          <w:bCs/>
          <w:lang w:val="ru-RU"/>
        </w:rPr>
        <w:t>Описание предполагаемого места деятельности, план с изображением его границ</w:t>
      </w:r>
    </w:p>
    <w:p w14:paraId="1EC5B0DF"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Контрактный участок ТОО «Capital Resources» расположен на территории Кызылординской области Республики Казахстан (рисунок 1.1.).</w:t>
      </w:r>
    </w:p>
    <w:p w14:paraId="211F105D"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Месторождение Каракан находится на территории листов L-41-83, расположенных в Сырдарьинском районе Кызылординской области РК.</w:t>
      </w:r>
    </w:p>
    <w:p w14:paraId="3FC37FD9"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 xml:space="preserve">Контрактной территорией месторождения Каракан владеет ТОО «Capital Resources», согласно Контракту №5028-УВС от 28.02.2022 г. на разведку и добычу углеводородов. </w:t>
      </w:r>
    </w:p>
    <w:p w14:paraId="4A0C8D49"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В тектоническом плане площадь работ приурочена к Арыскумской грабен-синклинали Южно-Торгайского нефтегазоносного бассейна.</w:t>
      </w:r>
    </w:p>
    <w:p w14:paraId="5E95011C"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Областной центр город Кызылорда находится на расстоянии 105 км к югу от месторождения. Все населенные пункты и промыслы связаны между собой асфальтовыми и грунтовыми дорогами.</w:t>
      </w:r>
    </w:p>
    <w:p w14:paraId="155875FA"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В орографическом отношении район работ представляет собой равнину с абсолютными отметками рельефа от 150 до 200 м.</w:t>
      </w:r>
    </w:p>
    <w:p w14:paraId="7DB2B363"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Гидросеть и поверхностные источники водоснабжения отсутствуют. Для технического водоснабжения возможно использование артезианских скважин, а при их отсутствии возможно рассмотреть бурение водозаборной скважины.</w:t>
      </w:r>
    </w:p>
    <w:p w14:paraId="4B98C650"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Растительный покров района бедный: кустарники саксаула, эфемеры и эфемероиды (осока, живородящий мятлик), злаки (селин, пырей, костёр).</w:t>
      </w:r>
    </w:p>
    <w:p w14:paraId="3EFCD3E3"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Скудность растительного покрова сказывается на бедности животного мира, представленного, в основном, колониями грызунов. Из травоядных водятся сайгаки. Встречаются волки, лисы, корсаки.</w:t>
      </w:r>
      <w:r w:rsidRPr="004406E7">
        <w:rPr>
          <w:rFonts w:ascii="Times New Roman" w:eastAsia="Times New Roman" w:hAnsi="Times New Roman" w:cs="Times New Roman"/>
          <w:szCs w:val="24"/>
          <w:lang w:val="ru-RU" w:eastAsia="ru-RU"/>
        </w:rPr>
        <w:t xml:space="preserve"> Из </w:t>
      </w:r>
      <w:r w:rsidRPr="004406E7">
        <w:rPr>
          <w:rFonts w:ascii="Times New Roman" w:eastAsia="Times New Roman" w:hAnsi="Times New Roman" w:cs="Times New Roman"/>
          <w:szCs w:val="28"/>
          <w:lang w:val="ru-RU" w:eastAsia="ru-RU"/>
        </w:rPr>
        <w:t>пресмыкающиеся ящерицы, змеи, черепахи, из птиц орлы стервятники, воробьи.</w:t>
      </w:r>
    </w:p>
    <w:p w14:paraId="045989BB"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Климат района резкоконтинентальный, температура зимой опускается до отметки -25</w:t>
      </w:r>
      <w:r w:rsidRPr="004406E7">
        <w:rPr>
          <w:rFonts w:ascii="Times New Roman" w:eastAsia="Times New Roman" w:hAnsi="Times New Roman" w:cs="Times New Roman"/>
          <w:szCs w:val="28"/>
          <w:vertAlign w:val="superscript"/>
          <w:lang w:val="ru-RU" w:eastAsia="ru-RU"/>
        </w:rPr>
        <w:t>0</w:t>
      </w:r>
      <w:r w:rsidRPr="004406E7">
        <w:rPr>
          <w:rFonts w:ascii="Times New Roman" w:eastAsia="Times New Roman" w:hAnsi="Times New Roman" w:cs="Times New Roman"/>
          <w:szCs w:val="28"/>
          <w:lang w:val="ru-RU" w:eastAsia="ru-RU"/>
        </w:rPr>
        <w:t>С мороза, летом воздух прогревается до отметки +45</w:t>
      </w:r>
      <w:r w:rsidRPr="004406E7">
        <w:rPr>
          <w:rFonts w:ascii="Times New Roman" w:eastAsia="Times New Roman" w:hAnsi="Times New Roman" w:cs="Times New Roman"/>
          <w:szCs w:val="28"/>
          <w:vertAlign w:val="superscript"/>
          <w:lang w:val="ru-RU" w:eastAsia="ru-RU"/>
        </w:rPr>
        <w:t>0</w:t>
      </w:r>
      <w:r w:rsidRPr="004406E7">
        <w:rPr>
          <w:rFonts w:ascii="Times New Roman" w:eastAsia="Times New Roman" w:hAnsi="Times New Roman" w:cs="Times New Roman"/>
          <w:szCs w:val="28"/>
          <w:lang w:val="ru-RU" w:eastAsia="ru-RU"/>
        </w:rPr>
        <w:t>С. Снежный покров незначителен, основное количество осадков выпадает в зимне-весенний период.</w:t>
      </w:r>
      <w:r w:rsidRPr="004406E7">
        <w:rPr>
          <w:rFonts w:ascii="Times New Roman" w:eastAsia="Times New Roman" w:hAnsi="Times New Roman" w:cs="Times New Roman"/>
          <w:szCs w:val="24"/>
          <w:lang w:val="ru-RU" w:eastAsia="ru-RU"/>
        </w:rPr>
        <w:t xml:space="preserve"> </w:t>
      </w:r>
      <w:r w:rsidRPr="004406E7">
        <w:rPr>
          <w:rFonts w:ascii="Times New Roman" w:eastAsia="Times New Roman" w:hAnsi="Times New Roman" w:cs="Times New Roman"/>
          <w:szCs w:val="28"/>
          <w:lang w:val="ru-RU" w:eastAsia="ru-RU"/>
        </w:rPr>
        <w:t>Годовая сумма осадков в пределах области составляет 100-190 мм.</w:t>
      </w:r>
      <w:r w:rsidRPr="004406E7">
        <w:rPr>
          <w:rFonts w:ascii="Times New Roman" w:eastAsia="Times New Roman" w:hAnsi="Times New Roman" w:cs="Times New Roman"/>
          <w:szCs w:val="24"/>
          <w:lang w:val="ru-RU" w:eastAsia="ru-RU"/>
        </w:rPr>
        <w:t xml:space="preserve"> </w:t>
      </w:r>
      <w:r w:rsidRPr="004406E7">
        <w:rPr>
          <w:rFonts w:ascii="Times New Roman" w:eastAsia="Times New Roman" w:hAnsi="Times New Roman" w:cs="Times New Roman"/>
          <w:szCs w:val="28"/>
          <w:lang w:val="ru-RU" w:eastAsia="ru-RU"/>
        </w:rPr>
        <w:t>Средняя высота снежного покрова 30см.</w:t>
      </w:r>
    </w:p>
    <w:p w14:paraId="7A056B60"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Характерны сильные ветра: летом – северные и северо-восточные.</w:t>
      </w:r>
    </w:p>
    <w:p w14:paraId="3CF534AA"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Месторождение Каракан располагается в области развитой нефтедобывающей инфраструктуры. Действующий нефтепровод Коныс-Кумколь расположен в 25 км к северу от месторождения. Газопровод Бейнеу-Бозой-Шымкент в пределах 50-60 км к юго-западу от месторождения. С г.Кызылорда в направлении месторождения Кумколь до 108 км есть асфальтовая дорога. Со 108 км до месторождения Бектас по северной границе контрактной территории есть внутри промысловые дороги, принадлежащие ТОО «КАМ».</w:t>
      </w:r>
      <w:r w:rsidRPr="004406E7">
        <w:rPr>
          <w:rFonts w:ascii="Times New Roman" w:eastAsia="Times New Roman" w:hAnsi="Times New Roman" w:cs="Times New Roman"/>
          <w:szCs w:val="28"/>
          <w:highlight w:val="yellow"/>
          <w:lang w:val="ru-RU" w:eastAsia="ru-RU"/>
        </w:rPr>
        <w:t xml:space="preserve"> </w:t>
      </w:r>
    </w:p>
    <w:p w14:paraId="25F24217" w14:textId="77777777" w:rsidR="004406E7" w:rsidRPr="004406E7" w:rsidRDefault="004406E7" w:rsidP="004406E7">
      <w:pPr>
        <w:spacing w:after="0" w:line="240" w:lineRule="auto"/>
        <w:ind w:firstLine="567"/>
        <w:jc w:val="both"/>
        <w:rPr>
          <w:rFonts w:ascii="Times New Roman" w:eastAsia="MS Mincho" w:hAnsi="Times New Roman" w:cs="Times New Roman"/>
          <w:szCs w:val="24"/>
          <w:lang w:val="ru-RU" w:eastAsia="ru-RU"/>
        </w:rPr>
      </w:pPr>
      <w:r w:rsidRPr="004406E7">
        <w:rPr>
          <w:rFonts w:ascii="Times New Roman" w:eastAsia="MS Mincho" w:hAnsi="Times New Roman" w:cs="Times New Roman"/>
          <w:szCs w:val="24"/>
          <w:lang w:val="ru-RU" w:eastAsia="ru-RU"/>
        </w:rPr>
        <w:t>На рисунке 1.2 представлена ситуационная карта расположения геологического отвода участка недр рассматриваемого месторождения.</w:t>
      </w:r>
    </w:p>
    <w:p w14:paraId="59DE2826" w14:textId="77777777" w:rsidR="004406E7" w:rsidRPr="004406E7" w:rsidRDefault="004406E7" w:rsidP="004406E7">
      <w:pPr>
        <w:suppressAutoHyphens/>
        <w:spacing w:after="0" w:line="240" w:lineRule="auto"/>
        <w:ind w:firstLine="567"/>
        <w:rPr>
          <w:rFonts w:ascii="Times New Roman" w:eastAsia="Times New Roman" w:hAnsi="Times New Roman" w:cs="Times New Roman"/>
          <w:szCs w:val="28"/>
          <w:lang w:val="ru-RU" w:eastAsia="ru-RU"/>
        </w:rPr>
      </w:pPr>
    </w:p>
    <w:p w14:paraId="3AB711B2" w14:textId="77777777" w:rsidR="004406E7" w:rsidRPr="004406E7" w:rsidRDefault="004406E7" w:rsidP="004406E7">
      <w:pPr>
        <w:spacing w:after="0" w:line="240" w:lineRule="auto"/>
        <w:jc w:val="center"/>
        <w:rPr>
          <w:rFonts w:ascii="Times New Roman" w:eastAsia="Times New Roman" w:hAnsi="Times New Roman" w:cs="Times New Roman"/>
          <w:sz w:val="24"/>
          <w:szCs w:val="24"/>
          <w:lang w:val="ru-RU" w:eastAsia="ru-RU"/>
        </w:rPr>
      </w:pPr>
      <w:r w:rsidRPr="004406E7">
        <w:rPr>
          <w:rFonts w:ascii="Times New Roman" w:eastAsia="Times New Roman" w:hAnsi="Times New Roman" w:cs="Times New Roman"/>
          <w:noProof/>
          <w:sz w:val="24"/>
          <w:szCs w:val="24"/>
        </w:rPr>
        <w:lastRenderedPageBreak/>
        <w:drawing>
          <wp:inline distT="0" distB="0" distL="0" distR="0" wp14:anchorId="25B80BB0" wp14:editId="20A526B9">
            <wp:extent cx="5545777" cy="4809507"/>
            <wp:effectExtent l="19050" t="19050" r="17145" b="10160"/>
            <wp:docPr id="46" name="Рисунок 46"/>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6"/>
                    <a:stretch>
                      <a:fillRect/>
                    </a:stretch>
                  </pic:blipFill>
                  <pic:spPr>
                    <a:xfrm>
                      <a:off x="0" y="0"/>
                      <a:ext cx="5567527" cy="4828370"/>
                    </a:xfrm>
                    <a:prstGeom prst="rect">
                      <a:avLst/>
                    </a:prstGeom>
                    <a:ln>
                      <a:solidFill>
                        <a:sysClr val="windowText" lastClr="000000"/>
                      </a:solidFill>
                    </a:ln>
                  </pic:spPr>
                </pic:pic>
              </a:graphicData>
            </a:graphic>
          </wp:inline>
        </w:drawing>
      </w:r>
    </w:p>
    <w:p w14:paraId="1C2EB5FA" w14:textId="77777777" w:rsidR="004406E7" w:rsidRPr="004406E7" w:rsidRDefault="004406E7" w:rsidP="004406E7">
      <w:pPr>
        <w:spacing w:after="200" w:line="276" w:lineRule="auto"/>
        <w:jc w:val="center"/>
        <w:rPr>
          <w:rFonts w:ascii="Times New Roman" w:hAnsi="Times New Roman"/>
          <w:b/>
          <w:sz w:val="20"/>
          <w:lang w:val="ru-RU"/>
        </w:rPr>
      </w:pPr>
      <w:bookmarkStart w:id="0" w:name="_Toc199749777"/>
      <w:bookmarkStart w:id="1" w:name="_Toc209600524"/>
      <w:r w:rsidRPr="004406E7">
        <w:rPr>
          <w:rFonts w:ascii="Times New Roman" w:hAnsi="Times New Roman"/>
          <w:b/>
          <w:sz w:val="20"/>
          <w:lang w:val="ru-RU"/>
        </w:rPr>
        <w:t>Рисунок 1 – Обзорная карта</w:t>
      </w:r>
      <w:bookmarkEnd w:id="0"/>
      <w:bookmarkEnd w:id="1"/>
    </w:p>
    <w:p w14:paraId="47080944" w14:textId="77777777" w:rsidR="004406E7" w:rsidRDefault="004406E7" w:rsidP="00750375">
      <w:pPr>
        <w:spacing w:after="0" w:line="240" w:lineRule="auto"/>
        <w:ind w:firstLine="567"/>
        <w:jc w:val="both"/>
        <w:rPr>
          <w:rFonts w:ascii="Times New Roman" w:hAnsi="Times New Roman" w:cs="Times New Roman"/>
          <w:lang w:val="ru-RU"/>
        </w:rPr>
      </w:pPr>
    </w:p>
    <w:p w14:paraId="1A58608E" w14:textId="77777777" w:rsidR="00157961" w:rsidRPr="00750375" w:rsidRDefault="00157961" w:rsidP="00750375">
      <w:pPr>
        <w:spacing w:after="0" w:line="240" w:lineRule="auto"/>
        <w:ind w:firstLine="567"/>
        <w:jc w:val="both"/>
        <w:rPr>
          <w:rFonts w:ascii="Times New Roman" w:hAnsi="Times New Roman" w:cs="Times New Roman"/>
          <w:b/>
          <w:bCs/>
          <w:lang w:val="ru-RU"/>
        </w:rPr>
      </w:pPr>
      <w:r w:rsidRPr="00750375">
        <w:rPr>
          <w:rFonts w:ascii="Times New Roman" w:hAnsi="Times New Roman" w:cs="Times New Roman"/>
          <w:b/>
          <w:bCs/>
          <w:lang w:val="ru-RU"/>
        </w:rPr>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4B7CDBD0" w14:textId="77777777" w:rsidR="004406E7" w:rsidRPr="004406E7" w:rsidRDefault="004406E7" w:rsidP="004406E7">
      <w:pPr>
        <w:autoSpaceDE w:val="0"/>
        <w:autoSpaceDN w:val="0"/>
        <w:adjustRightInd w:val="0"/>
        <w:spacing w:after="0" w:line="240" w:lineRule="auto"/>
        <w:ind w:firstLine="567"/>
        <w:jc w:val="both"/>
        <w:rPr>
          <w:rFonts w:ascii="Times New Roman" w:eastAsia="Calibri" w:hAnsi="Times New Roman" w:cs="Times New Roman"/>
          <w:bCs/>
          <w:lang w:val="ru-RU"/>
        </w:rPr>
      </w:pPr>
      <w:r w:rsidRPr="004406E7">
        <w:rPr>
          <w:rFonts w:ascii="Times New Roman" w:eastAsia="Calibri" w:hAnsi="Times New Roman" w:cs="Times New Roman"/>
          <w:bCs/>
          <w:lang w:val="ru-RU"/>
        </w:rPr>
        <w:t>Месторождение Каракан находится на территории листов L-41-83, расположенных в Сырдарьинском районе Кызылординской области РК.</w:t>
      </w:r>
    </w:p>
    <w:p w14:paraId="10098532" w14:textId="77777777" w:rsidR="004406E7" w:rsidRDefault="004406E7" w:rsidP="004406E7">
      <w:pPr>
        <w:autoSpaceDE w:val="0"/>
        <w:autoSpaceDN w:val="0"/>
        <w:adjustRightInd w:val="0"/>
        <w:spacing w:after="0" w:line="240" w:lineRule="auto"/>
        <w:ind w:firstLine="567"/>
        <w:jc w:val="both"/>
        <w:rPr>
          <w:rFonts w:ascii="Times New Roman" w:eastAsia="Calibri" w:hAnsi="Times New Roman" w:cs="Times New Roman"/>
          <w:bCs/>
          <w:lang w:val="ru-RU"/>
        </w:rPr>
      </w:pPr>
      <w:r w:rsidRPr="004406E7">
        <w:rPr>
          <w:rFonts w:ascii="Times New Roman" w:eastAsia="Calibri" w:hAnsi="Times New Roman" w:cs="Times New Roman"/>
          <w:bCs/>
          <w:lang w:val="ru-RU"/>
        </w:rPr>
        <w:t>Контрактной территорией месторождения Каракан владеет ТОО «Capital Resources», согласно Контракту №5028-УВС от 28.02.2022 г. на разведку и добычу углеводородов.</w:t>
      </w:r>
    </w:p>
    <w:p w14:paraId="58477F58"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b/>
          <w:i/>
          <w:lang w:val="ru-RU" w:eastAsia="ru-RU"/>
        </w:rPr>
      </w:pPr>
      <w:r w:rsidRPr="004406E7">
        <w:rPr>
          <w:rFonts w:ascii="Times New Roman" w:eastAsia="Times New Roman" w:hAnsi="Times New Roman" w:cs="Times New Roman"/>
          <w:b/>
          <w:i/>
          <w:lang w:val="ru-RU" w:eastAsia="ru-RU"/>
        </w:rPr>
        <w:t>Краткая характеристика нефтегазоносного района</w:t>
      </w:r>
    </w:p>
    <w:p w14:paraId="49ED24F1"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Месторождение Каракан расположено в пределах Арыскумской грабен-синклинали Южно-Торгайской впадины.</w:t>
      </w:r>
    </w:p>
    <w:p w14:paraId="29AF0074"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В Южно-Торгайской впадине нефтегазопроявления в виде притоков нефти и газа, признаков в керне, шламе и буровом растворе установлены в большом стратиграфическом диапазоне от палеозоя до неогена включительно.</w:t>
      </w:r>
    </w:p>
    <w:p w14:paraId="39B11FE2"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В пределах Арыскумской грабен-синклинали Южно-Торгайской впадины, к которой приурочено месторождение Каракан залежи нефти и газа открыты в отложениях перми, юры и мела.</w:t>
      </w:r>
    </w:p>
    <w:p w14:paraId="5B20EE5A"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b/>
          <w:i/>
          <w:lang w:val="ru-RU" w:eastAsia="ru-RU"/>
        </w:rPr>
      </w:pPr>
      <w:r w:rsidRPr="004406E7">
        <w:rPr>
          <w:rFonts w:ascii="Times New Roman" w:eastAsia="Times New Roman" w:hAnsi="Times New Roman" w:cs="Times New Roman"/>
          <w:b/>
          <w:i/>
          <w:lang w:val="ru-RU" w:eastAsia="ru-RU"/>
        </w:rPr>
        <w:t>Геолого-промысловая модель месторождения</w:t>
      </w:r>
    </w:p>
    <w:p w14:paraId="1964D6F4"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 xml:space="preserve">Месторождение открыто в 2025 году. Первооткрывательницей месторождения является скважина SWB-2, где установлена нефтегазоносность отложений акшабулакской свиты верхней юры. </w:t>
      </w:r>
    </w:p>
    <w:p w14:paraId="4C970377"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 xml:space="preserve">Продуктивные горизонты уверенно коррелируются по площади. Региональной покрышкой для </w:t>
      </w:r>
      <w:r w:rsidRPr="004406E7">
        <w:rPr>
          <w:rFonts w:ascii="Times New Roman" w:eastAsia="Times New Roman" w:hAnsi="Times New Roman" w:cs="Times New Roman"/>
          <w:lang w:val="ru-RU" w:eastAsia="ru-RU"/>
        </w:rPr>
        <w:lastRenderedPageBreak/>
        <w:t>продуктивных горизонтов служит пачка глинистых пород нижнемелового возраста (арыскумская свита), толщиной около 70 м.</w:t>
      </w:r>
    </w:p>
    <w:p w14:paraId="586CC83E"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По результатам бурения и опробования скважин на месторождении Каракан установлен 1 продуктивный горизонт Ю-0-2 акшабулакской свиты верхней юры. К вскрытому горизонту приурочена тектонически и литологически экранированная нефтегазовая залежь пластово-сводового типа.</w:t>
      </w:r>
    </w:p>
    <w:p w14:paraId="604ACE75"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 xml:space="preserve">Водонефтяной контакт принят по результатам опробования и промыслово-геофизическим данным. Горизонт Ю-0-2 вскрыт в скважине SWB-2, где вскрыта нефтяная пластово-сводовая залежь, экранированная с западной и восточной сторон разломами F1. </w:t>
      </w:r>
    </w:p>
    <w:p w14:paraId="30DF59D6"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Керн был отобран в подошвенной части продуктивного горизонта и не освещает нефтегазоносную часть горизонта. Для изучения физико-химических свойств нефти отобрана 1 глубинная проба нефти в скважине SWB-2.</w:t>
      </w:r>
    </w:p>
    <w:p w14:paraId="03863FD6" w14:textId="77777777" w:rsidR="004406E7" w:rsidRPr="004406E7" w:rsidRDefault="004406E7" w:rsidP="004406E7">
      <w:pPr>
        <w:widowControl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Продуктивность залежи доказана опробованием скважины SWB-2. В скважине опробован один объект в интервале 1239-1247, где получен приток нефти со средним дебитом 7-8 м3/сут механизированным способом с помощью штангового винтового насоса ШВН. Результаты опробования позволили оценить район скважин SWB-2 по категории С1, остальная часть отнесена к категории С2.</w:t>
      </w:r>
    </w:p>
    <w:p w14:paraId="504BA718" w14:textId="77777777" w:rsidR="004406E7" w:rsidRDefault="004406E7" w:rsidP="004406E7">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4406E7">
        <w:rPr>
          <w:rFonts w:ascii="Times New Roman" w:eastAsia="Times New Roman" w:hAnsi="Times New Roman" w:cs="Times New Roman"/>
          <w:lang w:val="ru-RU" w:eastAsia="ru-RU"/>
        </w:rPr>
        <w:t>Эффективная нефтенасыщенная толщина залежи 5м. Эффективная пористость 0,196 д.ед, коэффициент нефтенасыщенности в среднем 0,454 д.ед. Площадь продуктивности 9329 тыс.м2. Высота залежи 20 м. УВНК принят на абсолютной отметке -1070,58 м. Тип залежи– пластовая, сводо-вая, тектонически экранированная.</w:t>
      </w:r>
    </w:p>
    <w:p w14:paraId="01561FF6" w14:textId="77777777" w:rsidR="004406E7" w:rsidRPr="004406E7" w:rsidRDefault="004406E7" w:rsidP="004406E7">
      <w:pPr>
        <w:autoSpaceDE w:val="0"/>
        <w:autoSpaceDN w:val="0"/>
        <w:adjustRightInd w:val="0"/>
        <w:spacing w:after="0" w:line="240" w:lineRule="auto"/>
        <w:ind w:firstLine="567"/>
        <w:jc w:val="both"/>
        <w:rPr>
          <w:rFonts w:ascii="Times New Roman" w:eastAsia="TimesNewRomanPSMT" w:hAnsi="Times New Roman" w:cs="Times New Roman"/>
          <w:szCs w:val="24"/>
          <w:lang w:val="ru-RU"/>
        </w:rPr>
      </w:pPr>
      <w:r w:rsidRPr="004406E7">
        <w:rPr>
          <w:rFonts w:ascii="Times New Roman" w:eastAsia="TimesNewRomanPSMT" w:hAnsi="Times New Roman" w:cs="Times New Roman"/>
          <w:szCs w:val="24"/>
          <w:lang w:val="ru-RU"/>
        </w:rPr>
        <w:t>Территория месторождения со всех сторон граничат с сельскохозяйственными землями. Ближайшие населенные пункты расположены от границ месторождения:</w:t>
      </w:r>
    </w:p>
    <w:p w14:paraId="6014C47B" w14:textId="77777777" w:rsidR="004406E7" w:rsidRPr="004406E7" w:rsidRDefault="004406E7" w:rsidP="004406E7">
      <w:pPr>
        <w:autoSpaceDE w:val="0"/>
        <w:autoSpaceDN w:val="0"/>
        <w:adjustRightInd w:val="0"/>
        <w:spacing w:after="0" w:line="240" w:lineRule="auto"/>
        <w:ind w:firstLine="567"/>
        <w:jc w:val="both"/>
        <w:rPr>
          <w:rFonts w:ascii="Times New Roman" w:eastAsia="TimesNewRomanPSMT" w:hAnsi="Times New Roman" w:cs="Times New Roman"/>
          <w:szCs w:val="24"/>
          <w:lang w:val="ru-RU"/>
        </w:rPr>
      </w:pPr>
      <w:r w:rsidRPr="004406E7">
        <w:rPr>
          <w:rFonts w:ascii="Times New Roman" w:eastAsia="TimesNewRomanPSMT" w:hAnsi="Times New Roman" w:cs="Times New Roman"/>
          <w:szCs w:val="24"/>
          <w:lang w:val="ru-RU"/>
        </w:rPr>
        <w:t>- с севера – на расстоянии 190 км. (с. Косколь);</w:t>
      </w:r>
    </w:p>
    <w:p w14:paraId="17C291A8" w14:textId="77777777" w:rsidR="004406E7" w:rsidRPr="004406E7" w:rsidRDefault="004406E7" w:rsidP="004406E7">
      <w:pPr>
        <w:autoSpaceDE w:val="0"/>
        <w:autoSpaceDN w:val="0"/>
        <w:adjustRightInd w:val="0"/>
        <w:spacing w:after="0" w:line="240" w:lineRule="auto"/>
        <w:ind w:firstLine="567"/>
        <w:jc w:val="both"/>
        <w:rPr>
          <w:rFonts w:ascii="Times New Roman" w:eastAsia="TimesNewRomanPSMT" w:hAnsi="Times New Roman" w:cs="Times New Roman"/>
          <w:szCs w:val="24"/>
          <w:lang w:val="ru-RU"/>
        </w:rPr>
      </w:pPr>
      <w:r w:rsidRPr="004406E7">
        <w:rPr>
          <w:rFonts w:ascii="Times New Roman" w:eastAsia="TimesNewRomanPSMT" w:hAnsi="Times New Roman" w:cs="Times New Roman"/>
          <w:szCs w:val="24"/>
          <w:lang w:val="ru-RU"/>
        </w:rPr>
        <w:t>- с запада – на расстоянии 95 км (ст. Коркыт);</w:t>
      </w:r>
    </w:p>
    <w:p w14:paraId="1E5A9959" w14:textId="77777777" w:rsidR="004406E7" w:rsidRPr="004406E7" w:rsidRDefault="004406E7" w:rsidP="004406E7">
      <w:pPr>
        <w:autoSpaceDE w:val="0"/>
        <w:autoSpaceDN w:val="0"/>
        <w:adjustRightInd w:val="0"/>
        <w:spacing w:after="0" w:line="240" w:lineRule="auto"/>
        <w:ind w:firstLine="567"/>
        <w:jc w:val="both"/>
        <w:rPr>
          <w:rFonts w:ascii="Times New Roman" w:eastAsia="TimesNewRomanPSMT" w:hAnsi="Times New Roman" w:cs="Times New Roman"/>
          <w:szCs w:val="24"/>
          <w:lang w:val="ru-RU"/>
        </w:rPr>
      </w:pPr>
      <w:r w:rsidRPr="004406E7">
        <w:rPr>
          <w:rFonts w:ascii="Times New Roman" w:eastAsia="TimesNewRomanPSMT" w:hAnsi="Times New Roman" w:cs="Times New Roman"/>
          <w:szCs w:val="24"/>
          <w:lang w:val="ru-RU"/>
        </w:rPr>
        <w:t>- с востока – на расстоянии 185 км (с. Тайконыр);</w:t>
      </w:r>
    </w:p>
    <w:p w14:paraId="14B9B178" w14:textId="77777777" w:rsidR="004406E7" w:rsidRPr="004406E7" w:rsidRDefault="004406E7" w:rsidP="004406E7">
      <w:pPr>
        <w:spacing w:after="0" w:line="240" w:lineRule="auto"/>
        <w:ind w:firstLine="567"/>
        <w:jc w:val="both"/>
        <w:rPr>
          <w:rFonts w:ascii="Times New Roman" w:eastAsia="Times New Roman" w:hAnsi="Times New Roman" w:cs="Times New Roman"/>
          <w:szCs w:val="24"/>
          <w:lang w:val="ru-RU" w:eastAsia="ru-RU"/>
        </w:rPr>
      </w:pPr>
      <w:r w:rsidRPr="004406E7">
        <w:rPr>
          <w:rFonts w:ascii="Times New Roman" w:eastAsia="TimesNewRomanPSMT" w:hAnsi="Times New Roman" w:cs="Times New Roman"/>
          <w:szCs w:val="24"/>
          <w:lang w:val="ru-RU"/>
        </w:rPr>
        <w:t>- с юга - на расстоянии 85 км (</w:t>
      </w:r>
      <w:r w:rsidRPr="004406E7">
        <w:rPr>
          <w:rFonts w:ascii="Times New Roman" w:eastAsia="TimesNewRomanPSMT" w:hAnsi="Times New Roman" w:cs="Times New Roman"/>
          <w:i/>
          <w:szCs w:val="24"/>
          <w:lang w:val="ru-RU"/>
        </w:rPr>
        <w:t>с. Теренозек, ближайший населенный пункт</w:t>
      </w:r>
      <w:r w:rsidRPr="004406E7">
        <w:rPr>
          <w:rFonts w:ascii="Times New Roman" w:eastAsia="TimesNewRomanPSMT" w:hAnsi="Times New Roman" w:cs="Times New Roman"/>
          <w:szCs w:val="24"/>
          <w:lang w:val="ru-RU"/>
        </w:rPr>
        <w:t>).</w:t>
      </w:r>
    </w:p>
    <w:p w14:paraId="32D9FCAC"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Геологический отвод глубиной до кристаллического фундамента имеет площадь 70,55 км2 (приложение 6). Первооткрывательницей месторождения является скважина SWB-2, где из отложений верхней юры получен промышленный приток нефти.</w:t>
      </w:r>
    </w:p>
    <w:p w14:paraId="6FBF0F2C" w14:textId="77777777" w:rsidR="00157961" w:rsidRPr="004406E7" w:rsidRDefault="00157961" w:rsidP="004406E7">
      <w:pPr>
        <w:spacing w:after="0" w:line="240" w:lineRule="auto"/>
        <w:ind w:firstLine="567"/>
        <w:rPr>
          <w:rFonts w:ascii="Times New Roman" w:hAnsi="Times New Roman" w:cs="Times New Roman"/>
          <w:b/>
          <w:iCs/>
          <w:lang w:val="ru-RU"/>
        </w:rPr>
      </w:pPr>
    </w:p>
    <w:p w14:paraId="0FB61023" w14:textId="77777777" w:rsidR="004406E7" w:rsidRPr="004406E7" w:rsidRDefault="004406E7" w:rsidP="004406E7">
      <w:pPr>
        <w:spacing w:after="0" w:line="240" w:lineRule="auto"/>
        <w:jc w:val="center"/>
        <w:rPr>
          <w:rFonts w:ascii="Times New Roman" w:eastAsia="Times New Roman" w:hAnsi="Times New Roman" w:cs="Times New Roman"/>
          <w:b/>
          <w:iCs/>
          <w:sz w:val="20"/>
          <w:szCs w:val="20"/>
          <w:lang w:val="ru-RU" w:eastAsia="ru-RU"/>
        </w:rPr>
      </w:pPr>
      <w:r w:rsidRPr="004406E7">
        <w:rPr>
          <w:rFonts w:ascii="Times New Roman" w:eastAsia="Times New Roman" w:hAnsi="Times New Roman" w:cs="Times New Roman"/>
          <w:noProof/>
          <w:sz w:val="32"/>
          <w:szCs w:val="24"/>
        </w:rPr>
        <w:drawing>
          <wp:inline distT="0" distB="0" distL="0" distR="0" wp14:anchorId="3D4E757C" wp14:editId="05FDFBCE">
            <wp:extent cx="5842338" cy="3288818"/>
            <wp:effectExtent l="0" t="0" r="6350" b="6985"/>
            <wp:docPr id="2" name="Рисунок 2" descr="ситу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итуац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9883" cy="3293066"/>
                    </a:xfrm>
                    <a:prstGeom prst="rect">
                      <a:avLst/>
                    </a:prstGeom>
                    <a:noFill/>
                    <a:ln>
                      <a:noFill/>
                    </a:ln>
                  </pic:spPr>
                </pic:pic>
              </a:graphicData>
            </a:graphic>
          </wp:inline>
        </w:drawing>
      </w:r>
    </w:p>
    <w:p w14:paraId="5695B9A6" w14:textId="77777777" w:rsidR="004406E7" w:rsidRPr="004406E7" w:rsidRDefault="004406E7" w:rsidP="004406E7">
      <w:pPr>
        <w:spacing w:after="200" w:line="276" w:lineRule="auto"/>
        <w:jc w:val="center"/>
        <w:rPr>
          <w:rFonts w:ascii="Times New Roman" w:hAnsi="Times New Roman"/>
          <w:b/>
          <w:sz w:val="20"/>
          <w:lang w:val="ru-RU"/>
        </w:rPr>
      </w:pPr>
      <w:r w:rsidRPr="004406E7">
        <w:rPr>
          <w:rFonts w:ascii="Times New Roman" w:hAnsi="Times New Roman"/>
          <w:b/>
          <w:sz w:val="20"/>
          <w:lang w:val="ru-RU"/>
        </w:rPr>
        <w:t>Рисунок 2 – Ситуационная карта расположения геологического отвода</w:t>
      </w:r>
    </w:p>
    <w:p w14:paraId="48FFF237"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 xml:space="preserve">Координаты границ геологического отвода оператора по угловым точкам: с.ш. 45° 50' 00", в.д. 65° 05' 00"; с.ш. 45° 53' 08", в.д. 65° 04' 58"; с.ш. 45° 50' 59", в.д. 65° 07' 30"; с.ш. 45° 51' 10", в.д. 65° 08' </w:t>
      </w:r>
      <w:r w:rsidRPr="004406E7">
        <w:rPr>
          <w:rFonts w:ascii="Times New Roman" w:eastAsia="Times New Roman" w:hAnsi="Times New Roman" w:cs="Times New Roman"/>
          <w:szCs w:val="28"/>
          <w:lang w:val="ru-RU" w:eastAsia="ru-RU"/>
        </w:rPr>
        <w:lastRenderedPageBreak/>
        <w:t>35"; с.ш. 45° 53' 10", в.д. 65° 09' 45"; с.ш. 45° 54' 43", в.д. 65° 11' 00"; с.ш. 45° 54' 29", в.д. 65° 11' 42"; с.ш. 45° 51' 43", в.д. 65° 12' 16"; с.ш. 45° 51' 48", в.д. 65° 18' 20"; с.ш. 45° 50' 00", в.д. 65° 18' 20".</w:t>
      </w:r>
    </w:p>
    <w:p w14:paraId="1DFC0AD0" w14:textId="77777777" w:rsidR="004406E7" w:rsidRPr="004406E7" w:rsidRDefault="004406E7" w:rsidP="004406E7">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Проектируемый объект – месторождение Каракан находится на контрактной территории ТОО "Capital Resources" (Кэпитал Ресорсес)". Возможность выбора других мест осуществления намечаемой деятельности не предусматривается ввиду территориальной привязкой данного участка недр к контракту на разведку углеводородного сырья.</w:t>
      </w:r>
    </w:p>
    <w:p w14:paraId="69379771" w14:textId="77777777" w:rsidR="00157961" w:rsidRPr="00750375" w:rsidRDefault="00157961" w:rsidP="00750375">
      <w:pPr>
        <w:spacing w:after="0" w:line="240" w:lineRule="auto"/>
        <w:ind w:firstLine="567"/>
        <w:jc w:val="both"/>
        <w:rPr>
          <w:rFonts w:ascii="Times New Roman" w:eastAsia="Calibri" w:hAnsi="Times New Roman" w:cs="Times New Roman"/>
          <w:bCs/>
          <w:lang w:val="ru-RU"/>
        </w:rPr>
      </w:pPr>
    </w:p>
    <w:p w14:paraId="14B9A7A4" w14:textId="77777777" w:rsidR="00157961" w:rsidRPr="00750375" w:rsidRDefault="00157961" w:rsidP="00750375">
      <w:pPr>
        <w:spacing w:after="0" w:line="240" w:lineRule="auto"/>
        <w:ind w:firstLine="567"/>
        <w:jc w:val="both"/>
        <w:rPr>
          <w:rFonts w:ascii="Times New Roman" w:hAnsi="Times New Roman" w:cs="Times New Roman"/>
          <w:b/>
          <w:bCs/>
          <w:lang w:val="ru-RU"/>
        </w:rPr>
      </w:pPr>
      <w:r w:rsidRPr="00750375">
        <w:rPr>
          <w:rFonts w:ascii="Times New Roman" w:hAnsi="Times New Roman" w:cs="Times New Roman"/>
          <w:b/>
          <w:bCs/>
          <w:lang w:val="ru-RU"/>
        </w:rPr>
        <w:t>Сведения об инициаторе намечаемой деятельности, его контактные данные</w:t>
      </w:r>
    </w:p>
    <w:p w14:paraId="3160ED09" w14:textId="77777777" w:rsidR="00157961" w:rsidRPr="00750375" w:rsidRDefault="00157961" w:rsidP="00750375">
      <w:pPr>
        <w:spacing w:after="0" w:line="240" w:lineRule="auto"/>
        <w:ind w:firstLine="567"/>
        <w:jc w:val="both"/>
        <w:rPr>
          <w:rFonts w:ascii="Times New Roman" w:hAnsi="Times New Roman" w:cs="Times New Roman"/>
          <w:b/>
          <w:bCs/>
          <w:lang w:val="ru-RU"/>
        </w:rPr>
      </w:pPr>
    </w:p>
    <w:tbl>
      <w:tblPr>
        <w:tblW w:w="9747" w:type="dxa"/>
        <w:tblLook w:val="04A0" w:firstRow="1" w:lastRow="0" w:firstColumn="1" w:lastColumn="0" w:noHBand="0" w:noVBand="1"/>
      </w:tblPr>
      <w:tblGrid>
        <w:gridCol w:w="3686"/>
        <w:gridCol w:w="6061"/>
      </w:tblGrid>
      <w:tr w:rsidR="00157961" w:rsidRPr="00750375" w14:paraId="519930A9" w14:textId="77777777" w:rsidTr="00157961">
        <w:tc>
          <w:tcPr>
            <w:tcW w:w="3686" w:type="dxa"/>
            <w:hideMark/>
          </w:tcPr>
          <w:p w14:paraId="6E723D6C" w14:textId="77777777" w:rsidR="00157961" w:rsidRPr="00750375" w:rsidRDefault="00157961" w:rsidP="00750375">
            <w:pPr>
              <w:overflowPunct w:val="0"/>
              <w:autoSpaceDE w:val="0"/>
              <w:autoSpaceDN w:val="0"/>
              <w:adjustRightInd w:val="0"/>
              <w:spacing w:after="0" w:line="240" w:lineRule="auto"/>
              <w:ind w:firstLine="567"/>
              <w:jc w:val="both"/>
              <w:rPr>
                <w:rFonts w:ascii="Times New Roman" w:hAnsi="Times New Roman" w:cs="Times New Roman"/>
              </w:rPr>
            </w:pPr>
            <w:r w:rsidRPr="00750375">
              <w:rPr>
                <w:rFonts w:ascii="Times New Roman" w:hAnsi="Times New Roman" w:cs="Times New Roman"/>
              </w:rPr>
              <w:t>Адрес Заказчика</w:t>
            </w:r>
          </w:p>
        </w:tc>
        <w:tc>
          <w:tcPr>
            <w:tcW w:w="6061" w:type="dxa"/>
          </w:tcPr>
          <w:p w14:paraId="2FAB3931" w14:textId="77777777" w:rsidR="004406E7" w:rsidRPr="004406E7" w:rsidRDefault="004406E7" w:rsidP="004406E7">
            <w:pPr>
              <w:shd w:val="clear" w:color="auto" w:fill="FFFFFF"/>
              <w:overflowPunct w:val="0"/>
              <w:autoSpaceDE w:val="0"/>
              <w:autoSpaceDN w:val="0"/>
              <w:adjustRightInd w:val="0"/>
              <w:spacing w:after="0" w:line="240" w:lineRule="auto"/>
              <w:rPr>
                <w:rFonts w:ascii="Times New Roman" w:eastAsia="Times New Roman" w:hAnsi="Times New Roman" w:cs="Times New Roman"/>
                <w:b/>
                <w:noProof/>
                <w:lang w:eastAsia="ru-RU"/>
              </w:rPr>
            </w:pPr>
            <w:r w:rsidRPr="004406E7">
              <w:rPr>
                <w:rFonts w:ascii="Times New Roman" w:eastAsia="Times New Roman" w:hAnsi="Times New Roman" w:cs="Times New Roman"/>
                <w:b/>
                <w:noProof/>
                <w:lang w:val="ru-RU" w:eastAsia="ru-RU"/>
              </w:rPr>
              <w:t>ТОО</w:t>
            </w:r>
            <w:r w:rsidRPr="004406E7">
              <w:rPr>
                <w:rFonts w:ascii="Times New Roman" w:eastAsia="Times New Roman" w:hAnsi="Times New Roman" w:cs="Times New Roman"/>
                <w:b/>
                <w:noProof/>
                <w:lang w:eastAsia="ru-RU"/>
              </w:rPr>
              <w:t xml:space="preserve"> «Capital Resources» (</w:t>
            </w:r>
            <w:r w:rsidRPr="004406E7">
              <w:rPr>
                <w:rFonts w:ascii="Times New Roman" w:eastAsia="Times New Roman" w:hAnsi="Times New Roman" w:cs="Times New Roman"/>
                <w:b/>
                <w:noProof/>
                <w:lang w:val="ru-RU" w:eastAsia="ru-RU"/>
              </w:rPr>
              <w:t>Кэпитал</w:t>
            </w:r>
            <w:r w:rsidRPr="004406E7">
              <w:rPr>
                <w:rFonts w:ascii="Times New Roman" w:eastAsia="Times New Roman" w:hAnsi="Times New Roman" w:cs="Times New Roman"/>
                <w:b/>
                <w:noProof/>
                <w:lang w:eastAsia="ru-RU"/>
              </w:rPr>
              <w:t xml:space="preserve"> </w:t>
            </w:r>
            <w:r w:rsidRPr="004406E7">
              <w:rPr>
                <w:rFonts w:ascii="Times New Roman" w:eastAsia="Times New Roman" w:hAnsi="Times New Roman" w:cs="Times New Roman"/>
                <w:b/>
                <w:noProof/>
                <w:lang w:val="ru-RU" w:eastAsia="ru-RU"/>
              </w:rPr>
              <w:t>Ресорсес</w:t>
            </w:r>
            <w:r w:rsidRPr="004406E7">
              <w:rPr>
                <w:rFonts w:ascii="Times New Roman" w:eastAsia="Times New Roman" w:hAnsi="Times New Roman" w:cs="Times New Roman"/>
                <w:b/>
                <w:noProof/>
                <w:lang w:eastAsia="ru-RU"/>
              </w:rPr>
              <w:t xml:space="preserve">), </w:t>
            </w:r>
          </w:p>
          <w:p w14:paraId="56BDE870" w14:textId="77777777" w:rsidR="004406E7" w:rsidRPr="004406E7" w:rsidRDefault="004406E7" w:rsidP="004406E7">
            <w:pPr>
              <w:shd w:val="clear" w:color="auto" w:fill="FFFFFF"/>
              <w:overflowPunct w:val="0"/>
              <w:autoSpaceDE w:val="0"/>
              <w:autoSpaceDN w:val="0"/>
              <w:adjustRightInd w:val="0"/>
              <w:spacing w:after="0" w:line="240" w:lineRule="auto"/>
              <w:rPr>
                <w:rFonts w:ascii="Times New Roman" w:eastAsia="Times New Roman" w:hAnsi="Times New Roman" w:cs="Times New Roman"/>
                <w:noProof/>
                <w:lang w:val="ru-RU" w:eastAsia="ru-RU"/>
              </w:rPr>
            </w:pPr>
            <w:r w:rsidRPr="004406E7">
              <w:rPr>
                <w:rFonts w:ascii="Times New Roman" w:eastAsia="Times New Roman" w:hAnsi="Times New Roman" w:cs="Times New Roman"/>
                <w:noProof/>
                <w:lang w:val="ru-RU" w:eastAsia="ru-RU"/>
              </w:rPr>
              <w:t>050060, Республика Казахстан, г.Алматы, Бостандыкский район, улица Жарокова, дом № 272Б</w:t>
            </w:r>
          </w:p>
          <w:p w14:paraId="4E8AF025" w14:textId="77777777" w:rsidR="004406E7" w:rsidRPr="004406E7" w:rsidRDefault="004406E7" w:rsidP="004406E7">
            <w:pPr>
              <w:shd w:val="clear" w:color="auto" w:fill="FFFFFF"/>
              <w:overflowPunct w:val="0"/>
              <w:autoSpaceDE w:val="0"/>
              <w:autoSpaceDN w:val="0"/>
              <w:adjustRightInd w:val="0"/>
              <w:spacing w:after="0" w:line="240" w:lineRule="auto"/>
              <w:rPr>
                <w:rFonts w:ascii="Times New Roman" w:eastAsia="Times New Roman" w:hAnsi="Times New Roman" w:cs="Times New Roman"/>
                <w:noProof/>
                <w:lang w:val="de-DE" w:eastAsia="ru-RU"/>
              </w:rPr>
            </w:pPr>
            <w:r w:rsidRPr="004406E7">
              <w:rPr>
                <w:rFonts w:ascii="Times New Roman" w:eastAsia="Times New Roman" w:hAnsi="Times New Roman" w:cs="Times New Roman"/>
                <w:noProof/>
                <w:lang w:val="ru-RU" w:eastAsia="ru-RU"/>
              </w:rPr>
              <w:t>БИН</w:t>
            </w:r>
            <w:r w:rsidRPr="004406E7">
              <w:rPr>
                <w:rFonts w:ascii="Times New Roman" w:eastAsia="Times New Roman" w:hAnsi="Times New Roman" w:cs="Times New Roman"/>
                <w:noProof/>
                <w:lang w:val="de-DE" w:eastAsia="ru-RU"/>
              </w:rPr>
              <w:t xml:space="preserve"> 211040011111</w:t>
            </w:r>
          </w:p>
          <w:p w14:paraId="432BA504" w14:textId="77777777" w:rsidR="004406E7" w:rsidRPr="004406E7" w:rsidRDefault="004406E7" w:rsidP="004406E7">
            <w:pPr>
              <w:shd w:val="clear" w:color="auto" w:fill="FFFFFF"/>
              <w:overflowPunct w:val="0"/>
              <w:autoSpaceDE w:val="0"/>
              <w:autoSpaceDN w:val="0"/>
              <w:adjustRightInd w:val="0"/>
              <w:spacing w:after="0" w:line="240" w:lineRule="auto"/>
              <w:rPr>
                <w:rFonts w:ascii="Times New Roman" w:eastAsia="Times New Roman" w:hAnsi="Times New Roman" w:cs="Times New Roman"/>
                <w:noProof/>
                <w:lang w:val="de-DE" w:eastAsia="ru-RU"/>
              </w:rPr>
            </w:pPr>
            <w:r w:rsidRPr="004406E7">
              <w:rPr>
                <w:rFonts w:ascii="Times New Roman" w:eastAsia="Times New Roman" w:hAnsi="Times New Roman" w:cs="Times New Roman"/>
                <w:noProof/>
                <w:lang w:val="ru-RU" w:eastAsia="ru-RU"/>
              </w:rPr>
              <w:t>тел</w:t>
            </w:r>
            <w:r w:rsidRPr="004406E7">
              <w:rPr>
                <w:rFonts w:ascii="Times New Roman" w:eastAsia="Times New Roman" w:hAnsi="Times New Roman" w:cs="Times New Roman"/>
                <w:noProof/>
                <w:lang w:val="de-DE" w:eastAsia="ru-RU"/>
              </w:rPr>
              <w:t xml:space="preserve">:+7 701 988 8454, </w:t>
            </w:r>
          </w:p>
          <w:p w14:paraId="7C6661AB" w14:textId="77777777" w:rsidR="004406E7" w:rsidRPr="004406E7" w:rsidRDefault="004406E7" w:rsidP="004406E7">
            <w:pPr>
              <w:shd w:val="clear" w:color="auto" w:fill="FFFFFF"/>
              <w:overflowPunct w:val="0"/>
              <w:autoSpaceDE w:val="0"/>
              <w:autoSpaceDN w:val="0"/>
              <w:adjustRightInd w:val="0"/>
              <w:spacing w:after="0" w:line="240" w:lineRule="auto"/>
              <w:rPr>
                <w:rFonts w:ascii="Times New Roman" w:eastAsia="Times New Roman" w:hAnsi="Times New Roman" w:cs="Times New Roman"/>
                <w:noProof/>
                <w:lang w:val="de-DE" w:eastAsia="ru-RU"/>
              </w:rPr>
            </w:pPr>
            <w:r w:rsidRPr="004406E7">
              <w:rPr>
                <w:rFonts w:ascii="Times New Roman" w:eastAsia="Times New Roman" w:hAnsi="Times New Roman" w:cs="Times New Roman"/>
                <w:noProof/>
                <w:lang w:val="de-DE" w:eastAsia="ru-RU"/>
              </w:rPr>
              <w:t xml:space="preserve">e-mail: </w:t>
            </w:r>
            <w:hyperlink r:id="rId8" w:history="1">
              <w:r w:rsidRPr="004406E7">
                <w:rPr>
                  <w:rFonts w:ascii="Times New Roman" w:eastAsia="Times New Roman" w:hAnsi="Times New Roman" w:cs="Times New Roman"/>
                  <w:noProof/>
                  <w:color w:val="0000FF"/>
                  <w:u w:val="single"/>
                  <w:lang w:val="de-DE" w:eastAsia="ru-RU"/>
                </w:rPr>
                <w:t>admin@capitalresources.kz</w:t>
              </w:r>
            </w:hyperlink>
          </w:p>
          <w:p w14:paraId="7EBDC771" w14:textId="77777777" w:rsidR="00157961" w:rsidRPr="00750375" w:rsidRDefault="00157961" w:rsidP="00750375">
            <w:pPr>
              <w:shd w:val="clear" w:color="auto" w:fill="FFFFFF"/>
              <w:overflowPunct w:val="0"/>
              <w:autoSpaceDE w:val="0"/>
              <w:autoSpaceDN w:val="0"/>
              <w:adjustRightInd w:val="0"/>
              <w:spacing w:after="0" w:line="240" w:lineRule="auto"/>
              <w:ind w:firstLine="567"/>
              <w:jc w:val="both"/>
              <w:rPr>
                <w:rFonts w:ascii="Times New Roman" w:hAnsi="Times New Roman" w:cs="Times New Roman"/>
                <w:noProof/>
              </w:rPr>
            </w:pPr>
          </w:p>
        </w:tc>
      </w:tr>
    </w:tbl>
    <w:p w14:paraId="7CECB1E9" w14:textId="77777777" w:rsidR="00157961" w:rsidRPr="00750375" w:rsidRDefault="00157961" w:rsidP="00750375">
      <w:pPr>
        <w:spacing w:after="0" w:line="240" w:lineRule="auto"/>
        <w:ind w:firstLine="567"/>
        <w:jc w:val="both"/>
        <w:rPr>
          <w:rFonts w:ascii="Times New Roman" w:hAnsi="Times New Roman" w:cs="Times New Roman"/>
          <w:b/>
        </w:rPr>
      </w:pPr>
    </w:p>
    <w:p w14:paraId="1F7234C7" w14:textId="77777777" w:rsidR="00157961" w:rsidRPr="00750375" w:rsidRDefault="00157961" w:rsidP="00750375">
      <w:pPr>
        <w:spacing w:after="0" w:line="240" w:lineRule="auto"/>
        <w:ind w:firstLine="567"/>
        <w:jc w:val="both"/>
        <w:rPr>
          <w:rFonts w:ascii="Times New Roman" w:hAnsi="Times New Roman" w:cs="Times New Roman"/>
          <w:b/>
          <w:bCs/>
        </w:rPr>
      </w:pPr>
      <w:r w:rsidRPr="00750375">
        <w:rPr>
          <w:rFonts w:ascii="Times New Roman" w:hAnsi="Times New Roman" w:cs="Times New Roman"/>
          <w:b/>
          <w:bCs/>
        </w:rPr>
        <w:t>Краткое описание намечаемой деятельности</w:t>
      </w:r>
    </w:p>
    <w:p w14:paraId="230B1AF4" w14:textId="77777777" w:rsidR="00B76C04" w:rsidRPr="00B76C04" w:rsidRDefault="00B76C04" w:rsidP="00B76C04">
      <w:pPr>
        <w:spacing w:after="0" w:line="240" w:lineRule="auto"/>
        <w:ind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Намечаемая деятельность на</w:t>
      </w:r>
      <w:r w:rsidRPr="00B76C04">
        <w:rPr>
          <w:rFonts w:ascii="Times New Roman" w:eastAsia="Times New Roman" w:hAnsi="Times New Roman" w:cs="Times New Roman"/>
          <w:szCs w:val="24"/>
          <w:lang w:val="kk-KZ" w:eastAsia="ru-RU"/>
        </w:rPr>
        <w:t xml:space="preserve"> месторождении Каракан</w:t>
      </w:r>
      <w:r w:rsidRPr="00B76C04">
        <w:rPr>
          <w:rFonts w:ascii="Times New Roman" w:eastAsia="Times New Roman" w:hAnsi="Times New Roman" w:cs="Times New Roman"/>
          <w:szCs w:val="24"/>
          <w:lang w:val="ru-RU" w:eastAsia="ru-RU"/>
        </w:rPr>
        <w:t xml:space="preserve">, связанная с продолжением проведения геологоразведочных работ на этапе пробной эксплуатации, в частности строительством опережающей добывающей скважины </w:t>
      </w:r>
      <w:r w:rsidRPr="00B76C04">
        <w:rPr>
          <w:rFonts w:ascii="Times New Roman" w:eastAsia="Times New Roman" w:hAnsi="Times New Roman" w:cs="Times New Roman"/>
          <w:szCs w:val="24"/>
          <w:lang w:eastAsia="ru-RU"/>
        </w:rPr>
        <w:t>SWB</w:t>
      </w:r>
      <w:r w:rsidRPr="00B76C04">
        <w:rPr>
          <w:rFonts w:ascii="Times New Roman" w:eastAsia="Times New Roman" w:hAnsi="Times New Roman" w:cs="Times New Roman"/>
          <w:szCs w:val="24"/>
          <w:lang w:val="ru-RU" w:eastAsia="ru-RU"/>
        </w:rPr>
        <w:t>-3, в период выполнения необходимых производственных операций будет сопровождаться поступлением в атмосферу загрязняющих веществ, что требует оценки их возможного воздействия на атмосферный воздух.</w:t>
      </w:r>
    </w:p>
    <w:p w14:paraId="7C15DA3A" w14:textId="77777777" w:rsidR="00B76C04" w:rsidRPr="00B76C04" w:rsidRDefault="00B76C04" w:rsidP="00B76C04">
      <w:pPr>
        <w:spacing w:after="0" w:line="240" w:lineRule="auto"/>
        <w:ind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 xml:space="preserve">Качество атмосферного воздуха, как одного из основных компонентов природной среды, является важным аспектом при оценке воздействия проектируемого объекта на окружающую среду и здоровье населения. </w:t>
      </w:r>
    </w:p>
    <w:p w14:paraId="6D61F03C" w14:textId="77777777" w:rsidR="00B76C04" w:rsidRPr="00B76C04" w:rsidRDefault="00B76C04" w:rsidP="00B76C04">
      <w:pPr>
        <w:spacing w:after="0" w:line="240" w:lineRule="auto"/>
        <w:ind w:right="14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Объектом проведения экологической оценки является строительство опережающей добывающей скважины с проектной глубиной 1400 (±250)м на контрактной территории ТОО «CAPITAL RESOURCES» расположенной в Сырдарьинском районе Кызылординской области.</w:t>
      </w:r>
    </w:p>
    <w:p w14:paraId="614A0FBA" w14:textId="77777777" w:rsidR="00B76C04" w:rsidRPr="00B76C04" w:rsidRDefault="00B76C04" w:rsidP="00B76C04">
      <w:pPr>
        <w:spacing w:after="0" w:line="240" w:lineRule="auto"/>
        <w:ind w:right="14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Цель бурения и назначение скважины – поиск залежей нефти и газа в отложениях нижнего мела и юры.</w:t>
      </w:r>
    </w:p>
    <w:p w14:paraId="714A3BFE" w14:textId="77777777" w:rsidR="00B76C04" w:rsidRPr="00B76C04" w:rsidRDefault="00B76C04" w:rsidP="00B76C04">
      <w:pPr>
        <w:spacing w:after="0" w:line="240" w:lineRule="auto"/>
        <w:ind w:right="14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Общая площадь земельного отвода на одну скважину 1,9 га (СН 459-74), отведенные земли (площадка) расположена на территории месторождения и их выбор обусловлен проектом исследования пород и наличием залежей нефти и газа.</w:t>
      </w:r>
    </w:p>
    <w:p w14:paraId="47EC6EEB" w14:textId="77777777" w:rsidR="00B76C04" w:rsidRPr="00B76C04" w:rsidRDefault="00B76C04" w:rsidP="00B76C04">
      <w:pPr>
        <w:autoSpaceDE w:val="0"/>
        <w:autoSpaceDN w:val="0"/>
        <w:adjustRightInd w:val="0"/>
        <w:spacing w:after="0" w:line="276" w:lineRule="auto"/>
        <w:jc w:val="both"/>
        <w:rPr>
          <w:rFonts w:ascii="Times New Roman" w:eastAsia="Times New Roman" w:hAnsi="Times New Roman" w:cs="Times New Roman"/>
          <w:sz w:val="24"/>
          <w:szCs w:val="24"/>
          <w:lang w:val="ru-RU" w:eastAsia="ru-RU"/>
        </w:rPr>
      </w:pPr>
    </w:p>
    <w:p w14:paraId="5467F9B9" w14:textId="451E9BD8" w:rsidR="00B76C04" w:rsidRPr="00B76C04" w:rsidRDefault="00B76C04" w:rsidP="00B76C04">
      <w:pPr>
        <w:autoSpaceDE w:val="0"/>
        <w:autoSpaceDN w:val="0"/>
        <w:adjustRightInd w:val="0"/>
        <w:spacing w:after="0" w:line="276" w:lineRule="auto"/>
        <w:jc w:val="both"/>
        <w:rPr>
          <w:rFonts w:ascii="Times New Roman" w:eastAsia="Times New Roman" w:hAnsi="Times New Roman" w:cs="Times New Roman"/>
          <w:b/>
          <w:sz w:val="20"/>
          <w:szCs w:val="24"/>
          <w:lang w:val="ru-RU" w:eastAsia="ru-RU"/>
        </w:rPr>
      </w:pPr>
      <w:r w:rsidRPr="00B76C04">
        <w:rPr>
          <w:rFonts w:ascii="Times New Roman" w:eastAsia="Times New Roman" w:hAnsi="Times New Roman" w:cs="Times New Roman"/>
          <w:b/>
          <w:sz w:val="20"/>
          <w:szCs w:val="24"/>
          <w:lang w:val="ru-RU" w:eastAsia="ru-RU"/>
        </w:rPr>
        <w:t>Таблица 1 – Основные проектные данные</w:t>
      </w:r>
    </w:p>
    <w:tbl>
      <w:tblPr>
        <w:tblStyle w:val="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0"/>
        <w:gridCol w:w="958"/>
        <w:gridCol w:w="2167"/>
        <w:gridCol w:w="3179"/>
        <w:gridCol w:w="2815"/>
      </w:tblGrid>
      <w:tr w:rsidR="00B76C04" w:rsidRPr="00B76C04" w14:paraId="1BC33ED7" w14:textId="77777777" w:rsidTr="00EC285F">
        <w:trPr>
          <w:trHeight w:val="20"/>
        </w:trPr>
        <w:tc>
          <w:tcPr>
            <w:tcW w:w="549" w:type="dxa"/>
          </w:tcPr>
          <w:p w14:paraId="33E40B92" w14:textId="77777777" w:rsidR="00B76C04" w:rsidRPr="00B76C04" w:rsidRDefault="00B76C04" w:rsidP="00B76C04">
            <w:pPr>
              <w:jc w:val="center"/>
              <w:rPr>
                <w:rFonts w:eastAsia="Times New Roman" w:cs="Times New Roman"/>
                <w:b/>
                <w:szCs w:val="20"/>
                <w:lang w:eastAsia="ru-RU"/>
              </w:rPr>
            </w:pPr>
            <w:r w:rsidRPr="00B76C04">
              <w:rPr>
                <w:rFonts w:eastAsia="Times New Roman" w:cs="Times New Roman"/>
                <w:b/>
                <w:szCs w:val="20"/>
                <w:lang w:eastAsia="ru-RU"/>
              </w:rPr>
              <w:t>п/п</w:t>
            </w:r>
          </w:p>
          <w:p w14:paraId="4E9C9FF4" w14:textId="77777777" w:rsidR="00B76C04" w:rsidRPr="00B76C04" w:rsidRDefault="00B76C04" w:rsidP="00B76C04">
            <w:pPr>
              <w:jc w:val="center"/>
              <w:rPr>
                <w:rFonts w:eastAsia="Times New Roman" w:cs="Times New Roman"/>
                <w:b/>
                <w:szCs w:val="20"/>
                <w:lang w:eastAsia="ru-RU"/>
              </w:rPr>
            </w:pPr>
            <w:r w:rsidRPr="00B76C04">
              <w:rPr>
                <w:rFonts w:eastAsia="Times New Roman" w:cs="Times New Roman"/>
                <w:b/>
                <w:szCs w:val="20"/>
                <w:lang w:eastAsia="ru-RU"/>
              </w:rPr>
              <w:t>№</w:t>
            </w:r>
          </w:p>
        </w:tc>
        <w:tc>
          <w:tcPr>
            <w:tcW w:w="6185" w:type="dxa"/>
            <w:gridSpan w:val="3"/>
          </w:tcPr>
          <w:p w14:paraId="69B12B28" w14:textId="77777777" w:rsidR="00B76C04" w:rsidRPr="00B76C04" w:rsidRDefault="00B76C04" w:rsidP="00B76C04">
            <w:pPr>
              <w:jc w:val="center"/>
              <w:rPr>
                <w:rFonts w:eastAsia="Times New Roman" w:cs="Times New Roman"/>
                <w:b/>
                <w:szCs w:val="20"/>
                <w:lang w:eastAsia="ru-RU"/>
              </w:rPr>
            </w:pPr>
            <w:r w:rsidRPr="00B76C04">
              <w:rPr>
                <w:rFonts w:eastAsia="Times New Roman" w:cs="Times New Roman"/>
                <w:b/>
                <w:szCs w:val="20"/>
                <w:lang w:eastAsia="ru-RU"/>
              </w:rPr>
              <w:t>Наименование</w:t>
            </w:r>
          </w:p>
        </w:tc>
        <w:tc>
          <w:tcPr>
            <w:tcW w:w="2761" w:type="dxa"/>
          </w:tcPr>
          <w:p w14:paraId="4CD17D5D" w14:textId="77777777" w:rsidR="00B76C04" w:rsidRPr="00B76C04" w:rsidRDefault="00B76C04" w:rsidP="00B76C04">
            <w:pPr>
              <w:jc w:val="center"/>
              <w:rPr>
                <w:rFonts w:eastAsia="Times New Roman" w:cs="Times New Roman"/>
                <w:b/>
                <w:szCs w:val="20"/>
                <w:lang w:eastAsia="ru-RU"/>
              </w:rPr>
            </w:pPr>
            <w:r w:rsidRPr="00B76C04">
              <w:rPr>
                <w:rFonts w:eastAsia="Times New Roman" w:cs="Times New Roman"/>
                <w:b/>
                <w:szCs w:val="20"/>
                <w:lang w:eastAsia="ru-RU"/>
              </w:rPr>
              <w:t>Значение</w:t>
            </w:r>
          </w:p>
        </w:tc>
      </w:tr>
      <w:tr w:rsidR="00B76C04" w:rsidRPr="00B76C04" w14:paraId="30782478" w14:textId="77777777" w:rsidTr="00EC285F">
        <w:trPr>
          <w:trHeight w:val="20"/>
        </w:trPr>
        <w:tc>
          <w:tcPr>
            <w:tcW w:w="549" w:type="dxa"/>
          </w:tcPr>
          <w:p w14:paraId="2C4E80B8" w14:textId="77777777" w:rsidR="00B76C04" w:rsidRPr="00B76C04" w:rsidRDefault="00B76C04" w:rsidP="00B76C04">
            <w:pPr>
              <w:jc w:val="center"/>
              <w:rPr>
                <w:rFonts w:eastAsia="Times New Roman" w:cs="Times New Roman"/>
                <w:b/>
                <w:szCs w:val="20"/>
                <w:lang w:eastAsia="ru-RU"/>
              </w:rPr>
            </w:pPr>
            <w:r w:rsidRPr="00B76C04">
              <w:rPr>
                <w:rFonts w:eastAsia="Times New Roman" w:cs="Times New Roman"/>
                <w:b/>
                <w:szCs w:val="20"/>
                <w:lang w:eastAsia="ru-RU"/>
              </w:rPr>
              <w:t>1</w:t>
            </w:r>
          </w:p>
        </w:tc>
        <w:tc>
          <w:tcPr>
            <w:tcW w:w="6185" w:type="dxa"/>
            <w:gridSpan w:val="3"/>
          </w:tcPr>
          <w:p w14:paraId="5AACD8AD" w14:textId="77777777" w:rsidR="00B76C04" w:rsidRPr="00B76C04" w:rsidRDefault="00B76C04" w:rsidP="00B76C04">
            <w:pPr>
              <w:jc w:val="center"/>
              <w:rPr>
                <w:rFonts w:eastAsia="Times New Roman" w:cs="Times New Roman"/>
                <w:b/>
                <w:szCs w:val="20"/>
                <w:lang w:eastAsia="ru-RU"/>
              </w:rPr>
            </w:pPr>
            <w:r w:rsidRPr="00B76C04">
              <w:rPr>
                <w:rFonts w:eastAsia="Times New Roman" w:cs="Times New Roman"/>
                <w:b/>
                <w:szCs w:val="20"/>
                <w:lang w:eastAsia="ru-RU"/>
              </w:rPr>
              <w:t>2</w:t>
            </w:r>
          </w:p>
        </w:tc>
        <w:tc>
          <w:tcPr>
            <w:tcW w:w="2761" w:type="dxa"/>
          </w:tcPr>
          <w:p w14:paraId="340149C7" w14:textId="77777777" w:rsidR="00B76C04" w:rsidRPr="00B76C04" w:rsidRDefault="00B76C04" w:rsidP="00B76C04">
            <w:pPr>
              <w:jc w:val="center"/>
              <w:rPr>
                <w:rFonts w:eastAsia="Times New Roman" w:cs="Times New Roman"/>
                <w:b/>
                <w:szCs w:val="20"/>
                <w:lang w:eastAsia="ru-RU"/>
              </w:rPr>
            </w:pPr>
            <w:r w:rsidRPr="00B76C04">
              <w:rPr>
                <w:rFonts w:eastAsia="Times New Roman" w:cs="Times New Roman"/>
                <w:b/>
                <w:szCs w:val="20"/>
                <w:lang w:eastAsia="ru-RU"/>
              </w:rPr>
              <w:t>3</w:t>
            </w:r>
          </w:p>
        </w:tc>
      </w:tr>
      <w:tr w:rsidR="00B76C04" w:rsidRPr="00B76C04" w14:paraId="134AEC19" w14:textId="77777777" w:rsidTr="00EC285F">
        <w:trPr>
          <w:trHeight w:val="20"/>
        </w:trPr>
        <w:tc>
          <w:tcPr>
            <w:tcW w:w="549" w:type="dxa"/>
          </w:tcPr>
          <w:p w14:paraId="0C1BECE2"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265B530D"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Номера скважин, строящихся по данному проекту</w:t>
            </w:r>
          </w:p>
        </w:tc>
        <w:tc>
          <w:tcPr>
            <w:tcW w:w="2761" w:type="dxa"/>
          </w:tcPr>
          <w:p w14:paraId="188DCF00" w14:textId="77777777" w:rsidR="00B76C04" w:rsidRPr="00B76C04" w:rsidRDefault="00B76C04" w:rsidP="00B76C04">
            <w:pPr>
              <w:autoSpaceDE w:val="0"/>
              <w:autoSpaceDN w:val="0"/>
              <w:jc w:val="center"/>
              <w:rPr>
                <w:rFonts w:ascii="Times New Roman KK EK" w:eastAsia="Times New Roman" w:hAnsi="Times New Roman KK EK" w:cs="Times New Roman"/>
                <w:szCs w:val="20"/>
                <w:lang w:eastAsia="ru-RU"/>
              </w:rPr>
            </w:pPr>
            <w:r w:rsidRPr="00B76C04">
              <w:rPr>
                <w:rFonts w:ascii="Times New Roman KK EK" w:eastAsia="Times New Roman" w:hAnsi="Times New Roman KK EK" w:cs="Times New Roman"/>
                <w:szCs w:val="20"/>
                <w:lang w:eastAsia="ru-RU"/>
              </w:rPr>
              <w:t>SWB-3</w:t>
            </w:r>
          </w:p>
        </w:tc>
      </w:tr>
      <w:tr w:rsidR="00B76C04" w:rsidRPr="00B76C04" w14:paraId="7094A70C" w14:textId="77777777" w:rsidTr="00EC285F">
        <w:trPr>
          <w:trHeight w:val="20"/>
        </w:trPr>
        <w:tc>
          <w:tcPr>
            <w:tcW w:w="549" w:type="dxa"/>
          </w:tcPr>
          <w:p w14:paraId="3C503E4B"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6D729A76"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Площадь (месторождение)</w:t>
            </w:r>
          </w:p>
        </w:tc>
        <w:tc>
          <w:tcPr>
            <w:tcW w:w="2761" w:type="dxa"/>
          </w:tcPr>
          <w:p w14:paraId="609C8B30"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ascii="Times New Roman KK EK" w:eastAsia="Times New Roman" w:hAnsi="Times New Roman KK EK" w:cs="Times New Roman"/>
                <w:szCs w:val="20"/>
                <w:lang w:eastAsia="ru-RU"/>
              </w:rPr>
              <w:t>Каракан</w:t>
            </w:r>
          </w:p>
        </w:tc>
      </w:tr>
      <w:tr w:rsidR="00B76C04" w:rsidRPr="00B76C04" w14:paraId="2F6BA524" w14:textId="77777777" w:rsidTr="00EC285F">
        <w:trPr>
          <w:trHeight w:val="20"/>
        </w:trPr>
        <w:tc>
          <w:tcPr>
            <w:tcW w:w="549" w:type="dxa"/>
          </w:tcPr>
          <w:p w14:paraId="11D965CF"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5C235FC8"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Расположение (суша, море)</w:t>
            </w:r>
          </w:p>
        </w:tc>
        <w:tc>
          <w:tcPr>
            <w:tcW w:w="2761" w:type="dxa"/>
          </w:tcPr>
          <w:p w14:paraId="541E7497"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суша</w:t>
            </w:r>
          </w:p>
        </w:tc>
      </w:tr>
      <w:tr w:rsidR="00B76C04" w:rsidRPr="00B76C04" w14:paraId="3D52D5E7" w14:textId="77777777" w:rsidTr="00EC285F">
        <w:trPr>
          <w:trHeight w:val="20"/>
        </w:trPr>
        <w:tc>
          <w:tcPr>
            <w:tcW w:w="549" w:type="dxa"/>
          </w:tcPr>
          <w:p w14:paraId="4FAB1937"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71F3233A"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Глубина моря на точке бурения, м</w:t>
            </w:r>
          </w:p>
        </w:tc>
        <w:tc>
          <w:tcPr>
            <w:tcW w:w="2761" w:type="dxa"/>
          </w:tcPr>
          <w:p w14:paraId="179B5684"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w:t>
            </w:r>
          </w:p>
        </w:tc>
      </w:tr>
      <w:tr w:rsidR="00B76C04" w:rsidRPr="00B76C04" w14:paraId="51ADB84A" w14:textId="77777777" w:rsidTr="00EC285F">
        <w:trPr>
          <w:trHeight w:val="20"/>
        </w:trPr>
        <w:tc>
          <w:tcPr>
            <w:tcW w:w="549" w:type="dxa"/>
          </w:tcPr>
          <w:p w14:paraId="2DE4D17E"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3E4588B2"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Цель бурения и назначенные скважины</w:t>
            </w:r>
          </w:p>
        </w:tc>
        <w:tc>
          <w:tcPr>
            <w:tcW w:w="2761" w:type="dxa"/>
          </w:tcPr>
          <w:p w14:paraId="0C99D7CE" w14:textId="77777777" w:rsidR="00B76C04" w:rsidRPr="00B76C04" w:rsidRDefault="00B76C04" w:rsidP="00B76C04">
            <w:pPr>
              <w:autoSpaceDE w:val="0"/>
              <w:autoSpaceDN w:val="0"/>
              <w:jc w:val="center"/>
              <w:rPr>
                <w:rFonts w:ascii="Times New Roman KK EK" w:eastAsia="Times New Roman" w:hAnsi="Times New Roman KK EK" w:cs="Times New Roman"/>
                <w:szCs w:val="20"/>
                <w:lang w:eastAsia="ru-RU"/>
              </w:rPr>
            </w:pPr>
            <w:r w:rsidRPr="00B76C04">
              <w:rPr>
                <w:rFonts w:ascii="Times New Roman KK EK" w:eastAsia="Times New Roman" w:hAnsi="Times New Roman KK EK" w:cs="Times New Roman"/>
                <w:szCs w:val="20"/>
                <w:lang w:eastAsia="ru-RU"/>
              </w:rPr>
              <w:t xml:space="preserve">Опережающая добывающая с целью изучения геологической структуры, определения добывных характеристик продуктивного горизонта  </w:t>
            </w:r>
          </w:p>
          <w:p w14:paraId="04F8A3BA"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ascii="Times New Roman KK EK" w:eastAsia="Times New Roman" w:hAnsi="Times New Roman KK EK" w:cs="Times New Roman"/>
                <w:szCs w:val="20"/>
                <w:lang w:eastAsia="ru-RU"/>
              </w:rPr>
              <w:t xml:space="preserve">J-0-2 </w:t>
            </w:r>
          </w:p>
        </w:tc>
      </w:tr>
      <w:tr w:rsidR="00B76C04" w:rsidRPr="00B76C04" w14:paraId="0019B40C" w14:textId="77777777" w:rsidTr="00EC285F">
        <w:trPr>
          <w:trHeight w:val="20"/>
        </w:trPr>
        <w:tc>
          <w:tcPr>
            <w:tcW w:w="549" w:type="dxa"/>
          </w:tcPr>
          <w:p w14:paraId="1083BEAF"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29370436"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Проектный горизонт</w:t>
            </w:r>
          </w:p>
        </w:tc>
        <w:tc>
          <w:tcPr>
            <w:tcW w:w="2761" w:type="dxa"/>
          </w:tcPr>
          <w:p w14:paraId="3EA94DC7" w14:textId="77777777" w:rsidR="00B76C04" w:rsidRPr="00B76C04" w:rsidRDefault="00B76C04" w:rsidP="00B76C04">
            <w:pPr>
              <w:jc w:val="center"/>
              <w:rPr>
                <w:rFonts w:eastAsia="Times New Roman" w:cs="Times New Roman"/>
                <w:szCs w:val="20"/>
                <w:lang w:eastAsia="ru-RU"/>
              </w:rPr>
            </w:pPr>
            <w:r w:rsidRPr="00B76C04">
              <w:rPr>
                <w:rFonts w:eastAsia="Times New Roman" w:cs="Times New Roman"/>
                <w:szCs w:val="20"/>
                <w:lang w:eastAsia="ru-RU"/>
              </w:rPr>
              <w:t>Верхняя юра (J</w:t>
            </w:r>
            <w:r w:rsidRPr="00B76C04">
              <w:rPr>
                <w:rFonts w:eastAsia="Times New Roman" w:cs="Times New Roman"/>
                <w:szCs w:val="20"/>
                <w:vertAlign w:val="subscript"/>
                <w:lang w:eastAsia="ru-RU"/>
              </w:rPr>
              <w:t>3</w:t>
            </w:r>
            <w:r w:rsidRPr="00B76C04">
              <w:rPr>
                <w:rFonts w:eastAsia="Times New Roman" w:cs="Times New Roman"/>
                <w:szCs w:val="20"/>
                <w:lang w:eastAsia="ru-RU"/>
              </w:rPr>
              <w:t>)</w:t>
            </w:r>
          </w:p>
        </w:tc>
      </w:tr>
      <w:tr w:rsidR="00B76C04" w:rsidRPr="00B76C04" w14:paraId="150D202B" w14:textId="77777777" w:rsidTr="00EC285F">
        <w:trPr>
          <w:trHeight w:val="20"/>
        </w:trPr>
        <w:tc>
          <w:tcPr>
            <w:tcW w:w="549" w:type="dxa"/>
            <w:vMerge w:val="restart"/>
          </w:tcPr>
          <w:p w14:paraId="751CE149"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6FFB9ECF"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Проектная глубина, м</w:t>
            </w:r>
          </w:p>
        </w:tc>
        <w:tc>
          <w:tcPr>
            <w:tcW w:w="2761" w:type="dxa"/>
          </w:tcPr>
          <w:p w14:paraId="23086B67" w14:textId="77777777" w:rsidR="00B76C04" w:rsidRPr="00B76C04" w:rsidRDefault="00B76C04" w:rsidP="00B76C04">
            <w:pPr>
              <w:autoSpaceDE w:val="0"/>
              <w:autoSpaceDN w:val="0"/>
              <w:jc w:val="center"/>
              <w:rPr>
                <w:rFonts w:eastAsia="Times New Roman" w:cs="Times New Roman"/>
                <w:szCs w:val="20"/>
                <w:lang w:eastAsia="ru-RU"/>
              </w:rPr>
            </w:pPr>
          </w:p>
        </w:tc>
      </w:tr>
      <w:tr w:rsidR="00B76C04" w:rsidRPr="00B76C04" w14:paraId="17D27837" w14:textId="77777777" w:rsidTr="00EC285F">
        <w:trPr>
          <w:trHeight w:val="20"/>
        </w:trPr>
        <w:tc>
          <w:tcPr>
            <w:tcW w:w="549" w:type="dxa"/>
            <w:vMerge/>
          </w:tcPr>
          <w:p w14:paraId="3397CB9E"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616B3680"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по вертикали</w:t>
            </w:r>
          </w:p>
        </w:tc>
        <w:tc>
          <w:tcPr>
            <w:tcW w:w="2761" w:type="dxa"/>
          </w:tcPr>
          <w:p w14:paraId="6916BEFD"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1400</w:t>
            </w:r>
          </w:p>
          <w:p w14:paraId="28A9DEBB" w14:textId="77777777" w:rsidR="00B76C04" w:rsidRPr="00B76C04" w:rsidRDefault="00B76C04" w:rsidP="00B76C04">
            <w:pPr>
              <w:autoSpaceDE w:val="0"/>
              <w:autoSpaceDN w:val="0"/>
              <w:jc w:val="center"/>
              <w:rPr>
                <w:rFonts w:eastAsia="Times New Roman" w:cs="Times New Roman"/>
                <w:szCs w:val="20"/>
                <w:lang w:eastAsia="ru-RU"/>
              </w:rPr>
            </w:pPr>
          </w:p>
        </w:tc>
      </w:tr>
      <w:tr w:rsidR="00B76C04" w:rsidRPr="00B76C04" w14:paraId="430DF7F2" w14:textId="77777777" w:rsidTr="00EC285F">
        <w:trPr>
          <w:trHeight w:val="20"/>
        </w:trPr>
        <w:tc>
          <w:tcPr>
            <w:tcW w:w="549" w:type="dxa"/>
            <w:vMerge/>
          </w:tcPr>
          <w:p w14:paraId="005A8604"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2BD3E520"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по стволу</w:t>
            </w:r>
          </w:p>
        </w:tc>
        <w:tc>
          <w:tcPr>
            <w:tcW w:w="2761" w:type="dxa"/>
          </w:tcPr>
          <w:p w14:paraId="7B09D3C4"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1400</w:t>
            </w:r>
          </w:p>
        </w:tc>
      </w:tr>
      <w:tr w:rsidR="00B76C04" w:rsidRPr="00B76C04" w14:paraId="4BB1A3CC" w14:textId="77777777" w:rsidTr="00EC285F">
        <w:trPr>
          <w:trHeight w:val="20"/>
        </w:trPr>
        <w:tc>
          <w:tcPr>
            <w:tcW w:w="549" w:type="dxa"/>
            <w:vMerge w:val="restart"/>
          </w:tcPr>
          <w:p w14:paraId="09EDCE91"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031A4761"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Число объектов испытания:</w:t>
            </w:r>
          </w:p>
        </w:tc>
        <w:tc>
          <w:tcPr>
            <w:tcW w:w="2761" w:type="dxa"/>
          </w:tcPr>
          <w:p w14:paraId="2230F848" w14:textId="77777777" w:rsidR="00B76C04" w:rsidRPr="00B76C04" w:rsidRDefault="00B76C04" w:rsidP="00B76C04">
            <w:pPr>
              <w:autoSpaceDE w:val="0"/>
              <w:autoSpaceDN w:val="0"/>
              <w:jc w:val="center"/>
              <w:rPr>
                <w:rFonts w:eastAsia="Times New Roman" w:cs="Times New Roman"/>
                <w:szCs w:val="20"/>
                <w:lang w:eastAsia="ru-RU"/>
              </w:rPr>
            </w:pPr>
          </w:p>
        </w:tc>
      </w:tr>
      <w:tr w:rsidR="00B76C04" w:rsidRPr="00B76C04" w14:paraId="6E09B4D0" w14:textId="77777777" w:rsidTr="00EC285F">
        <w:trPr>
          <w:trHeight w:val="20"/>
        </w:trPr>
        <w:tc>
          <w:tcPr>
            <w:tcW w:w="549" w:type="dxa"/>
            <w:vMerge/>
          </w:tcPr>
          <w:p w14:paraId="78E59815"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1B0848B4"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в колонне</w:t>
            </w:r>
          </w:p>
        </w:tc>
        <w:tc>
          <w:tcPr>
            <w:tcW w:w="2761" w:type="dxa"/>
          </w:tcPr>
          <w:p w14:paraId="27D9EA99"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3</w:t>
            </w:r>
          </w:p>
        </w:tc>
      </w:tr>
      <w:tr w:rsidR="00B76C04" w:rsidRPr="00B76C04" w14:paraId="395B434A" w14:textId="77777777" w:rsidTr="00EC285F">
        <w:trPr>
          <w:trHeight w:val="20"/>
        </w:trPr>
        <w:tc>
          <w:tcPr>
            <w:tcW w:w="549" w:type="dxa"/>
            <w:vMerge/>
          </w:tcPr>
          <w:p w14:paraId="056A897A"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6328AED0"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в открытом стволе</w:t>
            </w:r>
          </w:p>
        </w:tc>
        <w:tc>
          <w:tcPr>
            <w:tcW w:w="2761" w:type="dxa"/>
          </w:tcPr>
          <w:p w14:paraId="2AC742D2"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w:t>
            </w:r>
          </w:p>
        </w:tc>
      </w:tr>
      <w:tr w:rsidR="00B76C04" w:rsidRPr="00B76C04" w14:paraId="4DFE56F8" w14:textId="77777777" w:rsidTr="00EC285F">
        <w:trPr>
          <w:trHeight w:val="20"/>
        </w:trPr>
        <w:tc>
          <w:tcPr>
            <w:tcW w:w="549" w:type="dxa"/>
          </w:tcPr>
          <w:p w14:paraId="7D312EEB"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62E1E0AF"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Вид скважины (вертикальная, наклонно-направленная, кустовая)</w:t>
            </w:r>
          </w:p>
        </w:tc>
        <w:tc>
          <w:tcPr>
            <w:tcW w:w="2761" w:type="dxa"/>
          </w:tcPr>
          <w:p w14:paraId="0E758866"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вертикальная</w:t>
            </w:r>
          </w:p>
        </w:tc>
      </w:tr>
      <w:tr w:rsidR="00B76C04" w:rsidRPr="00B76C04" w14:paraId="0CBED3F2" w14:textId="77777777" w:rsidTr="00EC285F">
        <w:trPr>
          <w:trHeight w:val="20"/>
        </w:trPr>
        <w:tc>
          <w:tcPr>
            <w:tcW w:w="549" w:type="dxa"/>
          </w:tcPr>
          <w:p w14:paraId="315B3E7D"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14790573"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Максимальный зенитный угол, град</w:t>
            </w:r>
          </w:p>
        </w:tc>
        <w:tc>
          <w:tcPr>
            <w:tcW w:w="2761" w:type="dxa"/>
          </w:tcPr>
          <w:p w14:paraId="01D2BD8F"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3</w:t>
            </w:r>
          </w:p>
        </w:tc>
      </w:tr>
      <w:tr w:rsidR="00B76C04" w:rsidRPr="00B76C04" w14:paraId="021CCFBC" w14:textId="77777777" w:rsidTr="00EC285F">
        <w:trPr>
          <w:trHeight w:val="20"/>
        </w:trPr>
        <w:tc>
          <w:tcPr>
            <w:tcW w:w="549" w:type="dxa"/>
          </w:tcPr>
          <w:p w14:paraId="0FD598DA"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10559491"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Глубина по вертикали кровли продуктивного (базисного) пласта, м</w:t>
            </w:r>
          </w:p>
        </w:tc>
        <w:tc>
          <w:tcPr>
            <w:tcW w:w="2761" w:type="dxa"/>
          </w:tcPr>
          <w:p w14:paraId="3E313DCE"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-1035 (абс.отметка-SSTVD)</w:t>
            </w:r>
          </w:p>
        </w:tc>
      </w:tr>
      <w:tr w:rsidR="00B76C04" w:rsidRPr="00B76C04" w14:paraId="4B27FB42" w14:textId="77777777" w:rsidTr="00EC285F">
        <w:trPr>
          <w:trHeight w:val="20"/>
        </w:trPr>
        <w:tc>
          <w:tcPr>
            <w:tcW w:w="549" w:type="dxa"/>
          </w:tcPr>
          <w:p w14:paraId="265A0A75"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674FF5F5"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Способ бурения</w:t>
            </w:r>
          </w:p>
        </w:tc>
        <w:tc>
          <w:tcPr>
            <w:tcW w:w="2761" w:type="dxa"/>
          </w:tcPr>
          <w:p w14:paraId="019BA57A"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роторный</w:t>
            </w:r>
          </w:p>
        </w:tc>
      </w:tr>
      <w:tr w:rsidR="00B76C04" w:rsidRPr="00B76C04" w14:paraId="130A5CBC" w14:textId="77777777" w:rsidTr="00EC285F">
        <w:trPr>
          <w:trHeight w:val="20"/>
        </w:trPr>
        <w:tc>
          <w:tcPr>
            <w:tcW w:w="549" w:type="dxa"/>
          </w:tcPr>
          <w:p w14:paraId="57DEE6D2"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1D49F569"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Вид привода</w:t>
            </w:r>
          </w:p>
        </w:tc>
        <w:tc>
          <w:tcPr>
            <w:tcW w:w="2761" w:type="dxa"/>
          </w:tcPr>
          <w:p w14:paraId="39587EEF"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ДВС</w:t>
            </w:r>
          </w:p>
        </w:tc>
      </w:tr>
      <w:tr w:rsidR="00B76C04" w:rsidRPr="00B76C04" w14:paraId="564EE755" w14:textId="77777777" w:rsidTr="00EC285F">
        <w:trPr>
          <w:trHeight w:val="20"/>
        </w:trPr>
        <w:tc>
          <w:tcPr>
            <w:tcW w:w="549" w:type="dxa"/>
          </w:tcPr>
          <w:p w14:paraId="0F945DD5"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49E07D6F"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Вид монтажа (первичный, повторный)</w:t>
            </w:r>
          </w:p>
        </w:tc>
        <w:tc>
          <w:tcPr>
            <w:tcW w:w="2761" w:type="dxa"/>
          </w:tcPr>
          <w:p w14:paraId="4438E8FC"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повторный</w:t>
            </w:r>
          </w:p>
        </w:tc>
      </w:tr>
      <w:tr w:rsidR="00B76C04" w:rsidRPr="00B76C04" w14:paraId="273E491E" w14:textId="77777777" w:rsidTr="00EC285F">
        <w:trPr>
          <w:trHeight w:val="20"/>
        </w:trPr>
        <w:tc>
          <w:tcPr>
            <w:tcW w:w="549" w:type="dxa"/>
          </w:tcPr>
          <w:p w14:paraId="2C0D9547"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20247FC4"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Класс буровой установки</w:t>
            </w:r>
          </w:p>
        </w:tc>
        <w:tc>
          <w:tcPr>
            <w:tcW w:w="2761" w:type="dxa"/>
          </w:tcPr>
          <w:p w14:paraId="334633CF"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3</w:t>
            </w:r>
          </w:p>
        </w:tc>
      </w:tr>
      <w:tr w:rsidR="00B76C04" w:rsidRPr="00B76C04" w14:paraId="7D0EE66D" w14:textId="77777777" w:rsidTr="00EC285F">
        <w:trPr>
          <w:trHeight w:val="20"/>
        </w:trPr>
        <w:tc>
          <w:tcPr>
            <w:tcW w:w="549" w:type="dxa"/>
          </w:tcPr>
          <w:p w14:paraId="1B87D13A"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447262EE"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Грузоподъемность буровой установки</w:t>
            </w:r>
          </w:p>
        </w:tc>
        <w:tc>
          <w:tcPr>
            <w:tcW w:w="2761" w:type="dxa"/>
          </w:tcPr>
          <w:p w14:paraId="734A1B86"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не менее 1250 кН</w:t>
            </w:r>
          </w:p>
        </w:tc>
      </w:tr>
      <w:tr w:rsidR="00B76C04" w:rsidRPr="00B76C04" w14:paraId="275B9CD9" w14:textId="77777777" w:rsidTr="00EC285F">
        <w:trPr>
          <w:trHeight w:val="20"/>
        </w:trPr>
        <w:tc>
          <w:tcPr>
            <w:tcW w:w="549" w:type="dxa"/>
          </w:tcPr>
          <w:p w14:paraId="3FAAE274"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19BE438D"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Тип буровой установки </w:t>
            </w:r>
          </w:p>
        </w:tc>
        <w:tc>
          <w:tcPr>
            <w:tcW w:w="2761" w:type="dxa"/>
          </w:tcPr>
          <w:p w14:paraId="33322FAC"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ZJ-30</w:t>
            </w:r>
          </w:p>
        </w:tc>
      </w:tr>
      <w:tr w:rsidR="00B76C04" w:rsidRPr="00B76C04" w14:paraId="3EBBC343" w14:textId="77777777" w:rsidTr="00EC285F">
        <w:trPr>
          <w:trHeight w:val="20"/>
        </w:trPr>
        <w:tc>
          <w:tcPr>
            <w:tcW w:w="549" w:type="dxa"/>
          </w:tcPr>
          <w:p w14:paraId="009CEFA0"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1FA188D8"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Наличие механизмов АСП (ДА, НЕТ)</w:t>
            </w:r>
          </w:p>
        </w:tc>
        <w:tc>
          <w:tcPr>
            <w:tcW w:w="2761" w:type="dxa"/>
          </w:tcPr>
          <w:p w14:paraId="130B9765"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нет</w:t>
            </w:r>
          </w:p>
        </w:tc>
      </w:tr>
      <w:tr w:rsidR="00B76C04" w:rsidRPr="00B76C04" w14:paraId="2846839E" w14:textId="77777777" w:rsidTr="00EC285F">
        <w:trPr>
          <w:trHeight w:val="20"/>
        </w:trPr>
        <w:tc>
          <w:tcPr>
            <w:tcW w:w="549" w:type="dxa"/>
            <w:vMerge w:val="restart"/>
          </w:tcPr>
          <w:p w14:paraId="443EC110"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3066" w:type="dxa"/>
            <w:gridSpan w:val="2"/>
            <w:vMerge w:val="restart"/>
          </w:tcPr>
          <w:p w14:paraId="36814B32"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Максимальная масса колонны, т:</w:t>
            </w:r>
          </w:p>
        </w:tc>
        <w:tc>
          <w:tcPr>
            <w:tcW w:w="3119" w:type="dxa"/>
          </w:tcPr>
          <w:p w14:paraId="192E827A"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 xml:space="preserve"> обсадной</w:t>
            </w:r>
          </w:p>
        </w:tc>
        <w:tc>
          <w:tcPr>
            <w:tcW w:w="2761" w:type="dxa"/>
          </w:tcPr>
          <w:p w14:paraId="28503679" w14:textId="77777777" w:rsidR="00B76C04" w:rsidRPr="00B76C04" w:rsidRDefault="00B76C04" w:rsidP="00B76C04">
            <w:pPr>
              <w:autoSpaceDE w:val="0"/>
              <w:autoSpaceDN w:val="0"/>
              <w:jc w:val="center"/>
              <w:rPr>
                <w:rFonts w:eastAsia="Times New Roman" w:cs="Times New Roman"/>
                <w:szCs w:val="20"/>
                <w:highlight w:val="yellow"/>
                <w:lang w:eastAsia="ru-RU"/>
              </w:rPr>
            </w:pPr>
            <w:r w:rsidRPr="00B76C04">
              <w:rPr>
                <w:rFonts w:eastAsia="Times New Roman" w:cs="Times New Roman"/>
                <w:szCs w:val="20"/>
                <w:lang w:eastAsia="ru-RU"/>
              </w:rPr>
              <w:t>47,3</w:t>
            </w:r>
          </w:p>
        </w:tc>
      </w:tr>
      <w:tr w:rsidR="00B76C04" w:rsidRPr="00B76C04" w14:paraId="1E14CA8F" w14:textId="77777777" w:rsidTr="00EC285F">
        <w:trPr>
          <w:trHeight w:val="20"/>
        </w:trPr>
        <w:tc>
          <w:tcPr>
            <w:tcW w:w="549" w:type="dxa"/>
            <w:vMerge/>
          </w:tcPr>
          <w:p w14:paraId="34341F10"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3066" w:type="dxa"/>
            <w:gridSpan w:val="2"/>
            <w:vMerge/>
          </w:tcPr>
          <w:p w14:paraId="4E987A69" w14:textId="77777777" w:rsidR="00B76C04" w:rsidRPr="00B76C04" w:rsidRDefault="00B76C04" w:rsidP="00B76C04">
            <w:pPr>
              <w:rPr>
                <w:rFonts w:eastAsia="Times New Roman" w:cs="Times New Roman"/>
                <w:szCs w:val="20"/>
                <w:lang w:eastAsia="ru-RU"/>
              </w:rPr>
            </w:pPr>
          </w:p>
        </w:tc>
        <w:tc>
          <w:tcPr>
            <w:tcW w:w="3119" w:type="dxa"/>
          </w:tcPr>
          <w:p w14:paraId="4A9CE091"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 xml:space="preserve"> бурильной</w:t>
            </w:r>
          </w:p>
        </w:tc>
        <w:tc>
          <w:tcPr>
            <w:tcW w:w="2761" w:type="dxa"/>
          </w:tcPr>
          <w:p w14:paraId="7F5FED05" w14:textId="77777777" w:rsidR="00B76C04" w:rsidRPr="00B76C04" w:rsidRDefault="00B76C04" w:rsidP="00B76C04">
            <w:pPr>
              <w:autoSpaceDE w:val="0"/>
              <w:autoSpaceDN w:val="0"/>
              <w:jc w:val="center"/>
              <w:rPr>
                <w:rFonts w:eastAsia="Times New Roman" w:cs="Times New Roman"/>
                <w:szCs w:val="20"/>
                <w:highlight w:val="yellow"/>
                <w:lang w:eastAsia="ru-RU"/>
              </w:rPr>
            </w:pPr>
            <w:r w:rsidRPr="00B76C04">
              <w:rPr>
                <w:rFonts w:eastAsia="Times New Roman" w:cs="Times New Roman"/>
                <w:szCs w:val="20"/>
                <w:lang w:eastAsia="ru-RU"/>
              </w:rPr>
              <w:t>59,4</w:t>
            </w:r>
          </w:p>
        </w:tc>
      </w:tr>
      <w:tr w:rsidR="00B76C04" w:rsidRPr="00B76C04" w14:paraId="3520C0F8" w14:textId="77777777" w:rsidTr="00EC285F">
        <w:trPr>
          <w:trHeight w:val="20"/>
        </w:trPr>
        <w:tc>
          <w:tcPr>
            <w:tcW w:w="549" w:type="dxa"/>
          </w:tcPr>
          <w:p w14:paraId="1EAB9F9A"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39168DA5"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Тип установки для испытаний</w:t>
            </w:r>
          </w:p>
        </w:tc>
        <w:tc>
          <w:tcPr>
            <w:tcW w:w="2761" w:type="dxa"/>
          </w:tcPr>
          <w:p w14:paraId="3144BD59"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УПА-60/80</w:t>
            </w:r>
          </w:p>
        </w:tc>
      </w:tr>
      <w:tr w:rsidR="00B76C04" w:rsidRPr="00B76C04" w14:paraId="3616936F" w14:textId="77777777" w:rsidTr="00EC285F">
        <w:trPr>
          <w:trHeight w:val="20"/>
        </w:trPr>
        <w:tc>
          <w:tcPr>
            <w:tcW w:w="549" w:type="dxa"/>
            <w:vMerge w:val="restart"/>
          </w:tcPr>
          <w:p w14:paraId="4497C86E" w14:textId="77777777" w:rsidR="00B76C04" w:rsidRPr="00B76C04" w:rsidRDefault="00B76C04" w:rsidP="00B76C04">
            <w:pPr>
              <w:numPr>
                <w:ilvl w:val="0"/>
                <w:numId w:val="20"/>
              </w:numPr>
              <w:contextualSpacing/>
              <w:jc w:val="center"/>
              <w:rPr>
                <w:rFonts w:eastAsia="Times New Roman" w:cs="Times New Roman"/>
                <w:szCs w:val="20"/>
                <w:lang w:eastAsia="ru-RU"/>
              </w:rPr>
            </w:pPr>
          </w:p>
        </w:tc>
        <w:tc>
          <w:tcPr>
            <w:tcW w:w="6185" w:type="dxa"/>
            <w:gridSpan w:val="3"/>
          </w:tcPr>
          <w:p w14:paraId="0DF0F1BD" w14:textId="77777777" w:rsidR="00B76C04" w:rsidRPr="00B76C04" w:rsidRDefault="00B76C04" w:rsidP="00B76C04">
            <w:pPr>
              <w:jc w:val="both"/>
              <w:rPr>
                <w:rFonts w:eastAsia="Times New Roman" w:cs="Times New Roman"/>
                <w:szCs w:val="20"/>
                <w:lang w:eastAsia="ru-RU"/>
              </w:rPr>
            </w:pPr>
            <w:r w:rsidRPr="00B76C04">
              <w:rPr>
                <w:rFonts w:eastAsia="Times New Roman" w:cs="Times New Roman"/>
                <w:szCs w:val="20"/>
                <w:lang w:eastAsia="ru-RU"/>
              </w:rPr>
              <w:t xml:space="preserve"> Продолжительность цикла строительства скважин, сут.</w:t>
            </w:r>
          </w:p>
        </w:tc>
        <w:tc>
          <w:tcPr>
            <w:tcW w:w="2761" w:type="dxa"/>
          </w:tcPr>
          <w:p w14:paraId="6F76A7F7"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350</w:t>
            </w:r>
          </w:p>
        </w:tc>
      </w:tr>
      <w:tr w:rsidR="00B76C04" w:rsidRPr="00B76C04" w14:paraId="63AB819A" w14:textId="77777777" w:rsidTr="00EC285F">
        <w:trPr>
          <w:trHeight w:val="20"/>
        </w:trPr>
        <w:tc>
          <w:tcPr>
            <w:tcW w:w="549" w:type="dxa"/>
            <w:vMerge/>
          </w:tcPr>
          <w:p w14:paraId="1B22E7F6" w14:textId="77777777" w:rsidR="00B76C04" w:rsidRPr="00B76C04" w:rsidRDefault="00B76C04" w:rsidP="00B76C04">
            <w:pPr>
              <w:jc w:val="center"/>
              <w:rPr>
                <w:rFonts w:eastAsia="Times New Roman" w:cs="Times New Roman"/>
                <w:szCs w:val="20"/>
                <w:lang w:eastAsia="ru-RU"/>
              </w:rPr>
            </w:pPr>
          </w:p>
        </w:tc>
        <w:tc>
          <w:tcPr>
            <w:tcW w:w="940" w:type="dxa"/>
            <w:vMerge w:val="restart"/>
          </w:tcPr>
          <w:p w14:paraId="25298BA8" w14:textId="77777777" w:rsidR="00B76C04" w:rsidRPr="00B76C04" w:rsidRDefault="00B76C04" w:rsidP="00B76C04">
            <w:pPr>
              <w:jc w:val="right"/>
              <w:rPr>
                <w:rFonts w:eastAsia="Times New Roman" w:cs="Times New Roman"/>
                <w:szCs w:val="20"/>
                <w:lang w:eastAsia="ru-RU"/>
              </w:rPr>
            </w:pPr>
            <w:r w:rsidRPr="00B76C04">
              <w:rPr>
                <w:rFonts w:eastAsia="Times New Roman" w:cs="Times New Roman"/>
                <w:szCs w:val="20"/>
                <w:lang w:eastAsia="ru-RU"/>
              </w:rPr>
              <w:t xml:space="preserve">в том числе: </w:t>
            </w:r>
          </w:p>
        </w:tc>
        <w:tc>
          <w:tcPr>
            <w:tcW w:w="5245" w:type="dxa"/>
            <w:gridSpan w:val="2"/>
          </w:tcPr>
          <w:p w14:paraId="45DF63DA"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строительно-монтажные работы</w:t>
            </w:r>
          </w:p>
        </w:tc>
        <w:tc>
          <w:tcPr>
            <w:tcW w:w="2761" w:type="dxa"/>
          </w:tcPr>
          <w:p w14:paraId="26068866"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10</w:t>
            </w:r>
          </w:p>
        </w:tc>
      </w:tr>
      <w:tr w:rsidR="00B76C04" w:rsidRPr="00B76C04" w14:paraId="18494EB0" w14:textId="77777777" w:rsidTr="00EC285F">
        <w:trPr>
          <w:trHeight w:val="20"/>
        </w:trPr>
        <w:tc>
          <w:tcPr>
            <w:tcW w:w="549" w:type="dxa"/>
            <w:vMerge/>
          </w:tcPr>
          <w:p w14:paraId="4597D4E6" w14:textId="77777777" w:rsidR="00B76C04" w:rsidRPr="00B76C04" w:rsidRDefault="00B76C04" w:rsidP="00B76C04">
            <w:pPr>
              <w:jc w:val="center"/>
              <w:rPr>
                <w:rFonts w:eastAsia="Times New Roman" w:cs="Times New Roman"/>
                <w:szCs w:val="20"/>
                <w:lang w:eastAsia="ru-RU"/>
              </w:rPr>
            </w:pPr>
          </w:p>
        </w:tc>
        <w:tc>
          <w:tcPr>
            <w:tcW w:w="940" w:type="dxa"/>
            <w:vMerge/>
          </w:tcPr>
          <w:p w14:paraId="6CCF613B" w14:textId="77777777" w:rsidR="00B76C04" w:rsidRPr="00B76C04" w:rsidRDefault="00B76C04" w:rsidP="00B76C04">
            <w:pPr>
              <w:jc w:val="right"/>
              <w:rPr>
                <w:rFonts w:eastAsia="Times New Roman" w:cs="Times New Roman"/>
                <w:szCs w:val="20"/>
                <w:lang w:eastAsia="ru-RU"/>
              </w:rPr>
            </w:pPr>
          </w:p>
        </w:tc>
        <w:tc>
          <w:tcPr>
            <w:tcW w:w="5245" w:type="dxa"/>
            <w:gridSpan w:val="2"/>
          </w:tcPr>
          <w:p w14:paraId="6AD200ED"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подготовительные работы к бурению</w:t>
            </w:r>
          </w:p>
        </w:tc>
        <w:tc>
          <w:tcPr>
            <w:tcW w:w="2761" w:type="dxa"/>
          </w:tcPr>
          <w:p w14:paraId="157A84E7"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2</w:t>
            </w:r>
          </w:p>
        </w:tc>
      </w:tr>
      <w:tr w:rsidR="00B76C04" w:rsidRPr="00B76C04" w14:paraId="0955C7E9" w14:textId="77777777" w:rsidTr="00EC285F">
        <w:trPr>
          <w:trHeight w:val="20"/>
        </w:trPr>
        <w:tc>
          <w:tcPr>
            <w:tcW w:w="549" w:type="dxa"/>
            <w:vMerge/>
          </w:tcPr>
          <w:p w14:paraId="4F5C7554" w14:textId="77777777" w:rsidR="00B76C04" w:rsidRPr="00B76C04" w:rsidRDefault="00B76C04" w:rsidP="00B76C04">
            <w:pPr>
              <w:jc w:val="center"/>
              <w:rPr>
                <w:rFonts w:eastAsia="Times New Roman" w:cs="Times New Roman"/>
                <w:szCs w:val="20"/>
                <w:lang w:eastAsia="ru-RU"/>
              </w:rPr>
            </w:pPr>
          </w:p>
        </w:tc>
        <w:tc>
          <w:tcPr>
            <w:tcW w:w="940" w:type="dxa"/>
            <w:vMerge/>
          </w:tcPr>
          <w:p w14:paraId="290DE49E" w14:textId="77777777" w:rsidR="00B76C04" w:rsidRPr="00B76C04" w:rsidRDefault="00B76C04" w:rsidP="00B76C04">
            <w:pPr>
              <w:jc w:val="right"/>
              <w:rPr>
                <w:rFonts w:eastAsia="Times New Roman" w:cs="Times New Roman"/>
                <w:szCs w:val="20"/>
                <w:lang w:eastAsia="ru-RU"/>
              </w:rPr>
            </w:pPr>
          </w:p>
        </w:tc>
        <w:tc>
          <w:tcPr>
            <w:tcW w:w="5245" w:type="dxa"/>
            <w:gridSpan w:val="2"/>
          </w:tcPr>
          <w:p w14:paraId="150857B8"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бурение и крепление</w:t>
            </w:r>
          </w:p>
        </w:tc>
        <w:tc>
          <w:tcPr>
            <w:tcW w:w="2761" w:type="dxa"/>
          </w:tcPr>
          <w:p w14:paraId="7C19EAE8"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38</w:t>
            </w:r>
          </w:p>
        </w:tc>
      </w:tr>
      <w:tr w:rsidR="00B76C04" w:rsidRPr="00B76C04" w14:paraId="50A86BC3" w14:textId="77777777" w:rsidTr="00EC285F">
        <w:trPr>
          <w:trHeight w:val="20"/>
        </w:trPr>
        <w:tc>
          <w:tcPr>
            <w:tcW w:w="549" w:type="dxa"/>
            <w:vMerge/>
          </w:tcPr>
          <w:p w14:paraId="3AE2F269" w14:textId="77777777" w:rsidR="00B76C04" w:rsidRPr="00B76C04" w:rsidRDefault="00B76C04" w:rsidP="00B76C04">
            <w:pPr>
              <w:jc w:val="center"/>
              <w:rPr>
                <w:rFonts w:eastAsia="Times New Roman" w:cs="Times New Roman"/>
                <w:szCs w:val="20"/>
                <w:lang w:eastAsia="ru-RU"/>
              </w:rPr>
            </w:pPr>
          </w:p>
        </w:tc>
        <w:tc>
          <w:tcPr>
            <w:tcW w:w="940" w:type="dxa"/>
            <w:vMerge/>
          </w:tcPr>
          <w:p w14:paraId="2F7A8BE6" w14:textId="77777777" w:rsidR="00B76C04" w:rsidRPr="00B76C04" w:rsidRDefault="00B76C04" w:rsidP="00B76C04">
            <w:pPr>
              <w:jc w:val="right"/>
              <w:rPr>
                <w:rFonts w:eastAsia="Times New Roman" w:cs="Times New Roman"/>
                <w:szCs w:val="20"/>
                <w:lang w:eastAsia="ru-RU"/>
              </w:rPr>
            </w:pPr>
          </w:p>
        </w:tc>
        <w:tc>
          <w:tcPr>
            <w:tcW w:w="5245" w:type="dxa"/>
            <w:gridSpan w:val="2"/>
          </w:tcPr>
          <w:p w14:paraId="0B55C3A9"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 xml:space="preserve">испытание в эксплуатационной колонне, всего </w:t>
            </w:r>
          </w:p>
        </w:tc>
        <w:tc>
          <w:tcPr>
            <w:tcW w:w="2761" w:type="dxa"/>
          </w:tcPr>
          <w:p w14:paraId="743FDA59"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300</w:t>
            </w:r>
          </w:p>
        </w:tc>
      </w:tr>
      <w:tr w:rsidR="00B76C04" w:rsidRPr="00B76C04" w14:paraId="51017322" w14:textId="77777777" w:rsidTr="00EC285F">
        <w:trPr>
          <w:trHeight w:val="20"/>
        </w:trPr>
        <w:tc>
          <w:tcPr>
            <w:tcW w:w="549" w:type="dxa"/>
            <w:vMerge/>
          </w:tcPr>
          <w:p w14:paraId="683AF32D" w14:textId="77777777" w:rsidR="00B76C04" w:rsidRPr="00B76C04" w:rsidRDefault="00B76C04" w:rsidP="00B76C04">
            <w:pPr>
              <w:jc w:val="center"/>
              <w:rPr>
                <w:rFonts w:eastAsia="Times New Roman" w:cs="Times New Roman"/>
                <w:szCs w:val="20"/>
                <w:lang w:eastAsia="ru-RU"/>
              </w:rPr>
            </w:pPr>
          </w:p>
        </w:tc>
        <w:tc>
          <w:tcPr>
            <w:tcW w:w="940" w:type="dxa"/>
            <w:vMerge/>
          </w:tcPr>
          <w:p w14:paraId="388FEF4C" w14:textId="77777777" w:rsidR="00B76C04" w:rsidRPr="00B76C04" w:rsidRDefault="00B76C04" w:rsidP="00B76C04">
            <w:pPr>
              <w:jc w:val="right"/>
              <w:rPr>
                <w:rFonts w:eastAsia="Times New Roman" w:cs="Times New Roman"/>
                <w:szCs w:val="20"/>
                <w:lang w:eastAsia="ru-RU"/>
              </w:rPr>
            </w:pPr>
          </w:p>
        </w:tc>
        <w:tc>
          <w:tcPr>
            <w:tcW w:w="5245" w:type="dxa"/>
            <w:gridSpan w:val="2"/>
          </w:tcPr>
          <w:p w14:paraId="04DC0A4F"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подготовительные работы к испытанию</w:t>
            </w:r>
          </w:p>
        </w:tc>
        <w:tc>
          <w:tcPr>
            <w:tcW w:w="2761" w:type="dxa"/>
          </w:tcPr>
          <w:p w14:paraId="0884280F"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30</w:t>
            </w:r>
          </w:p>
        </w:tc>
      </w:tr>
      <w:tr w:rsidR="00B76C04" w:rsidRPr="00B76C04" w14:paraId="428BA025" w14:textId="77777777" w:rsidTr="00EC285F">
        <w:trPr>
          <w:trHeight w:val="20"/>
        </w:trPr>
        <w:tc>
          <w:tcPr>
            <w:tcW w:w="549" w:type="dxa"/>
            <w:vMerge/>
          </w:tcPr>
          <w:p w14:paraId="3FAAB538" w14:textId="77777777" w:rsidR="00B76C04" w:rsidRPr="00B76C04" w:rsidRDefault="00B76C04" w:rsidP="00B76C04">
            <w:pPr>
              <w:jc w:val="center"/>
              <w:rPr>
                <w:rFonts w:eastAsia="Times New Roman" w:cs="Times New Roman"/>
                <w:szCs w:val="20"/>
                <w:lang w:eastAsia="ru-RU"/>
              </w:rPr>
            </w:pPr>
          </w:p>
        </w:tc>
        <w:tc>
          <w:tcPr>
            <w:tcW w:w="940" w:type="dxa"/>
            <w:vMerge/>
          </w:tcPr>
          <w:p w14:paraId="12F70554" w14:textId="77777777" w:rsidR="00B76C04" w:rsidRPr="00B76C04" w:rsidRDefault="00B76C04" w:rsidP="00B76C04">
            <w:pPr>
              <w:jc w:val="right"/>
              <w:rPr>
                <w:rFonts w:eastAsia="Times New Roman" w:cs="Times New Roman"/>
                <w:szCs w:val="20"/>
                <w:lang w:eastAsia="ru-RU"/>
              </w:rPr>
            </w:pPr>
          </w:p>
        </w:tc>
        <w:tc>
          <w:tcPr>
            <w:tcW w:w="5245" w:type="dxa"/>
            <w:gridSpan w:val="2"/>
          </w:tcPr>
          <w:p w14:paraId="29943525" w14:textId="77777777" w:rsidR="00B76C04" w:rsidRPr="00B76C04" w:rsidRDefault="00B76C04" w:rsidP="00B76C04">
            <w:pPr>
              <w:rPr>
                <w:rFonts w:eastAsia="Times New Roman" w:cs="Times New Roman"/>
                <w:szCs w:val="20"/>
                <w:lang w:eastAsia="ru-RU"/>
              </w:rPr>
            </w:pPr>
            <w:r w:rsidRPr="00B76C04">
              <w:rPr>
                <w:rFonts w:eastAsia="Times New Roman" w:cs="Times New Roman"/>
                <w:szCs w:val="20"/>
                <w:lang w:eastAsia="ru-RU"/>
              </w:rPr>
              <w:t>испытание на режимах</w:t>
            </w:r>
          </w:p>
        </w:tc>
        <w:tc>
          <w:tcPr>
            <w:tcW w:w="2761" w:type="dxa"/>
          </w:tcPr>
          <w:p w14:paraId="35C786D0" w14:textId="77777777" w:rsidR="00B76C04" w:rsidRPr="00B76C04" w:rsidRDefault="00B76C04" w:rsidP="00B76C04">
            <w:pPr>
              <w:autoSpaceDE w:val="0"/>
              <w:autoSpaceDN w:val="0"/>
              <w:jc w:val="center"/>
              <w:rPr>
                <w:rFonts w:eastAsia="Times New Roman" w:cs="Times New Roman"/>
                <w:szCs w:val="20"/>
                <w:lang w:eastAsia="ru-RU"/>
              </w:rPr>
            </w:pPr>
            <w:r w:rsidRPr="00B76C04">
              <w:rPr>
                <w:rFonts w:eastAsia="Times New Roman" w:cs="Times New Roman"/>
                <w:szCs w:val="20"/>
                <w:lang w:eastAsia="ru-RU"/>
              </w:rPr>
              <w:t>270</w:t>
            </w:r>
          </w:p>
        </w:tc>
      </w:tr>
    </w:tbl>
    <w:p w14:paraId="018B8955" w14:textId="77777777" w:rsidR="00B76C04" w:rsidRPr="00B76C04" w:rsidRDefault="00B76C04" w:rsidP="00B76C04">
      <w:pPr>
        <w:spacing w:after="0" w:line="240" w:lineRule="auto"/>
        <w:ind w:firstLine="567"/>
        <w:jc w:val="both"/>
        <w:rPr>
          <w:rFonts w:ascii="Times New Roman" w:eastAsia="Calibri" w:hAnsi="Times New Roman" w:cs="Times New Roman"/>
          <w:b/>
          <w:bCs/>
          <w:lang w:val="ru-RU"/>
        </w:rPr>
      </w:pPr>
    </w:p>
    <w:p w14:paraId="612025D8" w14:textId="77777777" w:rsidR="00B76C04" w:rsidRPr="00B76C04" w:rsidRDefault="00B76C04" w:rsidP="00B76C04">
      <w:pPr>
        <w:spacing w:after="0" w:line="240" w:lineRule="auto"/>
        <w:ind w:firstLine="567"/>
        <w:jc w:val="both"/>
        <w:rPr>
          <w:rFonts w:ascii="Times New Roman" w:eastAsia="Times New Roman" w:hAnsi="Times New Roman" w:cs="Times New Roman"/>
          <w:b/>
          <w:lang w:val="ru-RU"/>
        </w:rPr>
      </w:pPr>
      <w:r w:rsidRPr="00B76C04">
        <w:rPr>
          <w:rFonts w:ascii="Times New Roman" w:eastAsia="Calibri" w:hAnsi="Times New Roman" w:cs="Times New Roman"/>
          <w:b/>
          <w:bCs/>
          <w:lang w:val="ru-RU"/>
        </w:rPr>
        <w:t>Конструкция</w:t>
      </w:r>
      <w:r w:rsidRPr="00B76C04">
        <w:rPr>
          <w:rFonts w:ascii="Times New Roman" w:eastAsia="Calibri" w:hAnsi="Times New Roman" w:cs="Times New Roman"/>
          <w:b/>
          <w:bCs/>
          <w:color w:val="4F81BD"/>
          <w:lang w:val="ru-RU"/>
        </w:rPr>
        <w:t xml:space="preserve"> </w:t>
      </w:r>
      <w:r w:rsidRPr="00B76C04">
        <w:rPr>
          <w:rFonts w:ascii="Times New Roman" w:eastAsia="Calibri" w:hAnsi="Times New Roman" w:cs="Times New Roman"/>
          <w:b/>
          <w:bCs/>
          <w:lang w:val="ru-RU"/>
        </w:rPr>
        <w:t>скважины</w:t>
      </w:r>
    </w:p>
    <w:p w14:paraId="2958B081"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lang w:val="ru-RU"/>
        </w:rPr>
        <w:t xml:space="preserve">Направление Ø 323,9 мм × 30м, цементируется до устья, спускается с целью перекрытия верхних неустойчивых и поглощающих горизонтов, для обеспечения обвязки устья скважины с циркуляционной системой. </w:t>
      </w:r>
    </w:p>
    <w:p w14:paraId="4A780C6B"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lang w:val="ru-RU"/>
        </w:rPr>
        <w:t xml:space="preserve">Кондуктор Ø 244,5 мм спускается на глубину 350м, цементируется до устья, спускается с целью перекрытия поглощающих горизонтов, предотвращения гидроразрыва пород в процессе ликвидации возможных нефтеводогазопроявлений при бурении под эксплуатационную колонну. </w:t>
      </w:r>
    </w:p>
    <w:p w14:paraId="7A81509D"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lang w:val="ru-RU"/>
        </w:rPr>
        <w:t>Эксплуатационная колонна Ø 177,8 мм спускается на глубину 1400 м по вертикали с целью разобщения продуктивных и водоносных горизонтов и для опробования и испытания перспективных объектов.</w:t>
      </w:r>
    </w:p>
    <w:p w14:paraId="4DFE9EE1" w14:textId="77777777" w:rsidR="00B76C04" w:rsidRPr="00B76C04" w:rsidRDefault="00B76C04" w:rsidP="00B76C04">
      <w:pPr>
        <w:autoSpaceDE w:val="0"/>
        <w:autoSpaceDN w:val="0"/>
        <w:adjustRightInd w:val="0"/>
        <w:spacing w:after="0" w:line="276" w:lineRule="auto"/>
        <w:jc w:val="both"/>
        <w:rPr>
          <w:rFonts w:ascii="Times New Roman" w:eastAsia="Times New Roman" w:hAnsi="Times New Roman" w:cs="Times New Roman"/>
          <w:sz w:val="24"/>
          <w:szCs w:val="24"/>
          <w:lang w:val="ru-RU" w:eastAsia="ru-RU"/>
        </w:rPr>
      </w:pPr>
    </w:p>
    <w:p w14:paraId="3C2203B7" w14:textId="0F0F17BB" w:rsidR="00B76C04" w:rsidRPr="00B76C04" w:rsidRDefault="00B76C04" w:rsidP="00B76C04">
      <w:pPr>
        <w:autoSpaceDE w:val="0"/>
        <w:autoSpaceDN w:val="0"/>
        <w:adjustRightInd w:val="0"/>
        <w:spacing w:after="0" w:line="276" w:lineRule="auto"/>
        <w:jc w:val="both"/>
        <w:rPr>
          <w:rFonts w:ascii="Times New Roman" w:eastAsia="Times New Roman" w:hAnsi="Times New Roman" w:cs="Times New Roman"/>
          <w:b/>
          <w:sz w:val="20"/>
          <w:szCs w:val="24"/>
          <w:lang w:val="ru-RU" w:eastAsia="ru-RU"/>
        </w:rPr>
      </w:pPr>
      <w:bookmarkStart w:id="2" w:name="_Toc137884163"/>
      <w:r w:rsidRPr="00B76C04">
        <w:rPr>
          <w:rFonts w:ascii="Times New Roman" w:eastAsia="Times New Roman" w:hAnsi="Times New Roman" w:cs="Times New Roman"/>
          <w:b/>
          <w:sz w:val="20"/>
          <w:szCs w:val="24"/>
          <w:lang w:val="ru-RU" w:eastAsia="ru-RU"/>
        </w:rPr>
        <w:t>Таблица 2 - Общие сведения о конструкции скважины</w:t>
      </w:r>
      <w:bookmarkEnd w:id="2"/>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48"/>
        <w:gridCol w:w="1841"/>
        <w:gridCol w:w="1380"/>
        <w:gridCol w:w="1264"/>
        <w:gridCol w:w="1380"/>
        <w:gridCol w:w="1266"/>
      </w:tblGrid>
      <w:tr w:rsidR="00B76C04" w:rsidRPr="00B76C04" w14:paraId="30F7242D" w14:textId="77777777" w:rsidTr="00EC285F">
        <w:tc>
          <w:tcPr>
            <w:tcW w:w="1316" w:type="pct"/>
            <w:vMerge w:val="restart"/>
            <w:vAlign w:val="center"/>
          </w:tcPr>
          <w:p w14:paraId="7FF5657C"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Название колонны</w:t>
            </w:r>
          </w:p>
        </w:tc>
        <w:tc>
          <w:tcPr>
            <w:tcW w:w="951" w:type="pct"/>
            <w:vMerge w:val="restart"/>
            <w:vAlign w:val="center"/>
          </w:tcPr>
          <w:p w14:paraId="0443365E"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Диаметр, мм</w:t>
            </w:r>
          </w:p>
        </w:tc>
        <w:tc>
          <w:tcPr>
            <w:tcW w:w="2733" w:type="pct"/>
            <w:gridSpan w:val="4"/>
            <w:vAlign w:val="center"/>
          </w:tcPr>
          <w:p w14:paraId="2189726B"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Интервал спуска, м</w:t>
            </w:r>
          </w:p>
        </w:tc>
      </w:tr>
      <w:tr w:rsidR="00B76C04" w:rsidRPr="00B76C04" w14:paraId="283C3D1D" w14:textId="77777777" w:rsidTr="00EC285F">
        <w:tc>
          <w:tcPr>
            <w:tcW w:w="1316" w:type="pct"/>
            <w:vMerge/>
            <w:vAlign w:val="center"/>
          </w:tcPr>
          <w:p w14:paraId="143399C2" w14:textId="77777777" w:rsidR="00B76C04" w:rsidRPr="00B76C04" w:rsidRDefault="00B76C04" w:rsidP="00B76C04">
            <w:pPr>
              <w:pBdr>
                <w:right w:val="single" w:sz="6" w:space="1" w:color="auto"/>
              </w:pBdr>
              <w:spacing w:after="0" w:line="240" w:lineRule="auto"/>
              <w:ind w:left="180"/>
              <w:jc w:val="center"/>
              <w:rPr>
                <w:rFonts w:ascii="Times New Roman" w:eastAsia="Times New Roman" w:hAnsi="Times New Roman" w:cs="Times New Roman"/>
                <w:b/>
                <w:sz w:val="20"/>
                <w:szCs w:val="16"/>
                <w:lang w:val="ru-RU" w:eastAsia="ru-RU"/>
              </w:rPr>
            </w:pPr>
          </w:p>
        </w:tc>
        <w:tc>
          <w:tcPr>
            <w:tcW w:w="951" w:type="pct"/>
            <w:vMerge/>
            <w:vAlign w:val="center"/>
          </w:tcPr>
          <w:p w14:paraId="1A9E5EED"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p>
        </w:tc>
        <w:tc>
          <w:tcPr>
            <w:tcW w:w="1366" w:type="pct"/>
            <w:gridSpan w:val="2"/>
            <w:vAlign w:val="center"/>
          </w:tcPr>
          <w:p w14:paraId="48AC6D75"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по вертикали</w:t>
            </w:r>
          </w:p>
        </w:tc>
        <w:tc>
          <w:tcPr>
            <w:tcW w:w="1366" w:type="pct"/>
            <w:gridSpan w:val="2"/>
            <w:vAlign w:val="center"/>
          </w:tcPr>
          <w:p w14:paraId="19F006A9"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по стволу</w:t>
            </w:r>
          </w:p>
        </w:tc>
      </w:tr>
      <w:tr w:rsidR="00B76C04" w:rsidRPr="00B76C04" w14:paraId="226DA251" w14:textId="77777777" w:rsidTr="00EC285F">
        <w:tc>
          <w:tcPr>
            <w:tcW w:w="1316" w:type="pct"/>
            <w:vMerge/>
            <w:vAlign w:val="center"/>
          </w:tcPr>
          <w:p w14:paraId="2A015276" w14:textId="77777777" w:rsidR="00B76C04" w:rsidRPr="00B76C04" w:rsidRDefault="00B76C04" w:rsidP="00B76C04">
            <w:pPr>
              <w:pBdr>
                <w:right w:val="single" w:sz="6" w:space="1" w:color="auto"/>
              </w:pBdr>
              <w:spacing w:after="0" w:line="240" w:lineRule="auto"/>
              <w:ind w:left="180"/>
              <w:jc w:val="center"/>
              <w:rPr>
                <w:rFonts w:ascii="Times New Roman" w:eastAsia="Times New Roman" w:hAnsi="Times New Roman" w:cs="Times New Roman"/>
                <w:b/>
                <w:sz w:val="20"/>
                <w:szCs w:val="16"/>
                <w:lang w:val="ru-RU" w:eastAsia="ru-RU"/>
              </w:rPr>
            </w:pPr>
          </w:p>
        </w:tc>
        <w:tc>
          <w:tcPr>
            <w:tcW w:w="951" w:type="pct"/>
            <w:vMerge/>
            <w:vAlign w:val="center"/>
          </w:tcPr>
          <w:p w14:paraId="0FC532F1"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p>
        </w:tc>
        <w:tc>
          <w:tcPr>
            <w:tcW w:w="713" w:type="pct"/>
            <w:vAlign w:val="center"/>
          </w:tcPr>
          <w:p w14:paraId="1B3FF243"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от (верх)</w:t>
            </w:r>
          </w:p>
        </w:tc>
        <w:tc>
          <w:tcPr>
            <w:tcW w:w="653" w:type="pct"/>
            <w:vAlign w:val="center"/>
          </w:tcPr>
          <w:p w14:paraId="7F3DBC58" w14:textId="77777777" w:rsidR="00B76C04" w:rsidRPr="00B76C04" w:rsidRDefault="00B76C04" w:rsidP="00B76C04">
            <w:pPr>
              <w:pBdr>
                <w:right w:val="single" w:sz="6" w:space="1" w:color="auto"/>
              </w:pBd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до (низ)</w:t>
            </w:r>
          </w:p>
        </w:tc>
        <w:tc>
          <w:tcPr>
            <w:tcW w:w="713" w:type="pct"/>
            <w:vAlign w:val="center"/>
          </w:tcPr>
          <w:p w14:paraId="7E6F6B29"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от (верх)</w:t>
            </w:r>
          </w:p>
        </w:tc>
        <w:tc>
          <w:tcPr>
            <w:tcW w:w="653" w:type="pct"/>
            <w:vAlign w:val="center"/>
          </w:tcPr>
          <w:p w14:paraId="136EF304" w14:textId="77777777" w:rsidR="00B76C04" w:rsidRPr="00B76C04" w:rsidRDefault="00B76C04" w:rsidP="00B76C04">
            <w:pPr>
              <w:spacing w:after="0" w:line="240" w:lineRule="auto"/>
              <w:ind w:left="180"/>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до (низ)</w:t>
            </w:r>
          </w:p>
        </w:tc>
      </w:tr>
      <w:tr w:rsidR="00B76C04" w:rsidRPr="00B76C04" w14:paraId="5E55733D" w14:textId="77777777" w:rsidTr="00EC285F">
        <w:tc>
          <w:tcPr>
            <w:tcW w:w="1316" w:type="pct"/>
            <w:vAlign w:val="center"/>
          </w:tcPr>
          <w:p w14:paraId="62F8CA4D"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1</w:t>
            </w:r>
          </w:p>
        </w:tc>
        <w:tc>
          <w:tcPr>
            <w:tcW w:w="951" w:type="pct"/>
            <w:vAlign w:val="center"/>
          </w:tcPr>
          <w:p w14:paraId="7D75D3BF"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2</w:t>
            </w:r>
          </w:p>
        </w:tc>
        <w:tc>
          <w:tcPr>
            <w:tcW w:w="713" w:type="pct"/>
            <w:vAlign w:val="center"/>
          </w:tcPr>
          <w:p w14:paraId="2C49362E"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3</w:t>
            </w:r>
          </w:p>
        </w:tc>
        <w:tc>
          <w:tcPr>
            <w:tcW w:w="653" w:type="pct"/>
            <w:vAlign w:val="center"/>
          </w:tcPr>
          <w:p w14:paraId="0FB05CDA"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4</w:t>
            </w:r>
          </w:p>
        </w:tc>
        <w:tc>
          <w:tcPr>
            <w:tcW w:w="713" w:type="pct"/>
            <w:vAlign w:val="center"/>
          </w:tcPr>
          <w:p w14:paraId="7BE6DE60"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5</w:t>
            </w:r>
          </w:p>
        </w:tc>
        <w:tc>
          <w:tcPr>
            <w:tcW w:w="653" w:type="pct"/>
            <w:vAlign w:val="center"/>
          </w:tcPr>
          <w:p w14:paraId="62EDF824"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6</w:t>
            </w:r>
          </w:p>
        </w:tc>
      </w:tr>
      <w:tr w:rsidR="00B76C04" w:rsidRPr="00B76C04" w14:paraId="5A68289D" w14:textId="77777777" w:rsidTr="00EC285F">
        <w:tc>
          <w:tcPr>
            <w:tcW w:w="1316" w:type="pct"/>
          </w:tcPr>
          <w:p w14:paraId="0F32D629" w14:textId="77777777" w:rsidR="00B76C04" w:rsidRPr="00B76C04" w:rsidRDefault="00B76C04" w:rsidP="00B76C04">
            <w:pPr>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Направление</w:t>
            </w:r>
          </w:p>
        </w:tc>
        <w:tc>
          <w:tcPr>
            <w:tcW w:w="951" w:type="pct"/>
            <w:vAlign w:val="center"/>
          </w:tcPr>
          <w:p w14:paraId="2C4EA50F"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323,9</w:t>
            </w:r>
          </w:p>
        </w:tc>
        <w:tc>
          <w:tcPr>
            <w:tcW w:w="713" w:type="pct"/>
            <w:vAlign w:val="center"/>
          </w:tcPr>
          <w:p w14:paraId="601EF2D6"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0</w:t>
            </w:r>
          </w:p>
        </w:tc>
        <w:tc>
          <w:tcPr>
            <w:tcW w:w="653" w:type="pct"/>
            <w:vAlign w:val="center"/>
          </w:tcPr>
          <w:p w14:paraId="1E56D309"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30</w:t>
            </w:r>
          </w:p>
        </w:tc>
        <w:tc>
          <w:tcPr>
            <w:tcW w:w="713" w:type="pct"/>
            <w:vAlign w:val="center"/>
          </w:tcPr>
          <w:p w14:paraId="03EACB34"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0</w:t>
            </w:r>
          </w:p>
        </w:tc>
        <w:tc>
          <w:tcPr>
            <w:tcW w:w="653" w:type="pct"/>
            <w:vAlign w:val="center"/>
          </w:tcPr>
          <w:p w14:paraId="61822F94"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30</w:t>
            </w:r>
          </w:p>
        </w:tc>
      </w:tr>
      <w:tr w:rsidR="00B76C04" w:rsidRPr="00B76C04" w14:paraId="59A381BD" w14:textId="77777777" w:rsidTr="00EC285F">
        <w:tc>
          <w:tcPr>
            <w:tcW w:w="1316" w:type="pct"/>
          </w:tcPr>
          <w:p w14:paraId="68EB05CB" w14:textId="77777777" w:rsidR="00B76C04" w:rsidRPr="00B76C04" w:rsidRDefault="00B76C04" w:rsidP="00B76C04">
            <w:pPr>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Кондуктор</w:t>
            </w:r>
          </w:p>
        </w:tc>
        <w:tc>
          <w:tcPr>
            <w:tcW w:w="951" w:type="pct"/>
            <w:vAlign w:val="center"/>
          </w:tcPr>
          <w:p w14:paraId="1B4A3921"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244,5</w:t>
            </w:r>
          </w:p>
        </w:tc>
        <w:tc>
          <w:tcPr>
            <w:tcW w:w="713" w:type="pct"/>
            <w:vAlign w:val="center"/>
          </w:tcPr>
          <w:p w14:paraId="097E6E8C"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0</w:t>
            </w:r>
          </w:p>
        </w:tc>
        <w:tc>
          <w:tcPr>
            <w:tcW w:w="653" w:type="pct"/>
            <w:vAlign w:val="center"/>
          </w:tcPr>
          <w:p w14:paraId="5263B63E"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350</w:t>
            </w:r>
          </w:p>
        </w:tc>
        <w:tc>
          <w:tcPr>
            <w:tcW w:w="713" w:type="pct"/>
            <w:vAlign w:val="center"/>
          </w:tcPr>
          <w:p w14:paraId="56534A01"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0</w:t>
            </w:r>
          </w:p>
        </w:tc>
        <w:tc>
          <w:tcPr>
            <w:tcW w:w="653" w:type="pct"/>
            <w:vAlign w:val="center"/>
          </w:tcPr>
          <w:p w14:paraId="544AEE44"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350</w:t>
            </w:r>
          </w:p>
        </w:tc>
      </w:tr>
      <w:tr w:rsidR="00B76C04" w:rsidRPr="00B76C04" w14:paraId="5AB2FE0A" w14:textId="77777777" w:rsidTr="00EC285F">
        <w:tc>
          <w:tcPr>
            <w:tcW w:w="1316" w:type="pct"/>
          </w:tcPr>
          <w:p w14:paraId="70B52419" w14:textId="77777777" w:rsidR="00B76C04" w:rsidRPr="00B76C04" w:rsidRDefault="00B76C04" w:rsidP="00B76C04">
            <w:pPr>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Эксплуатационная</w:t>
            </w:r>
          </w:p>
        </w:tc>
        <w:tc>
          <w:tcPr>
            <w:tcW w:w="951" w:type="pct"/>
            <w:vAlign w:val="center"/>
          </w:tcPr>
          <w:p w14:paraId="7036B742"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177,8</w:t>
            </w:r>
          </w:p>
        </w:tc>
        <w:tc>
          <w:tcPr>
            <w:tcW w:w="713" w:type="pct"/>
            <w:vAlign w:val="center"/>
          </w:tcPr>
          <w:p w14:paraId="7E2159A1"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0</w:t>
            </w:r>
          </w:p>
        </w:tc>
        <w:tc>
          <w:tcPr>
            <w:tcW w:w="653" w:type="pct"/>
            <w:vAlign w:val="center"/>
          </w:tcPr>
          <w:p w14:paraId="60788307"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1400</w:t>
            </w:r>
          </w:p>
        </w:tc>
        <w:tc>
          <w:tcPr>
            <w:tcW w:w="713" w:type="pct"/>
            <w:vAlign w:val="center"/>
          </w:tcPr>
          <w:p w14:paraId="0A478208"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0</w:t>
            </w:r>
          </w:p>
        </w:tc>
        <w:tc>
          <w:tcPr>
            <w:tcW w:w="653" w:type="pct"/>
            <w:vAlign w:val="center"/>
          </w:tcPr>
          <w:p w14:paraId="74542241" w14:textId="77777777" w:rsidR="00B76C04" w:rsidRPr="00B76C04" w:rsidRDefault="00B76C04" w:rsidP="00B76C04">
            <w:pPr>
              <w:autoSpaceDE w:val="0"/>
              <w:autoSpaceDN w:val="0"/>
              <w:spacing w:after="0" w:line="24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1400</w:t>
            </w:r>
          </w:p>
        </w:tc>
      </w:tr>
    </w:tbl>
    <w:p w14:paraId="1FC8AB2A"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p>
    <w:p w14:paraId="705B2274"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Проектом предусматривается обустройство временных объектов: бурового лагеря и промышленной зоны.</w:t>
      </w:r>
    </w:p>
    <w:p w14:paraId="73459ED2"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i/>
          <w:lang w:val="ru-RU" w:eastAsia="ru-RU"/>
        </w:rPr>
        <w:t>Вахтовый поселок.</w:t>
      </w:r>
      <w:r w:rsidRPr="00B76C04">
        <w:rPr>
          <w:rFonts w:ascii="Times New Roman" w:eastAsia="Times New Roman" w:hAnsi="Times New Roman" w:cs="Times New Roman"/>
          <w:lang w:val="ru-RU" w:eastAsia="ru-RU"/>
        </w:rPr>
        <w:t xml:space="preserve"> Проектом предусматривается обустройство вахтового поселка на территории работ. Территория лагеря будет оснащена жилыми помещениями, соответствующими ожидаемым условиям окружающей среды, емкостями для питьевой воды, помещениями и средствами связи, средствами подачи электроэнергии, ремонтными мастерскими, автостоянкой.  Организация питания – трехразовое. Продукты будут доставляться из г. Кызылорда. Количество персонала, обслуживающих буровые работы, составляет до 40 человек по отдельным этапам работ.</w:t>
      </w:r>
    </w:p>
    <w:p w14:paraId="50EAC0AB"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lastRenderedPageBreak/>
        <w:t>На рабочих местах, где концентрация пыли превышает установленные ПДК, обслуживающий персонал должен быть обеспечен средствами индивидуальной защиты органов дыхания (противопылевыми респираторами). Обслуживающий персонал будут оснащен индивидуальными средствами защиты.</w:t>
      </w:r>
    </w:p>
    <w:p w14:paraId="58EE4CFE"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Доставка рабочих на работу и обратно будет осуществляться автотранспортом. Доставку вахт осуществляет буровой подрядчик.</w:t>
      </w:r>
    </w:p>
    <w:p w14:paraId="490C8331"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Снабжение строительство потребным количеством местных строительных материалов и конструкций производится от существующих предприятий области.</w:t>
      </w:r>
    </w:p>
    <w:p w14:paraId="0011BD41"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i/>
          <w:lang w:val="ru-RU" w:eastAsia="ru-RU"/>
        </w:rPr>
        <w:t>Промышленная зона.</w:t>
      </w:r>
      <w:r w:rsidRPr="00B76C04">
        <w:rPr>
          <w:rFonts w:ascii="Times New Roman" w:eastAsia="Times New Roman" w:hAnsi="Times New Roman" w:cs="Times New Roman"/>
          <w:lang w:val="ru-RU" w:eastAsia="ru-RU"/>
        </w:rPr>
        <w:t xml:space="preserve"> На территории промышленной зоны (площадки буровой) проектом запланировано обустройство следующих объектов: буровой установки ZJ-30, установки испытания УПА-60/80, система энергоснабжения, склада ГСМ для дизтоплива, емкостей для технической воды, блоков для приготовления бурового раствора, площадки ремонтно-мастерской, насоса перекачки топлива, насосной установки буровой, пожарного устройства, склад для хим-реагентов, буровых оборудовании и т.д., вагон-домики для рабочего персонала. </w:t>
      </w:r>
    </w:p>
    <w:p w14:paraId="439620E8"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xml:space="preserve">Обслуживающий персонал будут оснащен индивидуальными средствами защиты. Доставка рабочих на работу и обратно будет осуществляться автотранспортом. Доставку вахт осуществляет буровой подрядчик. Снабжение строительство потребным количеством местных строительных материалов и конструкций производится от существующих предприятий области. </w:t>
      </w:r>
    </w:p>
    <w:p w14:paraId="71794A42"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i/>
          <w:u w:val="single"/>
          <w:lang w:val="ru-RU" w:eastAsia="ru-RU"/>
        </w:rPr>
        <w:t>Техническая и биологическая рекультивация.</w:t>
      </w:r>
      <w:r w:rsidRPr="00B76C04">
        <w:rPr>
          <w:rFonts w:ascii="Times New Roman" w:eastAsia="Times New Roman" w:hAnsi="Times New Roman" w:cs="Times New Roman"/>
          <w:lang w:val="ru-RU" w:eastAsia="ru-RU"/>
        </w:rPr>
        <w:t xml:space="preserve"> </w:t>
      </w:r>
    </w:p>
    <w:p w14:paraId="5522B59E"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По окончании бурения и опробования скважин, демонтажа и вывоза оборудования работу по технической рекультивации земель необходимо проводить в следующей последовательности:</w:t>
      </w:r>
    </w:p>
    <w:p w14:paraId="2F9E611D"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демонтировать сборные фундаменты и вывезти для последующего использования;</w:t>
      </w:r>
    </w:p>
    <w:p w14:paraId="6A0072E5"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разобрать монолитные бетонные фундаменты и площадки и вывезти их для использования при строительстве дорог и других объектов;</w:t>
      </w:r>
    </w:p>
    <w:p w14:paraId="2E44A178"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очистить участок от металлолома и других материалов;</w:t>
      </w:r>
    </w:p>
    <w:p w14:paraId="19F3501D"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снять загрязненные грунты, обезвредить их и вывезти на полигон промышленных отходов;</w:t>
      </w:r>
    </w:p>
    <w:p w14:paraId="26552202"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провести планировку территории и взрыхлить поверхность грунтов в местах, где они сильно уплотнены;</w:t>
      </w:r>
    </w:p>
    <w:p w14:paraId="2B06666B"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xml:space="preserve">- нанести плодородный слой почвы на поверхность участка, где он был снят (с планировкой территории). </w:t>
      </w:r>
    </w:p>
    <w:p w14:paraId="2F93D97C"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Биологический этап рекультивации осуществляется для восстановления плодородного слоя почв, быстрейшего освоения нарушенных земель и использования их в хозяйстве (после этапа технической рекультивации). Биологическая рекультивация может быть произведена основным землепользователем, с выделением ему соответствующих средств.</w:t>
      </w:r>
    </w:p>
    <w:p w14:paraId="560B2FE1" w14:textId="77777777" w:rsidR="00B76C04" w:rsidRPr="00B76C04" w:rsidRDefault="00B76C04" w:rsidP="00B76C04">
      <w:pPr>
        <w:spacing w:after="0" w:line="240" w:lineRule="auto"/>
        <w:ind w:firstLine="567"/>
        <w:jc w:val="both"/>
        <w:rPr>
          <w:rFonts w:ascii="Times New Roman" w:eastAsia="Calibri" w:hAnsi="Times New Roman" w:cs="Times New Roman"/>
          <w:b/>
          <w:color w:val="000000"/>
          <w:lang w:val="ru-RU"/>
        </w:rPr>
      </w:pPr>
      <w:r w:rsidRPr="00B76C04">
        <w:rPr>
          <w:rFonts w:ascii="Times New Roman" w:eastAsia="Calibri" w:hAnsi="Times New Roman" w:cs="Times New Roman"/>
          <w:b/>
          <w:color w:val="000000"/>
          <w:lang w:val="ru-RU"/>
        </w:rPr>
        <w:t xml:space="preserve">Технологическая схема на бурение скважины </w:t>
      </w:r>
    </w:p>
    <w:p w14:paraId="0638AFAC"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Основными производственными операциями (этапами) являются:</w:t>
      </w:r>
    </w:p>
    <w:p w14:paraId="47B8004C" w14:textId="77777777" w:rsidR="00B76C04" w:rsidRPr="00B76C04" w:rsidRDefault="00B76C04" w:rsidP="00B76C04">
      <w:pPr>
        <w:numPr>
          <w:ilvl w:val="0"/>
          <w:numId w:val="19"/>
        </w:numPr>
        <w:tabs>
          <w:tab w:val="left" w:pos="851"/>
        </w:tabs>
        <w:spacing w:after="0" w:line="240" w:lineRule="auto"/>
        <w:ind w:left="851" w:right="-1" w:hanging="283"/>
        <w:contextualSpacing/>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строительно-монтажные работы;</w:t>
      </w:r>
    </w:p>
    <w:p w14:paraId="78F040E4" w14:textId="77777777" w:rsidR="00B76C04" w:rsidRPr="00B76C04" w:rsidRDefault="00B76C04" w:rsidP="00B76C04">
      <w:pPr>
        <w:numPr>
          <w:ilvl w:val="0"/>
          <w:numId w:val="19"/>
        </w:numPr>
        <w:tabs>
          <w:tab w:val="left" w:pos="851"/>
        </w:tabs>
        <w:spacing w:after="0" w:line="240" w:lineRule="auto"/>
        <w:ind w:left="851" w:right="-1" w:hanging="283"/>
        <w:contextualSpacing/>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подготовительные работы к бурению;</w:t>
      </w:r>
    </w:p>
    <w:p w14:paraId="33F67080" w14:textId="77777777" w:rsidR="00B76C04" w:rsidRPr="00B76C04" w:rsidRDefault="00B76C04" w:rsidP="00B76C04">
      <w:pPr>
        <w:numPr>
          <w:ilvl w:val="0"/>
          <w:numId w:val="19"/>
        </w:numPr>
        <w:tabs>
          <w:tab w:val="left" w:pos="851"/>
        </w:tabs>
        <w:spacing w:after="0" w:line="240" w:lineRule="auto"/>
        <w:ind w:left="851" w:right="-1" w:hanging="283"/>
        <w:contextualSpacing/>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бурение и крепление;</w:t>
      </w:r>
    </w:p>
    <w:p w14:paraId="1046BA24" w14:textId="77777777" w:rsidR="00B76C04" w:rsidRPr="00B76C04" w:rsidRDefault="00B76C04" w:rsidP="00B76C04">
      <w:pPr>
        <w:numPr>
          <w:ilvl w:val="0"/>
          <w:numId w:val="19"/>
        </w:numPr>
        <w:tabs>
          <w:tab w:val="left" w:pos="851"/>
        </w:tabs>
        <w:spacing w:after="0" w:line="240" w:lineRule="auto"/>
        <w:ind w:left="851" w:right="-1" w:hanging="283"/>
        <w:contextualSpacing/>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подготовительные работы к испытанию, в том числе интенсификация притока нефти;</w:t>
      </w:r>
    </w:p>
    <w:p w14:paraId="045FB02D" w14:textId="77777777" w:rsidR="00B76C04" w:rsidRPr="00B76C04" w:rsidRDefault="00B76C04" w:rsidP="00B76C04">
      <w:pPr>
        <w:numPr>
          <w:ilvl w:val="0"/>
          <w:numId w:val="19"/>
        </w:numPr>
        <w:tabs>
          <w:tab w:val="left" w:pos="851"/>
        </w:tabs>
        <w:spacing w:after="0" w:line="240" w:lineRule="auto"/>
        <w:ind w:left="851" w:right="-1" w:hanging="283"/>
        <w:contextualSpacing/>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испытание скважины.</w:t>
      </w:r>
    </w:p>
    <w:p w14:paraId="65F6718E"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i/>
          <w:lang w:val="ru-RU" w:eastAsia="ru-RU"/>
        </w:rPr>
      </w:pPr>
      <w:r w:rsidRPr="00B76C04">
        <w:rPr>
          <w:rFonts w:ascii="Times New Roman" w:eastAsia="Times New Roman" w:hAnsi="Times New Roman" w:cs="Times New Roman"/>
          <w:i/>
          <w:lang w:val="ru-RU" w:eastAsia="ru-RU"/>
        </w:rPr>
        <w:t>Строительно-монтажные работы включают:</w:t>
      </w:r>
    </w:p>
    <w:p w14:paraId="3A6F522B"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насыпь под полотно дороги;</w:t>
      </w:r>
    </w:p>
    <w:p w14:paraId="5BAFFF94"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планировки площадки под буровую;</w:t>
      </w:r>
    </w:p>
    <w:p w14:paraId="09ECC74E"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обваловка вокруг площадки буровой;</w:t>
      </w:r>
    </w:p>
    <w:p w14:paraId="5BA6BC72"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обваловка площадки ГСМ и др.</w:t>
      </w:r>
    </w:p>
    <w:p w14:paraId="26985BB3"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i/>
          <w:lang w:val="ru-RU" w:eastAsia="ru-RU"/>
        </w:rPr>
      </w:pPr>
      <w:r w:rsidRPr="00B76C04">
        <w:rPr>
          <w:rFonts w:ascii="Times New Roman" w:eastAsia="Times New Roman" w:hAnsi="Times New Roman" w:cs="Times New Roman"/>
          <w:i/>
          <w:lang w:val="ru-RU" w:eastAsia="ru-RU"/>
        </w:rPr>
        <w:t xml:space="preserve">Подготовительные работы к бурению состоят из следующих видов работ: </w:t>
      </w:r>
    </w:p>
    <w:p w14:paraId="3E02A64A"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стыковка технологических линий;</w:t>
      </w:r>
    </w:p>
    <w:p w14:paraId="06B22A92"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проверка работоспособности оборудования.</w:t>
      </w:r>
    </w:p>
    <w:p w14:paraId="7C17D3AA"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Монтируется оборудование буровой.</w:t>
      </w:r>
    </w:p>
    <w:p w14:paraId="39201C8A" w14:textId="77777777" w:rsidR="00B76C04" w:rsidRPr="00B76C04" w:rsidRDefault="00B76C04" w:rsidP="00B76C04">
      <w:pPr>
        <w:tabs>
          <w:tab w:val="left" w:pos="709"/>
        </w:tabs>
        <w:spacing w:after="0" w:line="240" w:lineRule="auto"/>
        <w:ind w:right="-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Площадки буровой, расположения емкостей для шлама и склада ГСМ обваловываются.</w:t>
      </w:r>
    </w:p>
    <w:p w14:paraId="1FF3B6AC" w14:textId="77777777" w:rsidR="00B76C04" w:rsidRPr="00B76C04" w:rsidRDefault="00B76C04" w:rsidP="00B76C04">
      <w:pPr>
        <w:spacing w:after="0" w:line="240" w:lineRule="auto"/>
        <w:ind w:firstLine="567"/>
        <w:jc w:val="both"/>
        <w:rPr>
          <w:rFonts w:ascii="Times New Roman" w:eastAsia="Times New Roman" w:hAnsi="Times New Roman" w:cs="Times New Roman"/>
          <w:b/>
          <w:lang w:val="ru-RU"/>
        </w:rPr>
      </w:pPr>
      <w:r w:rsidRPr="00B76C04">
        <w:rPr>
          <w:rFonts w:ascii="Times New Roman" w:eastAsia="Times New Roman" w:hAnsi="Times New Roman" w:cs="Times New Roman"/>
          <w:b/>
          <w:lang w:val="ru-RU"/>
        </w:rPr>
        <w:t xml:space="preserve">Строительство скважины производится буровой установкой: </w:t>
      </w:r>
      <w:r w:rsidRPr="00B76C04">
        <w:rPr>
          <w:rFonts w:ascii="Times New Roman" w:eastAsia="Times New Roman" w:hAnsi="Times New Roman" w:cs="Times New Roman"/>
          <w:b/>
        </w:rPr>
        <w:t>ZJ</w:t>
      </w:r>
      <w:r w:rsidRPr="00B76C04">
        <w:rPr>
          <w:rFonts w:ascii="Times New Roman" w:eastAsia="Times New Roman" w:hAnsi="Times New Roman" w:cs="Times New Roman"/>
          <w:b/>
          <w:lang w:val="ru-RU"/>
        </w:rPr>
        <w:t>-30</w:t>
      </w:r>
    </w:p>
    <w:p w14:paraId="63B3A479" w14:textId="77777777" w:rsidR="00B76C04" w:rsidRPr="00B76C04" w:rsidRDefault="00B76C04" w:rsidP="00B76C04">
      <w:pPr>
        <w:spacing w:after="0" w:line="240" w:lineRule="auto"/>
        <w:ind w:firstLine="567"/>
        <w:rPr>
          <w:rFonts w:ascii="Times New Roman" w:eastAsia="Times New Roman" w:hAnsi="Times New Roman" w:cs="Times New Roman"/>
          <w:lang w:val="ru-RU"/>
        </w:rPr>
      </w:pPr>
      <w:r w:rsidRPr="00B76C04">
        <w:rPr>
          <w:rFonts w:ascii="Times New Roman" w:eastAsia="Times New Roman" w:hAnsi="Times New Roman" w:cs="Times New Roman"/>
          <w:lang w:val="ru-RU"/>
        </w:rPr>
        <w:t>Строительство скважины состоит из 3-х этапов:</w:t>
      </w:r>
    </w:p>
    <w:p w14:paraId="7DB99470"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i/>
          <w:lang w:val="ru-RU"/>
        </w:rPr>
        <w:lastRenderedPageBreak/>
        <w:t>1. Подготовительные и строительно-монтажные работы.</w:t>
      </w:r>
      <w:r w:rsidRPr="00B76C04">
        <w:rPr>
          <w:rFonts w:ascii="Times New Roman" w:eastAsia="Times New Roman" w:hAnsi="Times New Roman" w:cs="Times New Roman"/>
          <w:lang w:val="ru-RU"/>
        </w:rPr>
        <w:t xml:space="preserve"> Сооружение фундаментов, монтаж бурового оборудования, строительство привышечных сооружений, устройство сточных желобов, бетонирование площадок.</w:t>
      </w:r>
    </w:p>
    <w:p w14:paraId="53808EC3"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lang w:val="ru-RU"/>
        </w:rPr>
        <w:t>Продолжительность работ – 12 суток.</w:t>
      </w:r>
    </w:p>
    <w:p w14:paraId="05F1B545"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i/>
          <w:lang w:val="ru-RU"/>
        </w:rPr>
        <w:t>2. Бурение и крепление скважины.</w:t>
      </w:r>
      <w:r w:rsidRPr="00B76C04">
        <w:rPr>
          <w:rFonts w:ascii="Times New Roman" w:eastAsia="Times New Roman" w:hAnsi="Times New Roman" w:cs="Times New Roman"/>
          <w:lang w:val="ru-RU"/>
        </w:rPr>
        <w:t xml:space="preserve"> Бурение скважины производится путем разрушения горных пород на забое скважины породоразрушающим инструментом (долотом) с транспортировкой (промывкой) выбуренной породы на поверхность химически обработанным буровым раствором. Тип бурового раствора и его рецептура подбирается исходя из горно-геологических условий бурения (разделы 4.1-4.18 технического проекта) с учетом их наименее вредного воздействия на почвы и подземные воды.</w:t>
      </w:r>
    </w:p>
    <w:p w14:paraId="24C3D728"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lang w:val="ru-RU"/>
        </w:rPr>
        <w:t>Буровой раствор готовится в блоке приготовления на слабоминерализованной воде. Исходя из горно-геологических условий, при достижении определенной глубины, предусмотренной проектом, предусматривается крепление скважины обсадными колоннами и цементирование заколонного пространства.</w:t>
      </w:r>
    </w:p>
    <w:p w14:paraId="0821F120"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lang w:val="ru-RU"/>
        </w:rPr>
        <w:t>Продолжительность работ – 38 суток.</w:t>
      </w:r>
    </w:p>
    <w:p w14:paraId="192C1911"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rPr>
      </w:pPr>
      <w:r w:rsidRPr="00B76C04">
        <w:rPr>
          <w:rFonts w:ascii="Times New Roman" w:eastAsia="Times New Roman" w:hAnsi="Times New Roman" w:cs="Times New Roman"/>
          <w:i/>
          <w:lang w:val="ru-RU"/>
        </w:rPr>
        <w:t>3. Испытание (освоение).</w:t>
      </w:r>
      <w:r w:rsidRPr="00B76C04">
        <w:rPr>
          <w:rFonts w:ascii="Times New Roman" w:eastAsia="Times New Roman" w:hAnsi="Times New Roman" w:cs="Times New Roman"/>
          <w:lang w:val="ru-RU"/>
        </w:rPr>
        <w:t xml:space="preserve"> В скважинах, строящихся по настоящему техническому проекту предусматривается перфорация 3 объектов в эксплуатационной колонне в интервалах: 1211-1231, 1194-1204, 1100-1110.</w:t>
      </w:r>
    </w:p>
    <w:p w14:paraId="4BCA5CBE" w14:textId="77777777" w:rsidR="00B76C04" w:rsidRPr="00B76C04" w:rsidRDefault="00B76C04" w:rsidP="00B76C04">
      <w:pPr>
        <w:spacing w:after="0" w:line="240" w:lineRule="auto"/>
        <w:ind w:firstLine="567"/>
        <w:jc w:val="both"/>
        <w:rPr>
          <w:rFonts w:ascii="Times New Roman" w:eastAsia="Times New Roman" w:hAnsi="Times New Roman" w:cs="Times New Roman"/>
          <w:b/>
          <w:lang w:val="ru-RU"/>
        </w:rPr>
      </w:pPr>
      <w:r w:rsidRPr="00B76C04">
        <w:rPr>
          <w:rFonts w:ascii="Times New Roman" w:eastAsia="Times New Roman" w:hAnsi="Times New Roman" w:cs="Times New Roman"/>
          <w:lang w:val="ru-RU"/>
        </w:rPr>
        <w:t>Продолжительность работ – 300 суток (включая подготовительные работы к испытанию 30 суток, и испытание 3 объектов – 270 суток).</w:t>
      </w:r>
    </w:p>
    <w:p w14:paraId="2D54CE60"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План испытания на продуктивность объектов:</w:t>
      </w:r>
    </w:p>
    <w:p w14:paraId="297DFB30"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Согласно «Методики расчетов нормативов и объемов сжигания сырого газа при проведении операций по недропользованию» от 05.05.2018 года №164:</w:t>
      </w:r>
    </w:p>
    <w:p w14:paraId="611A30C2"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Расчет объемов сжигания сырого газа при испытании объектов нефтяных, газонефтяных, нефтегазовых, нефтегазоконденсатных и газоконденсатнонефтяных скважин (VIII) производится по следующей формуле:</w:t>
      </w:r>
    </w:p>
    <w:p w14:paraId="44CD77E4" w14:textId="77777777" w:rsidR="00B76C04" w:rsidRPr="00B76C04" w:rsidRDefault="00B76C04" w:rsidP="00B76C04">
      <w:pPr>
        <w:autoSpaceDE w:val="0"/>
        <w:autoSpaceDN w:val="0"/>
        <w:adjustRightInd w:val="0"/>
        <w:spacing w:after="0" w:line="240" w:lineRule="auto"/>
        <w:ind w:firstLine="567"/>
        <w:jc w:val="center"/>
        <w:rPr>
          <w:rFonts w:ascii="Times New Roman" w:eastAsia="Times New Roman" w:hAnsi="Times New Roman" w:cs="Times New Roman"/>
          <w:b/>
          <w:lang w:val="ru-RU" w:eastAsia="ru-RU"/>
        </w:rPr>
      </w:pPr>
      <w:r w:rsidRPr="00B76C04">
        <w:rPr>
          <w:rFonts w:ascii="Times New Roman" w:eastAsia="Times New Roman" w:hAnsi="Times New Roman" w:cs="Times New Roman"/>
          <w:b/>
          <w:lang w:val="ru-RU" w:eastAsia="ru-RU"/>
        </w:rPr>
        <w:t>V</w:t>
      </w:r>
      <w:r w:rsidRPr="00B76C04">
        <w:rPr>
          <w:rFonts w:ascii="Times New Roman" w:eastAsia="Times New Roman" w:hAnsi="Times New Roman" w:cs="Times New Roman"/>
          <w:b/>
          <w:vertAlign w:val="subscript"/>
          <w:lang w:val="ru-RU" w:eastAsia="ru-RU"/>
        </w:rPr>
        <w:t>III</w:t>
      </w:r>
      <w:r w:rsidRPr="00B76C04">
        <w:rPr>
          <w:rFonts w:ascii="Times New Roman" w:eastAsia="Times New Roman" w:hAnsi="Times New Roman" w:cs="Times New Roman"/>
          <w:b/>
          <w:lang w:val="ru-RU" w:eastAsia="ru-RU"/>
        </w:rPr>
        <w:t xml:space="preserve"> = Д × Гф × Т,</w:t>
      </w:r>
    </w:p>
    <w:p w14:paraId="197D3182" w14:textId="77777777" w:rsidR="00B76C04" w:rsidRPr="00B76C04" w:rsidRDefault="00B76C04" w:rsidP="00B76C04">
      <w:pPr>
        <w:autoSpaceDE w:val="0"/>
        <w:autoSpaceDN w:val="0"/>
        <w:adjustRightInd w:val="0"/>
        <w:spacing w:after="0" w:line="240" w:lineRule="auto"/>
        <w:ind w:firstLine="709"/>
        <w:jc w:val="both"/>
        <w:rPr>
          <w:rFonts w:ascii="Times New Roman" w:eastAsia="Times New Roman" w:hAnsi="Times New Roman" w:cs="Times New Roman"/>
          <w:sz w:val="20"/>
          <w:lang w:val="ru-RU" w:eastAsia="ru-RU"/>
        </w:rPr>
      </w:pPr>
      <w:r w:rsidRPr="00B76C04">
        <w:rPr>
          <w:rFonts w:ascii="Times New Roman" w:eastAsia="Times New Roman" w:hAnsi="Times New Roman" w:cs="Times New Roman"/>
          <w:sz w:val="20"/>
          <w:lang w:val="ru-RU" w:eastAsia="ru-RU"/>
        </w:rPr>
        <w:t>где: V</w:t>
      </w:r>
      <w:r w:rsidRPr="00B76C04">
        <w:rPr>
          <w:rFonts w:ascii="Times New Roman" w:eastAsia="Times New Roman" w:hAnsi="Times New Roman" w:cs="Times New Roman"/>
          <w:sz w:val="20"/>
          <w:vertAlign w:val="subscript"/>
          <w:lang w:val="ru-RU" w:eastAsia="ru-RU"/>
        </w:rPr>
        <w:t>III</w:t>
      </w:r>
      <w:r w:rsidRPr="00B76C04">
        <w:rPr>
          <w:rFonts w:ascii="Times New Roman" w:eastAsia="Times New Roman" w:hAnsi="Times New Roman" w:cs="Times New Roman"/>
          <w:sz w:val="20"/>
          <w:lang w:val="ru-RU" w:eastAsia="ru-RU"/>
        </w:rPr>
        <w:t xml:space="preserve"> – объем сжигания сырого газа при испытании объектов скважин, м3;</w:t>
      </w:r>
    </w:p>
    <w:p w14:paraId="72E10D3C" w14:textId="77777777" w:rsidR="00B76C04" w:rsidRPr="00B76C04" w:rsidRDefault="00B76C04" w:rsidP="00B76C04">
      <w:pPr>
        <w:autoSpaceDE w:val="0"/>
        <w:autoSpaceDN w:val="0"/>
        <w:adjustRightInd w:val="0"/>
        <w:spacing w:after="0" w:line="240" w:lineRule="auto"/>
        <w:ind w:firstLine="709"/>
        <w:jc w:val="both"/>
        <w:rPr>
          <w:rFonts w:ascii="Times New Roman" w:eastAsia="Times New Roman" w:hAnsi="Times New Roman" w:cs="Times New Roman"/>
          <w:sz w:val="20"/>
          <w:lang w:val="ru-RU" w:eastAsia="ru-RU"/>
        </w:rPr>
      </w:pPr>
      <w:r w:rsidRPr="00B76C04">
        <w:rPr>
          <w:rFonts w:ascii="Times New Roman" w:eastAsia="Times New Roman" w:hAnsi="Times New Roman" w:cs="Times New Roman"/>
          <w:sz w:val="20"/>
          <w:lang w:val="ru-RU" w:eastAsia="ru-RU"/>
        </w:rPr>
        <w:t>Д – дебит скважин (объем добытой нефти за одни сутки), м3/сут.;</w:t>
      </w:r>
    </w:p>
    <w:p w14:paraId="3EC59BCD" w14:textId="77777777" w:rsidR="00B76C04" w:rsidRPr="00B76C04" w:rsidRDefault="00B76C04" w:rsidP="00B76C04">
      <w:pPr>
        <w:autoSpaceDE w:val="0"/>
        <w:autoSpaceDN w:val="0"/>
        <w:adjustRightInd w:val="0"/>
        <w:spacing w:after="0" w:line="240" w:lineRule="auto"/>
        <w:ind w:firstLine="709"/>
        <w:jc w:val="both"/>
        <w:rPr>
          <w:rFonts w:ascii="Times New Roman" w:eastAsia="Times New Roman" w:hAnsi="Times New Roman" w:cs="Times New Roman"/>
          <w:sz w:val="20"/>
          <w:lang w:val="ru-RU" w:eastAsia="ru-RU"/>
        </w:rPr>
      </w:pPr>
      <w:r w:rsidRPr="00B76C04">
        <w:rPr>
          <w:rFonts w:ascii="Times New Roman" w:eastAsia="Times New Roman" w:hAnsi="Times New Roman" w:cs="Times New Roman"/>
          <w:sz w:val="20"/>
          <w:lang w:val="ru-RU" w:eastAsia="ru-RU"/>
        </w:rPr>
        <w:t>Гф – газовый фактор (отношение количества сырого газа к количеству добытой нефти), м3/сут;</w:t>
      </w:r>
    </w:p>
    <w:p w14:paraId="3DF6DB9E" w14:textId="77777777" w:rsidR="00B76C04" w:rsidRPr="00B76C04" w:rsidRDefault="00B76C04" w:rsidP="00B76C04">
      <w:pPr>
        <w:autoSpaceDE w:val="0"/>
        <w:autoSpaceDN w:val="0"/>
        <w:adjustRightInd w:val="0"/>
        <w:spacing w:after="0" w:line="240" w:lineRule="auto"/>
        <w:jc w:val="both"/>
        <w:rPr>
          <w:rFonts w:ascii="Times New Roman" w:eastAsia="Times New Roman" w:hAnsi="Times New Roman" w:cs="Times New Roman"/>
          <w:sz w:val="20"/>
          <w:lang w:val="ru-RU" w:eastAsia="ru-RU"/>
        </w:rPr>
      </w:pPr>
    </w:p>
    <w:p w14:paraId="42541590" w14:textId="4883F05D" w:rsidR="00B76C04" w:rsidRPr="00B76C04" w:rsidRDefault="00B76C04" w:rsidP="00B76C04">
      <w:pPr>
        <w:autoSpaceDE w:val="0"/>
        <w:autoSpaceDN w:val="0"/>
        <w:adjustRightInd w:val="0"/>
        <w:spacing w:after="0" w:line="240" w:lineRule="auto"/>
        <w:jc w:val="both"/>
        <w:rPr>
          <w:rFonts w:ascii="Times New Roman" w:eastAsia="Times New Roman" w:hAnsi="Times New Roman" w:cs="Times New Roman"/>
          <w:b/>
          <w:sz w:val="20"/>
          <w:lang w:val="ru-RU" w:eastAsia="ru-RU"/>
        </w:rPr>
      </w:pPr>
      <w:r w:rsidRPr="00B76C04">
        <w:rPr>
          <w:rFonts w:ascii="Times New Roman" w:eastAsia="Times New Roman" w:hAnsi="Times New Roman" w:cs="Times New Roman"/>
          <w:b/>
          <w:sz w:val="20"/>
          <w:lang w:val="ru-RU" w:eastAsia="ru-RU"/>
        </w:rPr>
        <w:t>Таблица 3 – Прогнозные показатели испытания нефти и газа</w:t>
      </w:r>
    </w:p>
    <w:tbl>
      <w:tblPr>
        <w:tblW w:w="5000" w:type="pct"/>
        <w:tblLook w:val="04A0" w:firstRow="1" w:lastRow="0" w:firstColumn="1" w:lastColumn="0" w:noHBand="0" w:noVBand="1"/>
      </w:tblPr>
      <w:tblGrid>
        <w:gridCol w:w="1255"/>
        <w:gridCol w:w="1277"/>
        <w:gridCol w:w="1324"/>
        <w:gridCol w:w="1210"/>
        <w:gridCol w:w="902"/>
        <w:gridCol w:w="1194"/>
        <w:gridCol w:w="881"/>
        <w:gridCol w:w="1636"/>
      </w:tblGrid>
      <w:tr w:rsidR="00B76C04" w:rsidRPr="00B76C04" w14:paraId="76528875" w14:textId="77777777" w:rsidTr="00EC285F">
        <w:trPr>
          <w:trHeight w:val="792"/>
        </w:trPr>
        <w:tc>
          <w:tcPr>
            <w:tcW w:w="648" w:type="pct"/>
            <w:vMerge w:val="restart"/>
            <w:tcBorders>
              <w:top w:val="single" w:sz="4" w:space="0" w:color="auto"/>
              <w:left w:val="single" w:sz="4" w:space="0" w:color="auto"/>
              <w:bottom w:val="single" w:sz="4" w:space="0" w:color="auto"/>
              <w:right w:val="single" w:sz="4" w:space="0" w:color="auto"/>
            </w:tcBorders>
            <w:vAlign w:val="center"/>
            <w:hideMark/>
          </w:tcPr>
          <w:p w14:paraId="2ECC14FF"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 скв.</w:t>
            </w:r>
          </w:p>
        </w:tc>
        <w:tc>
          <w:tcPr>
            <w:tcW w:w="659" w:type="pct"/>
            <w:vMerge w:val="restart"/>
            <w:tcBorders>
              <w:top w:val="single" w:sz="4" w:space="0" w:color="auto"/>
              <w:left w:val="single" w:sz="4" w:space="0" w:color="auto"/>
              <w:bottom w:val="single" w:sz="4" w:space="0" w:color="auto"/>
              <w:right w:val="single" w:sz="4" w:space="0" w:color="auto"/>
            </w:tcBorders>
            <w:vAlign w:val="center"/>
            <w:hideMark/>
          </w:tcPr>
          <w:p w14:paraId="664E52C0"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 объекта</w:t>
            </w:r>
          </w:p>
        </w:tc>
        <w:tc>
          <w:tcPr>
            <w:tcW w:w="684" w:type="pct"/>
            <w:vMerge w:val="restart"/>
            <w:tcBorders>
              <w:top w:val="single" w:sz="4" w:space="0" w:color="auto"/>
              <w:left w:val="single" w:sz="4" w:space="0" w:color="auto"/>
              <w:bottom w:val="single" w:sz="4" w:space="0" w:color="auto"/>
              <w:right w:val="single" w:sz="4" w:space="0" w:color="auto"/>
            </w:tcBorders>
            <w:vAlign w:val="center"/>
            <w:hideMark/>
          </w:tcPr>
          <w:p w14:paraId="65C980F7"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Интервалы объектов испытания, м</w:t>
            </w:r>
          </w:p>
        </w:tc>
        <w:tc>
          <w:tcPr>
            <w:tcW w:w="625" w:type="pct"/>
            <w:vMerge w:val="restart"/>
            <w:tcBorders>
              <w:top w:val="single" w:sz="4" w:space="0" w:color="auto"/>
              <w:left w:val="single" w:sz="4" w:space="0" w:color="auto"/>
              <w:bottom w:val="single" w:sz="4" w:space="0" w:color="auto"/>
              <w:right w:val="single" w:sz="4" w:space="0" w:color="auto"/>
            </w:tcBorders>
            <w:vAlign w:val="center"/>
            <w:hideMark/>
          </w:tcPr>
          <w:p w14:paraId="7E656F2D"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Возраст, литология</w:t>
            </w:r>
          </w:p>
        </w:tc>
        <w:tc>
          <w:tcPr>
            <w:tcW w:w="466" w:type="pct"/>
            <w:tcBorders>
              <w:top w:val="single" w:sz="4" w:space="0" w:color="auto"/>
              <w:left w:val="single" w:sz="4" w:space="0" w:color="auto"/>
              <w:bottom w:val="single" w:sz="4" w:space="0" w:color="auto"/>
              <w:right w:val="single" w:sz="4" w:space="0" w:color="auto"/>
            </w:tcBorders>
            <w:vAlign w:val="center"/>
            <w:hideMark/>
          </w:tcPr>
          <w:p w14:paraId="1466FD53"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Дебит нефти</w:t>
            </w:r>
          </w:p>
        </w:tc>
        <w:tc>
          <w:tcPr>
            <w:tcW w:w="617" w:type="pct"/>
            <w:tcBorders>
              <w:top w:val="single" w:sz="4" w:space="0" w:color="auto"/>
              <w:left w:val="single" w:sz="4" w:space="0" w:color="auto"/>
              <w:bottom w:val="single" w:sz="4" w:space="0" w:color="auto"/>
              <w:right w:val="single" w:sz="4" w:space="0" w:color="auto"/>
            </w:tcBorders>
            <w:vAlign w:val="center"/>
            <w:hideMark/>
          </w:tcPr>
          <w:p w14:paraId="4E1102E3"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Дебит газа,</w:t>
            </w:r>
          </w:p>
        </w:tc>
        <w:tc>
          <w:tcPr>
            <w:tcW w:w="455" w:type="pct"/>
            <w:vMerge w:val="restart"/>
            <w:tcBorders>
              <w:top w:val="single" w:sz="4" w:space="0" w:color="auto"/>
              <w:left w:val="single" w:sz="4" w:space="0" w:color="auto"/>
              <w:bottom w:val="single" w:sz="4" w:space="0" w:color="auto"/>
              <w:right w:val="single" w:sz="4" w:space="0" w:color="auto"/>
            </w:tcBorders>
            <w:vAlign w:val="center"/>
            <w:hideMark/>
          </w:tcPr>
          <w:p w14:paraId="7DA89EF8"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ГФ</w:t>
            </w:r>
          </w:p>
        </w:tc>
        <w:tc>
          <w:tcPr>
            <w:tcW w:w="845" w:type="pct"/>
            <w:vMerge w:val="restart"/>
            <w:tcBorders>
              <w:top w:val="single" w:sz="4" w:space="0" w:color="auto"/>
              <w:left w:val="single" w:sz="4" w:space="0" w:color="auto"/>
              <w:bottom w:val="single" w:sz="4" w:space="0" w:color="auto"/>
              <w:right w:val="single" w:sz="4" w:space="0" w:color="auto"/>
            </w:tcBorders>
            <w:vAlign w:val="center"/>
            <w:hideMark/>
          </w:tcPr>
          <w:p w14:paraId="48E78E7F"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lang w:val="ru-RU"/>
              </w:rPr>
            </w:pPr>
            <w:r w:rsidRPr="00B76C04">
              <w:rPr>
                <w:rFonts w:ascii="Times New Roman" w:eastAsia="Times New Roman" w:hAnsi="Times New Roman" w:cs="Times New Roman"/>
                <w:b/>
                <w:color w:val="000000"/>
                <w:sz w:val="20"/>
                <w:szCs w:val="20"/>
                <w:lang w:val="ru-RU"/>
              </w:rPr>
              <w:t>Объем сжигаемого газа за период испытания, тыс. м3</w:t>
            </w:r>
          </w:p>
        </w:tc>
      </w:tr>
      <w:tr w:rsidR="00B76C04" w:rsidRPr="00B76C04" w14:paraId="1FE06C2F" w14:textId="77777777" w:rsidTr="00EC285F">
        <w:trPr>
          <w:trHeight w:val="266"/>
        </w:trPr>
        <w:tc>
          <w:tcPr>
            <w:tcW w:w="648" w:type="pct"/>
            <w:vMerge/>
            <w:tcBorders>
              <w:top w:val="single" w:sz="4" w:space="0" w:color="auto"/>
              <w:left w:val="single" w:sz="4" w:space="0" w:color="auto"/>
              <w:bottom w:val="single" w:sz="4" w:space="0" w:color="auto"/>
              <w:right w:val="single" w:sz="4" w:space="0" w:color="auto"/>
            </w:tcBorders>
            <w:vAlign w:val="center"/>
            <w:hideMark/>
          </w:tcPr>
          <w:p w14:paraId="5749E70A" w14:textId="77777777" w:rsidR="00B76C04" w:rsidRPr="00B76C04" w:rsidRDefault="00B76C04" w:rsidP="00B76C04">
            <w:pPr>
              <w:spacing w:after="0" w:line="240" w:lineRule="auto"/>
              <w:rPr>
                <w:rFonts w:ascii="Times New Roman" w:eastAsia="Times New Roman" w:hAnsi="Times New Roman" w:cs="Times New Roman"/>
                <w:color w:val="000000"/>
                <w:sz w:val="20"/>
                <w:szCs w:val="20"/>
                <w:lang w:val="ru-RU"/>
              </w:rPr>
            </w:pPr>
          </w:p>
        </w:tc>
        <w:tc>
          <w:tcPr>
            <w:tcW w:w="659" w:type="pct"/>
            <w:vMerge/>
            <w:tcBorders>
              <w:top w:val="single" w:sz="4" w:space="0" w:color="auto"/>
              <w:left w:val="single" w:sz="4" w:space="0" w:color="auto"/>
              <w:bottom w:val="single" w:sz="4" w:space="0" w:color="auto"/>
              <w:right w:val="single" w:sz="4" w:space="0" w:color="auto"/>
            </w:tcBorders>
            <w:vAlign w:val="center"/>
            <w:hideMark/>
          </w:tcPr>
          <w:p w14:paraId="49315242" w14:textId="77777777" w:rsidR="00B76C04" w:rsidRPr="00B76C04" w:rsidRDefault="00B76C04" w:rsidP="00B76C04">
            <w:pPr>
              <w:spacing w:after="0" w:line="240" w:lineRule="auto"/>
              <w:rPr>
                <w:rFonts w:ascii="Times New Roman" w:eastAsia="Times New Roman" w:hAnsi="Times New Roman" w:cs="Times New Roman"/>
                <w:color w:val="000000"/>
                <w:sz w:val="20"/>
                <w:szCs w:val="20"/>
                <w:lang w:val="ru-RU"/>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14:paraId="042D8FD6" w14:textId="77777777" w:rsidR="00B76C04" w:rsidRPr="00B76C04" w:rsidRDefault="00B76C04" w:rsidP="00B76C04">
            <w:pPr>
              <w:spacing w:after="0" w:line="240" w:lineRule="auto"/>
              <w:rPr>
                <w:rFonts w:ascii="Times New Roman" w:eastAsia="Times New Roman" w:hAnsi="Times New Roman" w:cs="Times New Roman"/>
                <w:color w:val="000000"/>
                <w:sz w:val="20"/>
                <w:szCs w:val="20"/>
                <w:lang w:val="ru-RU"/>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62F3C0C2" w14:textId="77777777" w:rsidR="00B76C04" w:rsidRPr="00B76C04" w:rsidRDefault="00B76C04" w:rsidP="00B76C04">
            <w:pPr>
              <w:spacing w:after="0" w:line="240" w:lineRule="auto"/>
              <w:rPr>
                <w:rFonts w:ascii="Times New Roman" w:eastAsia="Times New Roman" w:hAnsi="Times New Roman" w:cs="Times New Roman"/>
                <w:color w:val="000000"/>
                <w:sz w:val="20"/>
                <w:szCs w:val="20"/>
                <w:lang w:val="ru-RU"/>
              </w:rPr>
            </w:pPr>
          </w:p>
        </w:tc>
        <w:tc>
          <w:tcPr>
            <w:tcW w:w="466" w:type="pct"/>
            <w:tcBorders>
              <w:top w:val="single" w:sz="4" w:space="0" w:color="auto"/>
              <w:left w:val="single" w:sz="4" w:space="0" w:color="auto"/>
              <w:bottom w:val="single" w:sz="4" w:space="0" w:color="auto"/>
              <w:right w:val="single" w:sz="4" w:space="0" w:color="auto"/>
            </w:tcBorders>
            <w:vAlign w:val="center"/>
            <w:hideMark/>
          </w:tcPr>
          <w:p w14:paraId="3C36BF46"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м</w:t>
            </w:r>
            <w:r w:rsidRPr="00B76C04">
              <w:rPr>
                <w:rFonts w:ascii="Times New Roman" w:eastAsia="Times New Roman" w:hAnsi="Times New Roman" w:cs="Times New Roman"/>
                <w:b/>
                <w:color w:val="000000"/>
                <w:sz w:val="20"/>
                <w:szCs w:val="20"/>
                <w:vertAlign w:val="superscript"/>
              </w:rPr>
              <w:t>3</w:t>
            </w:r>
            <w:r w:rsidRPr="00B76C04">
              <w:rPr>
                <w:rFonts w:ascii="Times New Roman" w:eastAsia="Times New Roman" w:hAnsi="Times New Roman" w:cs="Times New Roman"/>
                <w:b/>
                <w:color w:val="000000"/>
                <w:sz w:val="20"/>
                <w:szCs w:val="20"/>
              </w:rPr>
              <w:t>/сут</w:t>
            </w:r>
          </w:p>
        </w:tc>
        <w:tc>
          <w:tcPr>
            <w:tcW w:w="617" w:type="pct"/>
            <w:tcBorders>
              <w:top w:val="single" w:sz="4" w:space="0" w:color="auto"/>
              <w:left w:val="single" w:sz="4" w:space="0" w:color="auto"/>
              <w:bottom w:val="single" w:sz="4" w:space="0" w:color="auto"/>
              <w:right w:val="single" w:sz="4" w:space="0" w:color="auto"/>
            </w:tcBorders>
            <w:vAlign w:val="center"/>
            <w:hideMark/>
          </w:tcPr>
          <w:p w14:paraId="1B54B061" w14:textId="77777777" w:rsidR="00B76C04" w:rsidRPr="00B76C04" w:rsidRDefault="00B76C04" w:rsidP="00B76C04">
            <w:pPr>
              <w:spacing w:after="0" w:line="240" w:lineRule="auto"/>
              <w:jc w:val="center"/>
              <w:rPr>
                <w:rFonts w:ascii="Times New Roman" w:eastAsia="Times New Roman" w:hAnsi="Times New Roman" w:cs="Times New Roman"/>
                <w:b/>
                <w:color w:val="000000"/>
                <w:sz w:val="20"/>
                <w:szCs w:val="20"/>
              </w:rPr>
            </w:pPr>
            <w:r w:rsidRPr="00B76C04">
              <w:rPr>
                <w:rFonts w:ascii="Times New Roman" w:eastAsia="Times New Roman" w:hAnsi="Times New Roman" w:cs="Times New Roman"/>
                <w:b/>
                <w:color w:val="000000"/>
                <w:sz w:val="20"/>
                <w:szCs w:val="20"/>
              </w:rPr>
              <w:t>м</w:t>
            </w:r>
            <w:r w:rsidRPr="00B76C04">
              <w:rPr>
                <w:rFonts w:ascii="Times New Roman" w:eastAsia="Times New Roman" w:hAnsi="Times New Roman" w:cs="Times New Roman"/>
                <w:b/>
                <w:color w:val="000000"/>
                <w:sz w:val="20"/>
                <w:szCs w:val="20"/>
                <w:vertAlign w:val="superscript"/>
              </w:rPr>
              <w:t>3</w:t>
            </w:r>
            <w:r w:rsidRPr="00B76C04">
              <w:rPr>
                <w:rFonts w:ascii="Times New Roman" w:eastAsia="Times New Roman" w:hAnsi="Times New Roman" w:cs="Times New Roman"/>
                <w:b/>
                <w:color w:val="000000"/>
                <w:sz w:val="20"/>
                <w:szCs w:val="20"/>
              </w:rPr>
              <w:t>/сут</w:t>
            </w: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1AFF4BD0" w14:textId="77777777" w:rsidR="00B76C04" w:rsidRPr="00B76C04" w:rsidRDefault="00B76C04" w:rsidP="00B76C04">
            <w:pPr>
              <w:spacing w:after="0" w:line="240" w:lineRule="auto"/>
              <w:rPr>
                <w:rFonts w:ascii="Times New Roman" w:eastAsia="Times New Roman" w:hAnsi="Times New Roman" w:cs="Times New Roman"/>
                <w:color w:val="000000"/>
                <w:sz w:val="20"/>
                <w:szCs w:val="20"/>
              </w:rPr>
            </w:pPr>
          </w:p>
        </w:tc>
        <w:tc>
          <w:tcPr>
            <w:tcW w:w="845" w:type="pct"/>
            <w:vMerge/>
            <w:tcBorders>
              <w:top w:val="single" w:sz="4" w:space="0" w:color="auto"/>
              <w:left w:val="single" w:sz="4" w:space="0" w:color="auto"/>
              <w:bottom w:val="single" w:sz="4" w:space="0" w:color="auto"/>
              <w:right w:val="single" w:sz="4" w:space="0" w:color="auto"/>
            </w:tcBorders>
            <w:vAlign w:val="center"/>
            <w:hideMark/>
          </w:tcPr>
          <w:p w14:paraId="4F0C247B" w14:textId="77777777" w:rsidR="00B76C04" w:rsidRPr="00B76C04" w:rsidRDefault="00B76C04" w:rsidP="00B76C04">
            <w:pPr>
              <w:spacing w:after="0" w:line="240" w:lineRule="auto"/>
              <w:rPr>
                <w:rFonts w:ascii="Times New Roman" w:eastAsia="Times New Roman" w:hAnsi="Times New Roman" w:cs="Times New Roman"/>
                <w:color w:val="000000"/>
                <w:sz w:val="20"/>
                <w:szCs w:val="20"/>
              </w:rPr>
            </w:pPr>
          </w:p>
        </w:tc>
      </w:tr>
      <w:tr w:rsidR="00B76C04" w:rsidRPr="00B76C04" w14:paraId="73BD1062" w14:textId="77777777" w:rsidTr="00EC285F">
        <w:trPr>
          <w:trHeight w:val="20"/>
        </w:trPr>
        <w:tc>
          <w:tcPr>
            <w:tcW w:w="648" w:type="pct"/>
            <w:tcBorders>
              <w:top w:val="single" w:sz="4" w:space="0" w:color="auto"/>
              <w:left w:val="single" w:sz="4" w:space="0" w:color="auto"/>
              <w:bottom w:val="single" w:sz="4" w:space="0" w:color="auto"/>
              <w:right w:val="single" w:sz="4" w:space="0" w:color="auto"/>
            </w:tcBorders>
            <w:vAlign w:val="center"/>
            <w:hideMark/>
          </w:tcPr>
          <w:p w14:paraId="7FA31752"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rPr>
            </w:pPr>
            <w:r w:rsidRPr="00B76C04">
              <w:rPr>
                <w:rFonts w:ascii="Times New Roman" w:eastAsia="Times New Roman" w:hAnsi="Times New Roman" w:cs="Times New Roman"/>
                <w:b/>
                <w:bCs/>
                <w:color w:val="000000"/>
                <w:sz w:val="20"/>
                <w:szCs w:val="20"/>
              </w:rPr>
              <w:t>1</w:t>
            </w:r>
          </w:p>
        </w:tc>
        <w:tc>
          <w:tcPr>
            <w:tcW w:w="659" w:type="pct"/>
            <w:tcBorders>
              <w:top w:val="single" w:sz="4" w:space="0" w:color="auto"/>
              <w:left w:val="single" w:sz="4" w:space="0" w:color="auto"/>
              <w:bottom w:val="single" w:sz="4" w:space="0" w:color="auto"/>
              <w:right w:val="single" w:sz="4" w:space="0" w:color="auto"/>
            </w:tcBorders>
            <w:vAlign w:val="center"/>
            <w:hideMark/>
          </w:tcPr>
          <w:p w14:paraId="2EC2933C"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rPr>
            </w:pPr>
            <w:r w:rsidRPr="00B76C04">
              <w:rPr>
                <w:rFonts w:ascii="Times New Roman" w:eastAsia="Times New Roman" w:hAnsi="Times New Roman" w:cs="Times New Roman"/>
                <w:b/>
                <w:bCs/>
                <w:color w:val="000000"/>
                <w:sz w:val="20"/>
                <w:szCs w:val="20"/>
              </w:rPr>
              <w:t>2</w:t>
            </w:r>
          </w:p>
        </w:tc>
        <w:tc>
          <w:tcPr>
            <w:tcW w:w="684" w:type="pct"/>
            <w:tcBorders>
              <w:top w:val="single" w:sz="4" w:space="0" w:color="auto"/>
              <w:left w:val="single" w:sz="4" w:space="0" w:color="auto"/>
              <w:bottom w:val="single" w:sz="4" w:space="0" w:color="auto"/>
              <w:right w:val="single" w:sz="4" w:space="0" w:color="auto"/>
            </w:tcBorders>
            <w:vAlign w:val="center"/>
            <w:hideMark/>
          </w:tcPr>
          <w:p w14:paraId="799734BE"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rPr>
            </w:pPr>
            <w:r w:rsidRPr="00B76C04">
              <w:rPr>
                <w:rFonts w:ascii="Times New Roman" w:eastAsia="Times New Roman" w:hAnsi="Times New Roman" w:cs="Times New Roman"/>
                <w:b/>
                <w:bCs/>
                <w:color w:val="000000"/>
                <w:sz w:val="20"/>
                <w:szCs w:val="20"/>
              </w:rPr>
              <w:t>3</w:t>
            </w:r>
          </w:p>
        </w:tc>
        <w:tc>
          <w:tcPr>
            <w:tcW w:w="625" w:type="pct"/>
            <w:tcBorders>
              <w:top w:val="single" w:sz="4" w:space="0" w:color="auto"/>
              <w:left w:val="single" w:sz="4" w:space="0" w:color="auto"/>
              <w:bottom w:val="single" w:sz="4" w:space="0" w:color="auto"/>
              <w:right w:val="single" w:sz="4" w:space="0" w:color="auto"/>
            </w:tcBorders>
            <w:vAlign w:val="center"/>
            <w:hideMark/>
          </w:tcPr>
          <w:p w14:paraId="38CF55F5"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rPr>
            </w:pPr>
            <w:r w:rsidRPr="00B76C04">
              <w:rPr>
                <w:rFonts w:ascii="Times New Roman" w:eastAsia="Times New Roman" w:hAnsi="Times New Roman" w:cs="Times New Roman"/>
                <w:b/>
                <w:bCs/>
                <w:color w:val="000000"/>
                <w:sz w:val="20"/>
                <w:szCs w:val="20"/>
              </w:rPr>
              <w:t>4</w:t>
            </w:r>
          </w:p>
        </w:tc>
        <w:tc>
          <w:tcPr>
            <w:tcW w:w="466" w:type="pct"/>
            <w:tcBorders>
              <w:top w:val="single" w:sz="4" w:space="0" w:color="auto"/>
              <w:left w:val="single" w:sz="4" w:space="0" w:color="auto"/>
              <w:bottom w:val="single" w:sz="4" w:space="0" w:color="auto"/>
              <w:right w:val="single" w:sz="4" w:space="0" w:color="auto"/>
            </w:tcBorders>
            <w:vAlign w:val="center"/>
            <w:hideMark/>
          </w:tcPr>
          <w:p w14:paraId="05217871"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lang w:val="ru-RU"/>
              </w:rPr>
            </w:pPr>
            <w:r w:rsidRPr="00B76C04">
              <w:rPr>
                <w:rFonts w:ascii="Times New Roman" w:eastAsia="Times New Roman" w:hAnsi="Times New Roman" w:cs="Times New Roman"/>
                <w:b/>
                <w:bCs/>
                <w:color w:val="000000"/>
                <w:sz w:val="20"/>
                <w:szCs w:val="20"/>
                <w:lang w:val="ru-RU"/>
              </w:rPr>
              <w:t>5</w:t>
            </w:r>
          </w:p>
        </w:tc>
        <w:tc>
          <w:tcPr>
            <w:tcW w:w="617" w:type="pct"/>
            <w:tcBorders>
              <w:top w:val="single" w:sz="4" w:space="0" w:color="auto"/>
              <w:left w:val="single" w:sz="4" w:space="0" w:color="auto"/>
              <w:bottom w:val="single" w:sz="4" w:space="0" w:color="auto"/>
              <w:right w:val="single" w:sz="4" w:space="0" w:color="auto"/>
            </w:tcBorders>
            <w:vAlign w:val="center"/>
            <w:hideMark/>
          </w:tcPr>
          <w:p w14:paraId="701631C2"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rPr>
            </w:pPr>
            <w:r w:rsidRPr="00B76C04">
              <w:rPr>
                <w:rFonts w:ascii="Times New Roman" w:eastAsia="Times New Roman" w:hAnsi="Times New Roman" w:cs="Times New Roman"/>
                <w:b/>
                <w:bCs/>
                <w:color w:val="000000"/>
                <w:sz w:val="20"/>
                <w:szCs w:val="20"/>
              </w:rPr>
              <w:t>6</w:t>
            </w:r>
          </w:p>
        </w:tc>
        <w:tc>
          <w:tcPr>
            <w:tcW w:w="455" w:type="pct"/>
            <w:tcBorders>
              <w:top w:val="single" w:sz="4" w:space="0" w:color="auto"/>
              <w:left w:val="single" w:sz="4" w:space="0" w:color="auto"/>
              <w:bottom w:val="single" w:sz="4" w:space="0" w:color="auto"/>
              <w:right w:val="single" w:sz="4" w:space="0" w:color="auto"/>
            </w:tcBorders>
            <w:vAlign w:val="center"/>
            <w:hideMark/>
          </w:tcPr>
          <w:p w14:paraId="1E7FCDD9"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rPr>
            </w:pPr>
            <w:r w:rsidRPr="00B76C04">
              <w:rPr>
                <w:rFonts w:ascii="Times New Roman" w:eastAsia="Times New Roman" w:hAnsi="Times New Roman" w:cs="Times New Roman"/>
                <w:b/>
                <w:bCs/>
                <w:color w:val="000000"/>
                <w:sz w:val="20"/>
                <w:szCs w:val="20"/>
              </w:rPr>
              <w:t>7</w:t>
            </w:r>
          </w:p>
        </w:tc>
        <w:tc>
          <w:tcPr>
            <w:tcW w:w="845" w:type="pct"/>
            <w:tcBorders>
              <w:top w:val="nil"/>
              <w:left w:val="single" w:sz="4" w:space="0" w:color="auto"/>
              <w:bottom w:val="single" w:sz="4" w:space="0" w:color="auto"/>
              <w:right w:val="single" w:sz="4" w:space="0" w:color="auto"/>
            </w:tcBorders>
            <w:vAlign w:val="center"/>
            <w:hideMark/>
          </w:tcPr>
          <w:p w14:paraId="2808C6BD" w14:textId="77777777" w:rsidR="00B76C04" w:rsidRPr="00B76C04" w:rsidRDefault="00B76C04" w:rsidP="00B76C04">
            <w:pPr>
              <w:spacing w:after="0" w:line="240" w:lineRule="auto"/>
              <w:jc w:val="center"/>
              <w:rPr>
                <w:rFonts w:ascii="Times New Roman" w:eastAsia="Times New Roman" w:hAnsi="Times New Roman" w:cs="Times New Roman"/>
                <w:b/>
                <w:bCs/>
                <w:color w:val="000000"/>
                <w:sz w:val="20"/>
                <w:szCs w:val="20"/>
              </w:rPr>
            </w:pPr>
            <w:r w:rsidRPr="00B76C04">
              <w:rPr>
                <w:rFonts w:ascii="Times New Roman" w:eastAsia="Times New Roman" w:hAnsi="Times New Roman" w:cs="Times New Roman"/>
                <w:b/>
                <w:bCs/>
                <w:color w:val="000000"/>
                <w:sz w:val="20"/>
                <w:szCs w:val="20"/>
              </w:rPr>
              <w:t>8</w:t>
            </w:r>
          </w:p>
        </w:tc>
      </w:tr>
      <w:tr w:rsidR="00B76C04" w:rsidRPr="00B76C04" w14:paraId="76447B19" w14:textId="77777777" w:rsidTr="00EC285F">
        <w:trPr>
          <w:trHeight w:val="20"/>
        </w:trPr>
        <w:tc>
          <w:tcPr>
            <w:tcW w:w="648" w:type="pct"/>
            <w:vMerge w:val="restart"/>
            <w:tcBorders>
              <w:top w:val="single" w:sz="4" w:space="0" w:color="auto"/>
              <w:left w:val="single" w:sz="4" w:space="0" w:color="auto"/>
              <w:bottom w:val="single" w:sz="4" w:space="0" w:color="auto"/>
              <w:right w:val="single" w:sz="4" w:space="0" w:color="auto"/>
            </w:tcBorders>
            <w:vAlign w:val="center"/>
            <w:hideMark/>
          </w:tcPr>
          <w:p w14:paraId="372A63A2"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lang w:val="ru-RU"/>
              </w:rPr>
            </w:pPr>
            <w:r w:rsidRPr="00B76C04">
              <w:rPr>
                <w:rFonts w:ascii="Times New Roman" w:eastAsia="Times New Roman" w:hAnsi="Times New Roman" w:cs="Times New Roman"/>
                <w:color w:val="000000"/>
                <w:sz w:val="20"/>
                <w:szCs w:val="20"/>
              </w:rPr>
              <w:t>SWB-</w:t>
            </w:r>
            <w:r w:rsidRPr="00B76C04">
              <w:rPr>
                <w:rFonts w:ascii="Times New Roman" w:eastAsia="Times New Roman" w:hAnsi="Times New Roman" w:cs="Times New Roman"/>
                <w:color w:val="000000"/>
                <w:sz w:val="20"/>
                <w:szCs w:val="20"/>
                <w:lang w:val="ru-RU"/>
              </w:rPr>
              <w:t>3</w:t>
            </w:r>
          </w:p>
        </w:tc>
        <w:tc>
          <w:tcPr>
            <w:tcW w:w="659" w:type="pct"/>
            <w:tcBorders>
              <w:top w:val="single" w:sz="4" w:space="0" w:color="auto"/>
              <w:left w:val="nil"/>
              <w:bottom w:val="single" w:sz="4" w:space="0" w:color="auto"/>
              <w:right w:val="single" w:sz="4" w:space="0" w:color="auto"/>
            </w:tcBorders>
            <w:vAlign w:val="center"/>
            <w:hideMark/>
          </w:tcPr>
          <w:p w14:paraId="703D0435"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rPr>
              <w:t>III</w:t>
            </w:r>
          </w:p>
        </w:tc>
        <w:tc>
          <w:tcPr>
            <w:tcW w:w="684" w:type="pct"/>
            <w:tcBorders>
              <w:top w:val="single" w:sz="4" w:space="0" w:color="auto"/>
              <w:left w:val="nil"/>
              <w:bottom w:val="single" w:sz="4" w:space="0" w:color="auto"/>
              <w:right w:val="single" w:sz="4" w:space="0" w:color="auto"/>
            </w:tcBorders>
            <w:vAlign w:val="center"/>
            <w:hideMark/>
          </w:tcPr>
          <w:p w14:paraId="6FD75498"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rPr>
              <w:t>1100-1110</w:t>
            </w:r>
          </w:p>
        </w:tc>
        <w:tc>
          <w:tcPr>
            <w:tcW w:w="625" w:type="pct"/>
            <w:tcBorders>
              <w:top w:val="single" w:sz="4" w:space="0" w:color="auto"/>
              <w:left w:val="nil"/>
              <w:bottom w:val="single" w:sz="4" w:space="0" w:color="auto"/>
              <w:right w:val="single" w:sz="4" w:space="0" w:color="auto"/>
            </w:tcBorders>
            <w:vAlign w:val="center"/>
            <w:hideMark/>
          </w:tcPr>
          <w:p w14:paraId="32D5486D"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K1nc2</w:t>
            </w:r>
          </w:p>
        </w:tc>
        <w:tc>
          <w:tcPr>
            <w:tcW w:w="466" w:type="pct"/>
            <w:tcBorders>
              <w:top w:val="single" w:sz="4" w:space="0" w:color="auto"/>
              <w:left w:val="nil"/>
              <w:bottom w:val="single" w:sz="4" w:space="0" w:color="auto"/>
              <w:right w:val="single" w:sz="4" w:space="0" w:color="auto"/>
            </w:tcBorders>
            <w:vAlign w:val="center"/>
            <w:hideMark/>
          </w:tcPr>
          <w:p w14:paraId="3B484528"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rPr>
              <w:t>20</w:t>
            </w:r>
          </w:p>
        </w:tc>
        <w:tc>
          <w:tcPr>
            <w:tcW w:w="617" w:type="pct"/>
            <w:tcBorders>
              <w:top w:val="single" w:sz="4" w:space="0" w:color="auto"/>
              <w:left w:val="nil"/>
              <w:bottom w:val="single" w:sz="4" w:space="0" w:color="auto"/>
              <w:right w:val="single" w:sz="4" w:space="0" w:color="auto"/>
            </w:tcBorders>
            <w:vAlign w:val="bottom"/>
            <w:hideMark/>
          </w:tcPr>
          <w:p w14:paraId="5E91D4EA"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1750,0</w:t>
            </w:r>
          </w:p>
        </w:tc>
        <w:tc>
          <w:tcPr>
            <w:tcW w:w="455" w:type="pct"/>
            <w:tcBorders>
              <w:top w:val="single" w:sz="4" w:space="0" w:color="auto"/>
              <w:left w:val="nil"/>
              <w:bottom w:val="single" w:sz="4" w:space="0" w:color="auto"/>
              <w:right w:val="single" w:sz="4" w:space="0" w:color="auto"/>
            </w:tcBorders>
            <w:vAlign w:val="center"/>
            <w:hideMark/>
          </w:tcPr>
          <w:p w14:paraId="1BA1F67E"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87,5</w:t>
            </w:r>
          </w:p>
        </w:tc>
        <w:tc>
          <w:tcPr>
            <w:tcW w:w="845" w:type="pct"/>
            <w:vMerge w:val="restart"/>
            <w:tcBorders>
              <w:top w:val="nil"/>
              <w:left w:val="single" w:sz="4" w:space="0" w:color="auto"/>
              <w:bottom w:val="single" w:sz="4" w:space="0" w:color="auto"/>
              <w:right w:val="single" w:sz="4" w:space="0" w:color="auto"/>
            </w:tcBorders>
            <w:vAlign w:val="center"/>
            <w:hideMark/>
          </w:tcPr>
          <w:p w14:paraId="2F79FF50" w14:textId="77777777" w:rsidR="00B76C04" w:rsidRPr="00B76C04" w:rsidRDefault="00B76C04" w:rsidP="00B76C04">
            <w:pPr>
              <w:spacing w:after="0" w:line="240" w:lineRule="auto"/>
              <w:jc w:val="center"/>
              <w:rPr>
                <w:rFonts w:ascii="Times New Roman" w:eastAsia="Times New Roman" w:hAnsi="Times New Roman" w:cs="Times New Roman"/>
                <w:bCs/>
                <w:color w:val="000000"/>
                <w:sz w:val="20"/>
                <w:szCs w:val="20"/>
              </w:rPr>
            </w:pPr>
            <w:r w:rsidRPr="00B76C04">
              <w:rPr>
                <w:rFonts w:ascii="Times New Roman" w:eastAsia="Times New Roman" w:hAnsi="Times New Roman" w:cs="Times New Roman"/>
                <w:bCs/>
                <w:color w:val="000000"/>
                <w:sz w:val="20"/>
                <w:szCs w:val="20"/>
              </w:rPr>
              <w:t>377</w:t>
            </w:r>
            <w:r w:rsidRPr="00B76C04">
              <w:rPr>
                <w:rFonts w:ascii="Times New Roman" w:eastAsia="Times New Roman" w:hAnsi="Times New Roman" w:cs="Times New Roman"/>
                <w:bCs/>
                <w:color w:val="000000"/>
                <w:sz w:val="20"/>
                <w:szCs w:val="20"/>
                <w:lang w:val="ru-RU"/>
              </w:rPr>
              <w:t>,</w:t>
            </w:r>
            <w:r w:rsidRPr="00B76C04">
              <w:rPr>
                <w:rFonts w:ascii="Times New Roman" w:eastAsia="Times New Roman" w:hAnsi="Times New Roman" w:cs="Times New Roman"/>
                <w:bCs/>
                <w:color w:val="000000"/>
                <w:sz w:val="20"/>
                <w:szCs w:val="20"/>
              </w:rPr>
              <w:t xml:space="preserve">5176 </w:t>
            </w:r>
          </w:p>
        </w:tc>
      </w:tr>
      <w:tr w:rsidR="00B76C04" w:rsidRPr="00B76C04" w14:paraId="02F83AEE" w14:textId="77777777" w:rsidTr="00EC285F">
        <w:trPr>
          <w:trHeight w:val="20"/>
        </w:trPr>
        <w:tc>
          <w:tcPr>
            <w:tcW w:w="648" w:type="pct"/>
            <w:vMerge/>
            <w:tcBorders>
              <w:top w:val="nil"/>
              <w:left w:val="single" w:sz="4" w:space="0" w:color="auto"/>
              <w:bottom w:val="single" w:sz="4" w:space="0" w:color="auto"/>
              <w:right w:val="single" w:sz="4" w:space="0" w:color="auto"/>
            </w:tcBorders>
            <w:vAlign w:val="center"/>
            <w:hideMark/>
          </w:tcPr>
          <w:p w14:paraId="3C336285" w14:textId="77777777" w:rsidR="00B76C04" w:rsidRPr="00B76C04" w:rsidRDefault="00B76C04" w:rsidP="00B76C04">
            <w:pPr>
              <w:spacing w:after="0" w:line="240" w:lineRule="auto"/>
              <w:rPr>
                <w:rFonts w:ascii="Times New Roman" w:eastAsia="Times New Roman" w:hAnsi="Times New Roman" w:cs="Times New Roman"/>
                <w:color w:val="000000"/>
                <w:sz w:val="20"/>
                <w:szCs w:val="20"/>
              </w:rPr>
            </w:pPr>
          </w:p>
        </w:tc>
        <w:tc>
          <w:tcPr>
            <w:tcW w:w="659" w:type="pct"/>
            <w:tcBorders>
              <w:top w:val="nil"/>
              <w:left w:val="nil"/>
              <w:bottom w:val="single" w:sz="4" w:space="0" w:color="auto"/>
              <w:right w:val="single" w:sz="4" w:space="0" w:color="auto"/>
            </w:tcBorders>
            <w:vAlign w:val="center"/>
            <w:hideMark/>
          </w:tcPr>
          <w:p w14:paraId="1A576CA6"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rPr>
              <w:t>II</w:t>
            </w:r>
          </w:p>
        </w:tc>
        <w:tc>
          <w:tcPr>
            <w:tcW w:w="684" w:type="pct"/>
            <w:tcBorders>
              <w:top w:val="nil"/>
              <w:left w:val="nil"/>
              <w:bottom w:val="single" w:sz="4" w:space="0" w:color="auto"/>
              <w:right w:val="single" w:sz="4" w:space="0" w:color="auto"/>
            </w:tcBorders>
            <w:vAlign w:val="center"/>
            <w:hideMark/>
          </w:tcPr>
          <w:p w14:paraId="26EFD819"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rPr>
              <w:t>1194-1204</w:t>
            </w:r>
          </w:p>
        </w:tc>
        <w:tc>
          <w:tcPr>
            <w:tcW w:w="625" w:type="pct"/>
            <w:tcBorders>
              <w:top w:val="nil"/>
              <w:left w:val="nil"/>
              <w:bottom w:val="single" w:sz="4" w:space="0" w:color="auto"/>
              <w:right w:val="single" w:sz="4" w:space="0" w:color="auto"/>
            </w:tcBorders>
            <w:vAlign w:val="center"/>
            <w:hideMark/>
          </w:tcPr>
          <w:p w14:paraId="5A420EF9"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K1nc1</w:t>
            </w:r>
          </w:p>
        </w:tc>
        <w:tc>
          <w:tcPr>
            <w:tcW w:w="466" w:type="pct"/>
            <w:tcBorders>
              <w:top w:val="nil"/>
              <w:left w:val="nil"/>
              <w:bottom w:val="single" w:sz="4" w:space="0" w:color="auto"/>
              <w:right w:val="single" w:sz="4" w:space="0" w:color="auto"/>
            </w:tcBorders>
            <w:vAlign w:val="center"/>
            <w:hideMark/>
          </w:tcPr>
          <w:p w14:paraId="334542C5"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rPr>
              <w:t>20</w:t>
            </w:r>
          </w:p>
        </w:tc>
        <w:tc>
          <w:tcPr>
            <w:tcW w:w="617" w:type="pct"/>
            <w:tcBorders>
              <w:top w:val="nil"/>
              <w:left w:val="nil"/>
              <w:bottom w:val="single" w:sz="4" w:space="0" w:color="auto"/>
              <w:right w:val="single" w:sz="4" w:space="0" w:color="auto"/>
            </w:tcBorders>
            <w:vAlign w:val="bottom"/>
            <w:hideMark/>
          </w:tcPr>
          <w:p w14:paraId="031F5104"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2040,0</w:t>
            </w:r>
          </w:p>
        </w:tc>
        <w:tc>
          <w:tcPr>
            <w:tcW w:w="455" w:type="pct"/>
            <w:tcBorders>
              <w:top w:val="nil"/>
              <w:left w:val="nil"/>
              <w:bottom w:val="single" w:sz="4" w:space="0" w:color="auto"/>
              <w:right w:val="single" w:sz="4" w:space="0" w:color="auto"/>
            </w:tcBorders>
            <w:vAlign w:val="center"/>
            <w:hideMark/>
          </w:tcPr>
          <w:p w14:paraId="6373CAF0"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102,0</w:t>
            </w:r>
          </w:p>
        </w:tc>
        <w:tc>
          <w:tcPr>
            <w:tcW w:w="845" w:type="pct"/>
            <w:vMerge/>
            <w:tcBorders>
              <w:top w:val="nil"/>
              <w:left w:val="single" w:sz="4" w:space="0" w:color="auto"/>
              <w:bottom w:val="single" w:sz="4" w:space="0" w:color="auto"/>
              <w:right w:val="single" w:sz="4" w:space="0" w:color="auto"/>
            </w:tcBorders>
            <w:vAlign w:val="center"/>
            <w:hideMark/>
          </w:tcPr>
          <w:p w14:paraId="6C3D33C7" w14:textId="77777777" w:rsidR="00B76C04" w:rsidRPr="00B76C04" w:rsidRDefault="00B76C04" w:rsidP="00B76C04">
            <w:pPr>
              <w:spacing w:after="0" w:line="240" w:lineRule="auto"/>
              <w:rPr>
                <w:rFonts w:ascii="Times New Roman" w:eastAsia="Times New Roman" w:hAnsi="Times New Roman" w:cs="Times New Roman"/>
                <w:b/>
                <w:bCs/>
                <w:color w:val="000000"/>
                <w:sz w:val="20"/>
                <w:szCs w:val="20"/>
              </w:rPr>
            </w:pPr>
          </w:p>
        </w:tc>
      </w:tr>
      <w:tr w:rsidR="00B76C04" w:rsidRPr="00B76C04" w14:paraId="729D65D6" w14:textId="77777777" w:rsidTr="00EC285F">
        <w:trPr>
          <w:trHeight w:val="20"/>
        </w:trPr>
        <w:tc>
          <w:tcPr>
            <w:tcW w:w="648" w:type="pct"/>
            <w:vMerge/>
            <w:tcBorders>
              <w:top w:val="nil"/>
              <w:left w:val="single" w:sz="4" w:space="0" w:color="auto"/>
              <w:bottom w:val="single" w:sz="4" w:space="0" w:color="auto"/>
              <w:right w:val="single" w:sz="4" w:space="0" w:color="auto"/>
            </w:tcBorders>
            <w:vAlign w:val="center"/>
            <w:hideMark/>
          </w:tcPr>
          <w:p w14:paraId="07F963A7" w14:textId="77777777" w:rsidR="00B76C04" w:rsidRPr="00B76C04" w:rsidRDefault="00B76C04" w:rsidP="00B76C04">
            <w:pPr>
              <w:spacing w:after="0" w:line="240" w:lineRule="auto"/>
              <w:rPr>
                <w:rFonts w:ascii="Times New Roman" w:eastAsia="Times New Roman" w:hAnsi="Times New Roman" w:cs="Times New Roman"/>
                <w:color w:val="000000"/>
                <w:sz w:val="20"/>
                <w:szCs w:val="20"/>
              </w:rPr>
            </w:pPr>
          </w:p>
        </w:tc>
        <w:tc>
          <w:tcPr>
            <w:tcW w:w="659" w:type="pct"/>
            <w:tcBorders>
              <w:top w:val="single" w:sz="4" w:space="0" w:color="auto"/>
              <w:left w:val="nil"/>
              <w:bottom w:val="single" w:sz="4" w:space="0" w:color="auto"/>
              <w:right w:val="single" w:sz="4" w:space="0" w:color="auto"/>
            </w:tcBorders>
            <w:vAlign w:val="center"/>
            <w:hideMark/>
          </w:tcPr>
          <w:p w14:paraId="0570B113"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lang w:val="ru-RU"/>
              </w:rPr>
            </w:pPr>
            <w:r w:rsidRPr="00B76C04">
              <w:rPr>
                <w:rFonts w:ascii="Times New Roman" w:eastAsia="Times New Roman" w:hAnsi="Times New Roman" w:cs="Times New Roman"/>
                <w:color w:val="000000"/>
                <w:sz w:val="20"/>
                <w:szCs w:val="20"/>
              </w:rPr>
              <w:t>I</w:t>
            </w:r>
          </w:p>
        </w:tc>
        <w:tc>
          <w:tcPr>
            <w:tcW w:w="684" w:type="pct"/>
            <w:tcBorders>
              <w:top w:val="single" w:sz="4" w:space="0" w:color="auto"/>
              <w:left w:val="nil"/>
              <w:bottom w:val="single" w:sz="4" w:space="0" w:color="auto"/>
              <w:right w:val="single" w:sz="4" w:space="0" w:color="auto"/>
            </w:tcBorders>
            <w:vAlign w:val="center"/>
            <w:hideMark/>
          </w:tcPr>
          <w:p w14:paraId="4F45E13C"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lang w:val="ru-RU"/>
              </w:rPr>
            </w:pPr>
            <w:r w:rsidRPr="00B76C04">
              <w:rPr>
                <w:rFonts w:ascii="Times New Roman" w:eastAsia="Times New Roman" w:hAnsi="Times New Roman" w:cs="Times New Roman"/>
                <w:color w:val="000000"/>
                <w:sz w:val="20"/>
                <w:szCs w:val="20"/>
                <w:lang w:val="ru-RU"/>
              </w:rPr>
              <w:t>1211-1231</w:t>
            </w:r>
          </w:p>
        </w:tc>
        <w:tc>
          <w:tcPr>
            <w:tcW w:w="625" w:type="pct"/>
            <w:tcBorders>
              <w:top w:val="single" w:sz="4" w:space="0" w:color="auto"/>
              <w:left w:val="single" w:sz="4" w:space="0" w:color="auto"/>
              <w:bottom w:val="single" w:sz="4" w:space="0" w:color="auto"/>
              <w:right w:val="single" w:sz="4" w:space="0" w:color="auto"/>
            </w:tcBorders>
            <w:vAlign w:val="center"/>
            <w:hideMark/>
          </w:tcPr>
          <w:p w14:paraId="46DEA659"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J</w:t>
            </w:r>
            <w:r w:rsidRPr="00B76C04">
              <w:rPr>
                <w:rFonts w:ascii="Times New Roman" w:eastAsia="Times New Roman" w:hAnsi="Times New Roman" w:cs="Times New Roman"/>
                <w:color w:val="000000"/>
                <w:sz w:val="20"/>
                <w:szCs w:val="20"/>
                <w:vertAlign w:val="subscript"/>
                <w:lang w:val="ru-RU" w:eastAsia="ru-RU"/>
              </w:rPr>
              <w:t>3</w:t>
            </w:r>
            <w:r w:rsidRPr="00B76C04">
              <w:rPr>
                <w:rFonts w:ascii="Times New Roman" w:eastAsia="Times New Roman" w:hAnsi="Times New Roman" w:cs="Times New Roman"/>
                <w:color w:val="000000"/>
                <w:sz w:val="20"/>
                <w:szCs w:val="20"/>
                <w:lang w:val="ru-RU" w:eastAsia="ru-RU"/>
              </w:rPr>
              <w:t>ak</w:t>
            </w:r>
          </w:p>
        </w:tc>
        <w:tc>
          <w:tcPr>
            <w:tcW w:w="466" w:type="pct"/>
            <w:tcBorders>
              <w:top w:val="single" w:sz="4" w:space="0" w:color="auto"/>
              <w:left w:val="single" w:sz="4" w:space="0" w:color="auto"/>
              <w:bottom w:val="single" w:sz="4" w:space="0" w:color="auto"/>
              <w:right w:val="single" w:sz="4" w:space="0" w:color="auto"/>
            </w:tcBorders>
            <w:vAlign w:val="center"/>
            <w:hideMark/>
          </w:tcPr>
          <w:p w14:paraId="66A07853"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rPr>
              <w:t>8</w:t>
            </w:r>
          </w:p>
        </w:tc>
        <w:tc>
          <w:tcPr>
            <w:tcW w:w="617" w:type="pct"/>
            <w:tcBorders>
              <w:top w:val="single" w:sz="4" w:space="0" w:color="auto"/>
              <w:left w:val="nil"/>
              <w:bottom w:val="single" w:sz="4" w:space="0" w:color="auto"/>
              <w:right w:val="single" w:sz="4" w:space="0" w:color="auto"/>
            </w:tcBorders>
            <w:vAlign w:val="bottom"/>
            <w:hideMark/>
          </w:tcPr>
          <w:p w14:paraId="3534F9BF"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404,6</w:t>
            </w:r>
          </w:p>
        </w:tc>
        <w:tc>
          <w:tcPr>
            <w:tcW w:w="455" w:type="pct"/>
            <w:tcBorders>
              <w:top w:val="single" w:sz="4" w:space="0" w:color="auto"/>
              <w:left w:val="nil"/>
              <w:bottom w:val="single" w:sz="4" w:space="0" w:color="auto"/>
              <w:right w:val="single" w:sz="4" w:space="0" w:color="auto"/>
            </w:tcBorders>
            <w:vAlign w:val="center"/>
            <w:hideMark/>
          </w:tcPr>
          <w:p w14:paraId="4C5DD5F3"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20"/>
              </w:rPr>
            </w:pPr>
            <w:r w:rsidRPr="00B76C04">
              <w:rPr>
                <w:rFonts w:ascii="Times New Roman" w:eastAsia="Times New Roman" w:hAnsi="Times New Roman" w:cs="Times New Roman"/>
                <w:color w:val="000000"/>
                <w:sz w:val="20"/>
                <w:szCs w:val="20"/>
                <w:lang w:val="ru-RU" w:eastAsia="ru-RU"/>
              </w:rPr>
              <w:t>50,58</w:t>
            </w:r>
          </w:p>
        </w:tc>
        <w:tc>
          <w:tcPr>
            <w:tcW w:w="845" w:type="pct"/>
            <w:vMerge/>
            <w:tcBorders>
              <w:top w:val="nil"/>
              <w:left w:val="single" w:sz="4" w:space="0" w:color="auto"/>
              <w:bottom w:val="single" w:sz="4" w:space="0" w:color="auto"/>
              <w:right w:val="single" w:sz="4" w:space="0" w:color="auto"/>
            </w:tcBorders>
            <w:vAlign w:val="center"/>
            <w:hideMark/>
          </w:tcPr>
          <w:p w14:paraId="46E5A2A5" w14:textId="77777777" w:rsidR="00B76C04" w:rsidRPr="00B76C04" w:rsidRDefault="00B76C04" w:rsidP="00B76C04">
            <w:pPr>
              <w:spacing w:after="0" w:line="240" w:lineRule="auto"/>
              <w:rPr>
                <w:rFonts w:ascii="Times New Roman" w:eastAsia="Times New Roman" w:hAnsi="Times New Roman" w:cs="Times New Roman"/>
                <w:b/>
                <w:bCs/>
                <w:color w:val="000000"/>
                <w:sz w:val="20"/>
                <w:szCs w:val="20"/>
              </w:rPr>
            </w:pPr>
          </w:p>
        </w:tc>
      </w:tr>
    </w:tbl>
    <w:p w14:paraId="1B58B10A"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lang w:val="ru-RU" w:eastAsia="ru-RU"/>
        </w:rPr>
      </w:pPr>
    </w:p>
    <w:p w14:paraId="348C8E7F"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xml:space="preserve">Согласно имеющимся прогнозным технологическим показателям и на основании формулы выше, расчетные объемы сжигания сырого газа при испытании трех объектов в скважине </w:t>
      </w:r>
      <w:r w:rsidRPr="00B76C04">
        <w:rPr>
          <w:rFonts w:ascii="Times New Roman" w:eastAsia="Times New Roman" w:hAnsi="Times New Roman" w:cs="Times New Roman"/>
          <w:lang w:eastAsia="ru-RU"/>
        </w:rPr>
        <w:t>SWB</w:t>
      </w:r>
      <w:r w:rsidRPr="00B76C04">
        <w:rPr>
          <w:rFonts w:ascii="Times New Roman" w:eastAsia="Times New Roman" w:hAnsi="Times New Roman" w:cs="Times New Roman"/>
          <w:lang w:val="ru-RU" w:eastAsia="ru-RU"/>
        </w:rPr>
        <w:t xml:space="preserve">-3 составят порядка </w:t>
      </w:r>
      <w:r w:rsidRPr="00B76C04">
        <w:rPr>
          <w:rFonts w:ascii="Times New Roman" w:eastAsia="Times New Roman" w:hAnsi="Times New Roman" w:cs="Times New Roman"/>
          <w:b/>
          <w:lang w:val="ru-RU" w:eastAsia="ru-RU"/>
        </w:rPr>
        <w:t>0,377518 млн.м3/пер.</w:t>
      </w:r>
    </w:p>
    <w:p w14:paraId="0F436B04"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lang w:val="ru-RU" w:eastAsia="ru-RU"/>
        </w:rPr>
      </w:pPr>
    </w:p>
    <w:p w14:paraId="286D39DE"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i/>
          <w:u w:val="single"/>
          <w:lang w:val="ru-RU" w:eastAsia="ru-RU"/>
        </w:rPr>
        <w:t xml:space="preserve">Этап интенсификация притока нефти СКО и ГРП (при необходимости, определенной по факту бурения скважины и получение ее результатов) </w:t>
      </w:r>
      <w:r w:rsidRPr="00B76C04">
        <w:rPr>
          <w:rFonts w:ascii="Times New Roman" w:eastAsia="Times New Roman" w:hAnsi="Times New Roman" w:cs="Times New Roman"/>
          <w:bCs/>
          <w:lang w:val="ru-RU" w:eastAsia="ru-RU"/>
        </w:rPr>
        <w:t xml:space="preserve">проводиться в целях увеличение степени извлечения нефти. Интенсификация притока нефти проводятся с использованием метода соляно-кислотной обработки (СКО) или гидроразрывом пласта (ГРП). </w:t>
      </w:r>
    </w:p>
    <w:p w14:paraId="0151C315"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 xml:space="preserve">Соляно-кислотная обработка пласта — один из методов интенсификации притока жидкости и газа к скважинам, данную технологию используют при испытании и добычи скважин. Основной ее целью является способность кислот вступать реакцию с породами, что приводить к очистке и расширению их пористых каналов, увеличению проницаемости и, как следствие, к повышению </w:t>
      </w:r>
      <w:r w:rsidRPr="00B76C04">
        <w:rPr>
          <w:rFonts w:ascii="Times New Roman" w:eastAsia="Times New Roman" w:hAnsi="Times New Roman" w:cs="Times New Roman"/>
          <w:bCs/>
          <w:lang w:val="ru-RU" w:eastAsia="ru-RU"/>
        </w:rPr>
        <w:lastRenderedPageBreak/>
        <w:t xml:space="preserve">производительности скважин, а также очистка призабойной зоны продуктивного пласта от кальмотантов, создания пор и расширения трещин. Применяется несколько модификаций данной технологии, в зависимости от режима воздействия на пласт и геологических условий. Технологический процесс кислотной обработки скважин включает операции заполнения скважины кислотным раствором, продавливание кислотного раствора в пласт, при герметизации устья скважин закрытием задвижки. После окончания процесса продавливания, скважину оставляют на некоторое время под давлением для реагирования кислоты с породами продуктивного пласта. </w:t>
      </w:r>
    </w:p>
    <w:p w14:paraId="38B5B068"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Различают несколько видов СКО: а) кислотные ванны; б) кислотные обработки под давлением; г) селективные кислотные обработки.</w:t>
      </w:r>
    </w:p>
    <w:p w14:paraId="2D3D4CF7"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 xml:space="preserve">Порядок проведение соляно-кислотной обработки: </w:t>
      </w:r>
    </w:p>
    <w:p w14:paraId="23BE741A"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 xml:space="preserve">по реагированию кислоты с породой (лабораторный тест) проводить подбор кислотного состава; </w:t>
      </w:r>
    </w:p>
    <w:p w14:paraId="5C78D126"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 xml:space="preserve">составляется дизайн и программа по СКО, согласно полученным лабораторным данным; </w:t>
      </w:r>
    </w:p>
    <w:p w14:paraId="21FC987E"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ПЗР к проведению СКО: спуск НКТ с установкой воронки согласно программе по СКО;</w:t>
      </w:r>
    </w:p>
    <w:p w14:paraId="7272CCA6"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расстановка флота СКО, монтаж и опрессовка линии высокого давления, согласно схеме;</w:t>
      </w:r>
    </w:p>
    <w:p w14:paraId="3921E2F5"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согласно программе СКО, заготавливается объем кислоты;</w:t>
      </w:r>
    </w:p>
    <w:p w14:paraId="640CA526"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закачка объем кислоты, продавка буфером трубного пространства;</w:t>
      </w:r>
    </w:p>
    <w:p w14:paraId="54287BF8"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технический отстой от 3 до 6 часов (для реагирования кислоты) по данным лабораторных тестов;</w:t>
      </w:r>
    </w:p>
    <w:p w14:paraId="3028B8C7"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вымыв продуктов реакции двойном объеме от закаченной кислоты (полученные продукты реакции и остатки кислоты нейтрализуется кальцинированной содой (СаСО</w:t>
      </w:r>
      <w:r w:rsidRPr="00B76C04">
        <w:rPr>
          <w:rFonts w:ascii="Times New Roman" w:eastAsia="Times New Roman" w:hAnsi="Times New Roman" w:cs="Times New Roman"/>
          <w:bCs/>
          <w:vertAlign w:val="subscript"/>
          <w:lang w:val="ru-RU" w:eastAsia="ru-RU"/>
        </w:rPr>
        <w:t>3</w:t>
      </w:r>
      <w:r w:rsidRPr="00B76C04">
        <w:rPr>
          <w:rFonts w:ascii="Times New Roman" w:eastAsia="Times New Roman" w:hAnsi="Times New Roman" w:cs="Times New Roman"/>
          <w:bCs/>
          <w:lang w:val="ru-RU" w:eastAsia="ru-RU"/>
        </w:rPr>
        <w:t>), наливается на кислотостойкую емкость, далее вывозиться и утилизируется Подрядчиком на спец. полигоне);</w:t>
      </w:r>
    </w:p>
    <w:p w14:paraId="25458269" w14:textId="77777777" w:rsidR="00B76C04" w:rsidRPr="00B76C04" w:rsidRDefault="00B76C04" w:rsidP="00B76C04">
      <w:pPr>
        <w:numPr>
          <w:ilvl w:val="0"/>
          <w:numId w:val="21"/>
        </w:numPr>
        <w:autoSpaceDE w:val="0"/>
        <w:autoSpaceDN w:val="0"/>
        <w:adjustRightInd w:val="0"/>
        <w:spacing w:after="0" w:line="240" w:lineRule="auto"/>
        <w:ind w:left="1276"/>
        <w:contextualSpacing/>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отработка скважины.</w:t>
      </w:r>
    </w:p>
    <w:p w14:paraId="76A8C0FF" w14:textId="77777777" w:rsidR="00B76C04" w:rsidRPr="00B76C04" w:rsidRDefault="00B76C04" w:rsidP="00B76C04">
      <w:pPr>
        <w:autoSpaceDE w:val="0"/>
        <w:autoSpaceDN w:val="0"/>
        <w:adjustRightInd w:val="0"/>
        <w:spacing w:after="0" w:line="240" w:lineRule="auto"/>
        <w:ind w:firstLine="567"/>
        <w:jc w:val="both"/>
        <w:rPr>
          <w:rFonts w:ascii="Times New Roman" w:eastAsia="Calibri" w:hAnsi="Times New Roman" w:cs="Times New Roman"/>
          <w:iCs/>
          <w:color w:val="000000"/>
          <w:lang w:val="ru-RU"/>
        </w:rPr>
      </w:pPr>
      <w:r w:rsidRPr="00B76C04">
        <w:rPr>
          <w:rFonts w:ascii="Times New Roman" w:eastAsia="Times New Roman" w:hAnsi="Times New Roman" w:cs="Times New Roman"/>
          <w:bCs/>
          <w:lang w:val="ru-RU" w:eastAsia="ru-RU"/>
        </w:rPr>
        <w:t>Флот СКО включает в себя следующую технику: с</w:t>
      </w:r>
      <w:r w:rsidRPr="00B76C04">
        <w:rPr>
          <w:rFonts w:ascii="Times New Roman" w:eastAsia="Calibri" w:hAnsi="Times New Roman" w:cs="Times New Roman"/>
          <w:iCs/>
          <w:color w:val="000000"/>
          <w:lang w:val="ru-RU"/>
        </w:rPr>
        <w:t>танция контроля СКО для контроля в реальном режиме времени параметров в процессе воздействия на продуктивный пласт при СКО и сохранении всех данных во внутреннюю, энергонезависимую память.</w:t>
      </w:r>
    </w:p>
    <w:p w14:paraId="4300E216" w14:textId="77777777" w:rsidR="00B76C04" w:rsidRPr="00B76C04" w:rsidRDefault="00B76C04" w:rsidP="00B76C04">
      <w:pPr>
        <w:widowControl w:val="0"/>
        <w:autoSpaceDE w:val="0"/>
        <w:autoSpaceDN w:val="0"/>
        <w:adjustRightInd w:val="0"/>
        <w:spacing w:after="0" w:line="240" w:lineRule="auto"/>
        <w:ind w:firstLine="567"/>
        <w:jc w:val="both"/>
        <w:rPr>
          <w:rFonts w:ascii="Times New Roman" w:eastAsia="Calibri" w:hAnsi="Times New Roman" w:cs="Times New Roman"/>
          <w:iCs/>
          <w:color w:val="000000"/>
          <w:lang w:val="ru-RU"/>
        </w:rPr>
      </w:pPr>
      <w:r w:rsidRPr="00B76C04">
        <w:rPr>
          <w:rFonts w:ascii="Times New Roman" w:eastAsia="Calibri" w:hAnsi="Times New Roman" w:cs="Times New Roman"/>
          <w:iCs/>
          <w:color w:val="000000"/>
          <w:lang w:val="ru-RU"/>
        </w:rPr>
        <w:t xml:space="preserve">Силовой блок. Дизельный двигатель УНЦ-200х50, N = 183кВт. Цементировочный агрегат ЦА-320М, </w:t>
      </w:r>
      <w:r w:rsidRPr="00B76C04">
        <w:rPr>
          <w:rFonts w:ascii="Times New Roman" w:eastAsia="Calibri" w:hAnsi="Times New Roman" w:cs="Times New Roman"/>
          <w:iCs/>
          <w:color w:val="000000"/>
        </w:rPr>
        <w:t>N</w:t>
      </w:r>
      <w:r w:rsidRPr="00B76C04">
        <w:rPr>
          <w:rFonts w:ascii="Times New Roman" w:eastAsia="Calibri" w:hAnsi="Times New Roman" w:cs="Times New Roman"/>
          <w:iCs/>
          <w:color w:val="000000"/>
          <w:lang w:val="ru-RU"/>
        </w:rPr>
        <w:t xml:space="preserve"> = 169 кВт. Насосные агрегаты </w:t>
      </w:r>
      <w:r w:rsidRPr="00B76C04">
        <w:rPr>
          <w:rFonts w:ascii="Times New Roman" w:eastAsia="Calibri" w:hAnsi="Times New Roman" w:cs="Times New Roman"/>
          <w:iCs/>
          <w:color w:val="000000"/>
        </w:rPr>
        <w:t>KTGJ</w:t>
      </w:r>
      <w:r w:rsidRPr="00B76C04">
        <w:rPr>
          <w:rFonts w:ascii="Times New Roman" w:eastAsia="Calibri" w:hAnsi="Times New Roman" w:cs="Times New Roman"/>
          <w:iCs/>
          <w:color w:val="000000"/>
          <w:lang w:val="ru-RU"/>
        </w:rPr>
        <w:t>70-12 в количестве 2 единиц, установка смесительная МС-600 в количестве 1 единиц.</w:t>
      </w:r>
    </w:p>
    <w:p w14:paraId="13EE2BC1" w14:textId="77777777" w:rsidR="00B76C04" w:rsidRPr="00B76C04" w:rsidRDefault="00B76C04" w:rsidP="00B76C04">
      <w:pPr>
        <w:widowControl w:val="0"/>
        <w:autoSpaceDE w:val="0"/>
        <w:autoSpaceDN w:val="0"/>
        <w:adjustRightInd w:val="0"/>
        <w:spacing w:after="0" w:line="240" w:lineRule="auto"/>
        <w:ind w:firstLine="567"/>
        <w:jc w:val="both"/>
        <w:rPr>
          <w:rFonts w:ascii="Times New Roman" w:eastAsia="Calibri" w:hAnsi="Times New Roman" w:cs="Times New Roman"/>
          <w:iCs/>
          <w:color w:val="000000"/>
          <w:lang w:val="ru-RU"/>
        </w:rPr>
      </w:pPr>
      <w:r w:rsidRPr="00B76C04">
        <w:rPr>
          <w:rFonts w:ascii="Times New Roman" w:eastAsia="Calibri" w:hAnsi="Times New Roman" w:cs="Times New Roman"/>
          <w:iCs/>
          <w:color w:val="000000"/>
          <w:lang w:val="ru-RU"/>
        </w:rPr>
        <w:t>Кислотный агрегат АН-400 (автоцистерна для перевозки кислоты) на шасси КамАЗ-43118 предназначен для транспортировки, временного хранения и перекачки соляной кислоты. Двигатель дизельный. Интенсификация притоков применение соляно-кислотной обработки пласта и/или гидроразрыв пласта обеспечивает образование вторичной проницаемости и приток флюида в ствол скважины.</w:t>
      </w:r>
    </w:p>
    <w:p w14:paraId="331142B6" w14:textId="77777777" w:rsidR="00B76C04" w:rsidRPr="00B76C04" w:rsidRDefault="00B76C04" w:rsidP="00B76C04">
      <w:pPr>
        <w:widowControl w:val="0"/>
        <w:autoSpaceDE w:val="0"/>
        <w:autoSpaceDN w:val="0"/>
        <w:adjustRightInd w:val="0"/>
        <w:spacing w:after="0" w:line="240" w:lineRule="auto"/>
        <w:ind w:firstLine="567"/>
        <w:jc w:val="both"/>
        <w:rPr>
          <w:rFonts w:ascii="Times New Roman" w:eastAsia="Calibri" w:hAnsi="Times New Roman" w:cs="Times New Roman"/>
          <w:color w:val="000000"/>
          <w:lang w:val="ru-RU"/>
        </w:rPr>
      </w:pPr>
      <w:r w:rsidRPr="00B76C04">
        <w:rPr>
          <w:rFonts w:ascii="Times New Roman" w:eastAsia="Calibri" w:hAnsi="Times New Roman" w:cs="Times New Roman"/>
          <w:iCs/>
          <w:color w:val="000000"/>
          <w:lang w:val="ru-RU"/>
        </w:rPr>
        <w:t>Передвижная лаборатория – это</w:t>
      </w:r>
      <w:r w:rsidRPr="00B76C04">
        <w:rPr>
          <w:rFonts w:ascii="Times New Roman" w:eastAsia="Calibri" w:hAnsi="Times New Roman" w:cs="Times New Roman"/>
          <w:color w:val="000000"/>
          <w:lang w:val="ru-RU"/>
        </w:rPr>
        <w:t xml:space="preserve"> специальное транспортное средство, предназначенное для своевременного обнаружения дефектов с целью предупреждения аварийных ситуаций и анализирования собранных данных или образцов непосредственно на изучаемом объекте и передачи данных в головной штаб.</w:t>
      </w:r>
    </w:p>
    <w:p w14:paraId="3839116A" w14:textId="77777777" w:rsidR="00B76C04" w:rsidRPr="00B76C04" w:rsidRDefault="00B76C04" w:rsidP="00B76C04">
      <w:pPr>
        <w:autoSpaceDE w:val="0"/>
        <w:autoSpaceDN w:val="0"/>
        <w:adjustRightInd w:val="0"/>
        <w:spacing w:after="0" w:line="240" w:lineRule="auto"/>
        <w:ind w:firstLine="567"/>
        <w:jc w:val="both"/>
        <w:rPr>
          <w:rFonts w:ascii="Times New Roman" w:eastAsia="Calibri" w:hAnsi="Times New Roman" w:cs="Times New Roman"/>
          <w:color w:val="000000"/>
          <w:lang w:val="ru-RU"/>
        </w:rPr>
      </w:pPr>
      <w:r w:rsidRPr="00B76C04">
        <w:rPr>
          <w:rFonts w:ascii="Times New Roman" w:eastAsia="Calibri" w:hAnsi="Times New Roman" w:cs="Times New Roman"/>
          <w:color w:val="000000"/>
          <w:lang w:val="ru-RU"/>
        </w:rPr>
        <w:t>Герметичная емкость для отработанной кислоты предназначен для хранения отработанной кислоты для утилизации.</w:t>
      </w:r>
    </w:p>
    <w:p w14:paraId="005DEC6C" w14:textId="77777777" w:rsidR="00B76C04" w:rsidRPr="00B76C04" w:rsidRDefault="00B76C04" w:rsidP="00B76C04">
      <w:pPr>
        <w:widowControl w:val="0"/>
        <w:autoSpaceDE w:val="0"/>
        <w:autoSpaceDN w:val="0"/>
        <w:adjustRightInd w:val="0"/>
        <w:spacing w:after="0" w:line="240" w:lineRule="auto"/>
        <w:ind w:firstLine="567"/>
        <w:jc w:val="both"/>
        <w:rPr>
          <w:rFonts w:ascii="Times New Roman" w:eastAsia="Times New Roman" w:hAnsi="Times New Roman" w:cs="Times New Roman"/>
          <w:bCs/>
          <w:lang w:val="kk-KZ" w:eastAsia="ru-RU"/>
        </w:rPr>
      </w:pPr>
      <w:r w:rsidRPr="00B76C04">
        <w:rPr>
          <w:rFonts w:ascii="Times New Roman" w:eastAsia="Times New Roman" w:hAnsi="Times New Roman" w:cs="Times New Roman"/>
          <w:bCs/>
          <w:lang w:val="kk-KZ" w:eastAsia="ru-RU"/>
        </w:rPr>
        <w:t>В настоящее время также наиболее эффективным методом интенсификации притока углеводородов и повышения нефтеотдачи продуктивных пластов в скважинах остается технология гидравлического разрыва пласта (ГРП). Во многих регионах, по мнению большинства специалистов, это единственная технология вовлечения в разработку месторождений с трудноизвлекаемыми запасами, приуроченных к низкопроницаемым, слабодренируемым, неоднородным и расчлененным коллекторам, позволяющая существенно увеличить добычу углеводородов и сделать скважины экономически рентабельными.</w:t>
      </w:r>
    </w:p>
    <w:p w14:paraId="2E43A7B4" w14:textId="77777777" w:rsidR="00B76C04" w:rsidRPr="00B76C04" w:rsidRDefault="00B76C04" w:rsidP="00B76C04">
      <w:pPr>
        <w:spacing w:after="0" w:line="240" w:lineRule="auto"/>
        <w:ind w:firstLine="567"/>
        <w:jc w:val="both"/>
        <w:rPr>
          <w:rFonts w:ascii="Times New Roman" w:eastAsia="Calibri" w:hAnsi="Times New Roman" w:cs="Times New Roman"/>
          <w:i/>
          <w:lang w:val="ru-RU" w:eastAsia="ru-RU"/>
        </w:rPr>
      </w:pPr>
      <w:r w:rsidRPr="00B76C04">
        <w:rPr>
          <w:rFonts w:ascii="Times New Roman" w:eastAsia="Calibri" w:hAnsi="Times New Roman" w:cs="Times New Roman"/>
          <w:i/>
          <w:lang w:val="ru-RU" w:eastAsia="ru-RU"/>
        </w:rPr>
        <w:t>Порядок проведения ГРП включает в себя следующие этапы:</w:t>
      </w:r>
    </w:p>
    <w:p w14:paraId="74856E45"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Подготовка флюида для гидроразрыва</w:t>
      </w:r>
    </w:p>
    <w:p w14:paraId="3DE4390A"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 xml:space="preserve">Флюид для гидроразрыва обычно состоит из воды, пропанта (обычно песка или керамических гранул) и химических добавок. Пропант необходим для того, чтобы трещины оставались открытыми </w:t>
      </w:r>
      <w:r w:rsidRPr="00B76C04">
        <w:rPr>
          <w:rFonts w:ascii="Times New Roman" w:eastAsia="Calibri" w:hAnsi="Times New Roman" w:cs="Times New Roman"/>
          <w:lang w:val="ru-RU" w:eastAsia="ru-RU"/>
        </w:rPr>
        <w:lastRenderedPageBreak/>
        <w:t>после прекращения давления. Химические добавки улучшают транспортировку пропанта и защищают оборудование от коррозии.</w:t>
      </w:r>
    </w:p>
    <w:p w14:paraId="776D04BA"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Закачка флюида в скважину посредством двухнасосных цементировочных агрегатов</w:t>
      </w:r>
    </w:p>
    <w:p w14:paraId="2C5B5A71"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Флюид закачивается в скважину под высоким давлением. Давление должно быть достаточно высоким, чтобы преодолеть сопротивление породы и создать трещины. В случае многостадийного гидроразрыва этот процесс повторяется несколько раз, в зависимости от количества стадий.</w:t>
      </w:r>
    </w:p>
    <w:p w14:paraId="47A97917"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Создание трещин</w:t>
      </w:r>
    </w:p>
    <w:p w14:paraId="4B97519A"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Под действием высокого давления в породе образуются трещины. Пропант, находящийся в составе флюида, попадает в эти трещины и удерживает их открытыми после снижения давления. Это позволяет нефти или газу свободнее перемещаться к скважине.</w:t>
      </w:r>
    </w:p>
    <w:p w14:paraId="07227084"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Проведение нескольких стадий</w:t>
      </w:r>
    </w:p>
    <w:p w14:paraId="4F433D30"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Многостадийный гидроразрыв проводится в нескольких секциях скважины. Это достигается путем использования пакеров (специальных устройств), которые изолируют определенные участки скважины, позволяя проводить гидроразрыв поэтапно. Чем больше стадий, тем больше трещин создается в породе, что увеличивает добычу.</w:t>
      </w:r>
    </w:p>
    <w:p w14:paraId="618F2DFB"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Извлечение флюида и начало добычи (дизельный флотатор)</w:t>
      </w:r>
    </w:p>
    <w:p w14:paraId="4CE3E454" w14:textId="77777777" w:rsidR="00B76C04" w:rsidRPr="00B76C04" w:rsidRDefault="00B76C04" w:rsidP="00B76C04">
      <w:pPr>
        <w:spacing w:after="0" w:line="240" w:lineRule="auto"/>
        <w:ind w:firstLine="567"/>
        <w:jc w:val="both"/>
        <w:rPr>
          <w:rFonts w:ascii="Times New Roman" w:eastAsia="Calibri" w:hAnsi="Times New Roman" w:cs="Times New Roman"/>
          <w:lang w:val="ru-RU" w:eastAsia="ru-RU"/>
        </w:rPr>
      </w:pPr>
      <w:r w:rsidRPr="00B76C04">
        <w:rPr>
          <w:rFonts w:ascii="Times New Roman" w:eastAsia="Calibri" w:hAnsi="Times New Roman" w:cs="Times New Roman"/>
          <w:lang w:val="ru-RU" w:eastAsia="ru-RU"/>
        </w:rPr>
        <w:t>После завершения ГРП часть флюида возвращается на поверхность в процессе так называемой "откачки". После завершения всех операций скважина готова к регулярной добыче нефти или газа.</w:t>
      </w:r>
    </w:p>
    <w:p w14:paraId="5DBB44CD"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
          <w:lang w:val="ru-RU" w:eastAsia="ru-RU"/>
        </w:rPr>
      </w:pPr>
      <w:r w:rsidRPr="00B76C04">
        <w:rPr>
          <w:rFonts w:ascii="Times New Roman" w:eastAsia="Times New Roman" w:hAnsi="Times New Roman" w:cs="Times New Roman"/>
          <w:lang w:val="ru-RU" w:eastAsia="ru-RU"/>
        </w:rPr>
        <w:t xml:space="preserve">Общая продолжительность строительства скважины - </w:t>
      </w:r>
      <w:r w:rsidRPr="00B76C04">
        <w:rPr>
          <w:rFonts w:ascii="Times New Roman" w:eastAsia="Times New Roman" w:hAnsi="Times New Roman" w:cs="Times New Roman"/>
          <w:b/>
          <w:lang w:val="ru-RU" w:eastAsia="ru-RU"/>
        </w:rPr>
        <w:t>350 суток.</w:t>
      </w:r>
    </w:p>
    <w:p w14:paraId="744B67F4"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
          <w:sz w:val="20"/>
          <w:lang w:val="ru-RU" w:eastAsia="ru-RU"/>
        </w:rPr>
      </w:pPr>
    </w:p>
    <w:p w14:paraId="0BDFE2AC" w14:textId="6DBA746B" w:rsidR="00B76C04" w:rsidRPr="00B76C04" w:rsidRDefault="00B76C04" w:rsidP="00B76C04">
      <w:pPr>
        <w:keepNext/>
        <w:spacing w:after="0" w:line="240" w:lineRule="auto"/>
        <w:rPr>
          <w:rFonts w:ascii="Times New Roman" w:eastAsia="Times New Roman" w:hAnsi="Times New Roman" w:cs="Times New Roman"/>
          <w:b/>
          <w:bCs/>
          <w:sz w:val="20"/>
          <w:szCs w:val="18"/>
          <w:lang w:val="ru-RU" w:eastAsia="ru-RU"/>
        </w:rPr>
      </w:pPr>
      <w:bookmarkStart w:id="3" w:name="_Toc137884247"/>
      <w:r w:rsidRPr="00B76C04">
        <w:rPr>
          <w:rFonts w:ascii="Times New Roman" w:eastAsia="Times New Roman" w:hAnsi="Times New Roman" w:cs="Times New Roman"/>
          <w:b/>
          <w:bCs/>
          <w:sz w:val="20"/>
          <w:szCs w:val="20"/>
          <w:lang w:val="x-none" w:eastAsia="x-none"/>
        </w:rPr>
        <w:t xml:space="preserve">Таблица </w:t>
      </w:r>
      <w:r w:rsidRPr="00B76C04">
        <w:rPr>
          <w:rFonts w:ascii="Times New Roman" w:eastAsia="Times New Roman" w:hAnsi="Times New Roman" w:cs="Times New Roman"/>
          <w:b/>
          <w:bCs/>
          <w:sz w:val="20"/>
          <w:szCs w:val="20"/>
          <w:lang w:val="ru-RU" w:eastAsia="x-none"/>
        </w:rPr>
        <w:t>4 - П</w:t>
      </w:r>
      <w:r w:rsidRPr="00B76C04">
        <w:rPr>
          <w:rFonts w:ascii="Times New Roman" w:eastAsia="Times New Roman" w:hAnsi="Times New Roman" w:cs="Times New Roman"/>
          <w:b/>
          <w:bCs/>
          <w:sz w:val="20"/>
          <w:szCs w:val="20"/>
          <w:lang w:val="x-none" w:eastAsia="x-none"/>
        </w:rPr>
        <w:t>родолжительность испытания (освоения) объектов в эксплуатационной колонне</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9"/>
        <w:gridCol w:w="1100"/>
        <w:gridCol w:w="1179"/>
        <w:gridCol w:w="1100"/>
        <w:gridCol w:w="1525"/>
        <w:gridCol w:w="6"/>
      </w:tblGrid>
      <w:tr w:rsidR="00B76C04" w:rsidRPr="00B76C04" w14:paraId="67B67642" w14:textId="77777777" w:rsidTr="00EC285F">
        <w:trPr>
          <w:gridAfter w:val="1"/>
          <w:wAfter w:w="3" w:type="pct"/>
          <w:trHeight w:val="607"/>
        </w:trPr>
        <w:tc>
          <w:tcPr>
            <w:tcW w:w="2463" w:type="pct"/>
            <w:vMerge w:val="restart"/>
            <w:vAlign w:val="center"/>
          </w:tcPr>
          <w:p w14:paraId="27078AAC"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Название процесса, операции по испытанию (освоению) и интенсификации</w:t>
            </w:r>
          </w:p>
        </w:tc>
        <w:tc>
          <w:tcPr>
            <w:tcW w:w="1745" w:type="pct"/>
            <w:gridSpan w:val="3"/>
            <w:vAlign w:val="center"/>
          </w:tcPr>
          <w:p w14:paraId="675FA613" w14:textId="77777777" w:rsidR="00B76C04" w:rsidRPr="00B76C04" w:rsidRDefault="00B76C04" w:rsidP="00B76C04">
            <w:pPr>
              <w:spacing w:after="0" w:line="36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b/>
                <w:sz w:val="20"/>
                <w:szCs w:val="16"/>
                <w:lang w:val="ru-RU" w:eastAsia="ru-RU"/>
              </w:rPr>
              <w:t xml:space="preserve"> Продолжительность процесса (операции) по объектам, сут</w:t>
            </w:r>
          </w:p>
        </w:tc>
        <w:tc>
          <w:tcPr>
            <w:tcW w:w="788" w:type="pct"/>
            <w:vAlign w:val="center"/>
          </w:tcPr>
          <w:p w14:paraId="5B730C94" w14:textId="77777777" w:rsidR="00B76C04" w:rsidRPr="00B76C04" w:rsidRDefault="00B76C04" w:rsidP="00B76C04">
            <w:pPr>
              <w:spacing w:after="0" w:line="360" w:lineRule="auto"/>
              <w:jc w:val="center"/>
              <w:rPr>
                <w:rFonts w:ascii="Times New Roman" w:eastAsia="Times New Roman" w:hAnsi="Times New Roman" w:cs="Times New Roman"/>
                <w:sz w:val="20"/>
                <w:szCs w:val="16"/>
                <w:lang w:val="ru-RU" w:eastAsia="ru-RU"/>
              </w:rPr>
            </w:pPr>
            <w:r w:rsidRPr="00B76C04">
              <w:rPr>
                <w:rFonts w:ascii="Times New Roman" w:eastAsia="Times New Roman" w:hAnsi="Times New Roman" w:cs="Times New Roman"/>
                <w:sz w:val="20"/>
                <w:szCs w:val="16"/>
                <w:lang w:val="ru-RU" w:eastAsia="ru-RU"/>
              </w:rPr>
              <w:t>всего</w:t>
            </w:r>
          </w:p>
        </w:tc>
      </w:tr>
      <w:tr w:rsidR="00B76C04" w:rsidRPr="00B76C04" w14:paraId="784698D7" w14:textId="77777777" w:rsidTr="00EC285F">
        <w:trPr>
          <w:trHeight w:val="197"/>
        </w:trPr>
        <w:tc>
          <w:tcPr>
            <w:tcW w:w="2463" w:type="pct"/>
            <w:vMerge/>
            <w:vAlign w:val="bottom"/>
          </w:tcPr>
          <w:p w14:paraId="5DE3C2C7"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p>
        </w:tc>
        <w:tc>
          <w:tcPr>
            <w:tcW w:w="568" w:type="pct"/>
          </w:tcPr>
          <w:p w14:paraId="05B42F5A"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1 объект</w:t>
            </w:r>
          </w:p>
        </w:tc>
        <w:tc>
          <w:tcPr>
            <w:tcW w:w="609" w:type="pct"/>
          </w:tcPr>
          <w:p w14:paraId="6C89481D"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2 объект</w:t>
            </w:r>
          </w:p>
        </w:tc>
        <w:tc>
          <w:tcPr>
            <w:tcW w:w="568" w:type="pct"/>
          </w:tcPr>
          <w:p w14:paraId="69A0781E" w14:textId="77777777" w:rsidR="00B76C04" w:rsidRPr="00B76C04" w:rsidRDefault="00B76C04" w:rsidP="00B76C04">
            <w:pPr>
              <w:spacing w:after="0" w:line="240" w:lineRule="auto"/>
              <w:jc w:val="center"/>
              <w:rPr>
                <w:rFonts w:ascii="Times New Roman" w:eastAsia="Times New Roman" w:hAnsi="Times New Roman" w:cs="Times New Roman"/>
                <w:b/>
                <w:sz w:val="20"/>
                <w:szCs w:val="16"/>
                <w:lang w:val="ru-RU" w:eastAsia="ru-RU"/>
              </w:rPr>
            </w:pPr>
            <w:r w:rsidRPr="00B76C04">
              <w:rPr>
                <w:rFonts w:ascii="Times New Roman" w:eastAsia="Times New Roman" w:hAnsi="Times New Roman" w:cs="Times New Roman"/>
                <w:b/>
                <w:sz w:val="20"/>
                <w:szCs w:val="16"/>
                <w:lang w:val="ru-RU" w:eastAsia="ru-RU"/>
              </w:rPr>
              <w:t>3 объект</w:t>
            </w:r>
          </w:p>
        </w:tc>
        <w:tc>
          <w:tcPr>
            <w:tcW w:w="791" w:type="pct"/>
            <w:gridSpan w:val="2"/>
            <w:vAlign w:val="bottom"/>
          </w:tcPr>
          <w:p w14:paraId="4C2D1334" w14:textId="77777777" w:rsidR="00B76C04" w:rsidRPr="00B76C04" w:rsidRDefault="00B76C04" w:rsidP="00B76C04">
            <w:pPr>
              <w:spacing w:after="0" w:line="240" w:lineRule="auto"/>
              <w:rPr>
                <w:rFonts w:ascii="Times New Roman" w:eastAsia="Times New Roman" w:hAnsi="Times New Roman" w:cs="Times New Roman"/>
                <w:b/>
                <w:sz w:val="20"/>
                <w:szCs w:val="16"/>
                <w:lang w:val="ru-RU" w:eastAsia="ru-RU"/>
              </w:rPr>
            </w:pPr>
          </w:p>
        </w:tc>
      </w:tr>
      <w:tr w:rsidR="00B76C04" w:rsidRPr="00B76C04" w14:paraId="0238AFC8" w14:textId="77777777" w:rsidTr="00EC285F">
        <w:trPr>
          <w:trHeight w:val="197"/>
        </w:trPr>
        <w:tc>
          <w:tcPr>
            <w:tcW w:w="2463" w:type="pct"/>
            <w:vAlign w:val="bottom"/>
          </w:tcPr>
          <w:p w14:paraId="47625FF9" w14:textId="77777777" w:rsidR="00B76C04" w:rsidRPr="00B76C04" w:rsidRDefault="00B76C04" w:rsidP="00B76C04">
            <w:pPr>
              <w:numPr>
                <w:ilvl w:val="0"/>
                <w:numId w:val="22"/>
              </w:numPr>
              <w:spacing w:after="0" w:line="240" w:lineRule="auto"/>
              <w:contextualSpacing/>
              <w:jc w:val="center"/>
              <w:rPr>
                <w:rFonts w:ascii="Times New Roman" w:eastAsia="Times New Roman" w:hAnsi="Times New Roman" w:cs="Times New Roman"/>
                <w:b/>
                <w:sz w:val="20"/>
                <w:szCs w:val="16"/>
                <w:lang w:val="ru-RU" w:eastAsia="ru-RU"/>
              </w:rPr>
            </w:pPr>
          </w:p>
        </w:tc>
        <w:tc>
          <w:tcPr>
            <w:tcW w:w="568" w:type="pct"/>
            <w:vAlign w:val="bottom"/>
          </w:tcPr>
          <w:p w14:paraId="2408B4A4" w14:textId="77777777" w:rsidR="00B76C04" w:rsidRPr="00B76C04" w:rsidRDefault="00B76C04" w:rsidP="00B76C04">
            <w:pPr>
              <w:numPr>
                <w:ilvl w:val="0"/>
                <w:numId w:val="22"/>
              </w:numPr>
              <w:spacing w:after="0" w:line="240" w:lineRule="auto"/>
              <w:contextualSpacing/>
              <w:jc w:val="center"/>
              <w:rPr>
                <w:rFonts w:ascii="Times New Roman" w:eastAsia="Times New Roman" w:hAnsi="Times New Roman" w:cs="Times New Roman"/>
                <w:b/>
                <w:sz w:val="20"/>
                <w:szCs w:val="16"/>
                <w:lang w:val="ru-RU" w:eastAsia="ru-RU"/>
              </w:rPr>
            </w:pPr>
          </w:p>
        </w:tc>
        <w:tc>
          <w:tcPr>
            <w:tcW w:w="609" w:type="pct"/>
            <w:vAlign w:val="bottom"/>
          </w:tcPr>
          <w:p w14:paraId="7D06C19B" w14:textId="77777777" w:rsidR="00B76C04" w:rsidRPr="00B76C04" w:rsidRDefault="00B76C04" w:rsidP="00B76C04">
            <w:pPr>
              <w:numPr>
                <w:ilvl w:val="0"/>
                <w:numId w:val="22"/>
              </w:numPr>
              <w:spacing w:after="0" w:line="240" w:lineRule="auto"/>
              <w:contextualSpacing/>
              <w:jc w:val="center"/>
              <w:rPr>
                <w:rFonts w:ascii="Times New Roman" w:eastAsia="Times New Roman" w:hAnsi="Times New Roman" w:cs="Times New Roman"/>
                <w:b/>
                <w:sz w:val="20"/>
                <w:szCs w:val="16"/>
                <w:lang w:val="ru-RU" w:eastAsia="ru-RU"/>
              </w:rPr>
            </w:pPr>
          </w:p>
        </w:tc>
        <w:tc>
          <w:tcPr>
            <w:tcW w:w="568" w:type="pct"/>
            <w:vAlign w:val="bottom"/>
          </w:tcPr>
          <w:p w14:paraId="073E42D6" w14:textId="77777777" w:rsidR="00B76C04" w:rsidRPr="00B76C04" w:rsidRDefault="00B76C04" w:rsidP="00B76C04">
            <w:pPr>
              <w:numPr>
                <w:ilvl w:val="0"/>
                <w:numId w:val="22"/>
              </w:numPr>
              <w:spacing w:after="0" w:line="240" w:lineRule="auto"/>
              <w:contextualSpacing/>
              <w:jc w:val="center"/>
              <w:rPr>
                <w:rFonts w:ascii="Times New Roman" w:eastAsia="Times New Roman" w:hAnsi="Times New Roman" w:cs="Times New Roman"/>
                <w:b/>
                <w:sz w:val="20"/>
                <w:szCs w:val="16"/>
                <w:lang w:val="ru-RU" w:eastAsia="ru-RU"/>
              </w:rPr>
            </w:pPr>
          </w:p>
        </w:tc>
        <w:tc>
          <w:tcPr>
            <w:tcW w:w="791" w:type="pct"/>
            <w:gridSpan w:val="2"/>
            <w:vAlign w:val="bottom"/>
          </w:tcPr>
          <w:p w14:paraId="7A96B207" w14:textId="77777777" w:rsidR="00B76C04" w:rsidRPr="00B76C04" w:rsidRDefault="00B76C04" w:rsidP="00B76C04">
            <w:pPr>
              <w:numPr>
                <w:ilvl w:val="0"/>
                <w:numId w:val="22"/>
              </w:numPr>
              <w:spacing w:after="0" w:line="240" w:lineRule="auto"/>
              <w:contextualSpacing/>
              <w:jc w:val="center"/>
              <w:rPr>
                <w:rFonts w:ascii="Times New Roman" w:eastAsia="Times New Roman" w:hAnsi="Times New Roman" w:cs="Times New Roman"/>
                <w:b/>
                <w:sz w:val="20"/>
                <w:szCs w:val="16"/>
                <w:lang w:val="ru-RU" w:eastAsia="ru-RU"/>
              </w:rPr>
            </w:pPr>
          </w:p>
        </w:tc>
      </w:tr>
      <w:tr w:rsidR="00B76C04" w:rsidRPr="00B76C04" w14:paraId="5DECBB92" w14:textId="77777777" w:rsidTr="00EC285F">
        <w:trPr>
          <w:trHeight w:val="1127"/>
        </w:trPr>
        <w:tc>
          <w:tcPr>
            <w:tcW w:w="2463" w:type="pct"/>
            <w:vAlign w:val="center"/>
          </w:tcPr>
          <w:p w14:paraId="53BC3B3C"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Подготовительные работы перед испытанием:</w:t>
            </w:r>
          </w:p>
          <w:p w14:paraId="773953BF"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шаблонировка эксплуатационной колонны</w:t>
            </w:r>
          </w:p>
          <w:p w14:paraId="6D4ECD41"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перфорация эксплуатационной колонны</w:t>
            </w:r>
          </w:p>
          <w:p w14:paraId="03253505"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интенсификация</w:t>
            </w:r>
          </w:p>
          <w:p w14:paraId="456FC4C7"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вызов притока</w:t>
            </w:r>
          </w:p>
          <w:p w14:paraId="6BDCD677"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установка цементного моста (ВП)</w:t>
            </w:r>
          </w:p>
        </w:tc>
        <w:tc>
          <w:tcPr>
            <w:tcW w:w="568" w:type="pct"/>
            <w:vAlign w:val="center"/>
          </w:tcPr>
          <w:p w14:paraId="121C91B6"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10</w:t>
            </w:r>
          </w:p>
        </w:tc>
        <w:tc>
          <w:tcPr>
            <w:tcW w:w="609" w:type="pct"/>
            <w:vAlign w:val="center"/>
          </w:tcPr>
          <w:p w14:paraId="6D0EBDF8"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10</w:t>
            </w:r>
          </w:p>
        </w:tc>
        <w:tc>
          <w:tcPr>
            <w:tcW w:w="568" w:type="pct"/>
            <w:vAlign w:val="center"/>
          </w:tcPr>
          <w:p w14:paraId="699ABE8A"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10</w:t>
            </w:r>
          </w:p>
        </w:tc>
        <w:tc>
          <w:tcPr>
            <w:tcW w:w="791" w:type="pct"/>
            <w:gridSpan w:val="2"/>
            <w:vAlign w:val="center"/>
          </w:tcPr>
          <w:p w14:paraId="708CA040"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30</w:t>
            </w:r>
          </w:p>
        </w:tc>
      </w:tr>
      <w:tr w:rsidR="00B76C04" w:rsidRPr="00B76C04" w14:paraId="7F7FACFF" w14:textId="77777777" w:rsidTr="00EC285F">
        <w:trPr>
          <w:trHeight w:val="480"/>
        </w:trPr>
        <w:tc>
          <w:tcPr>
            <w:tcW w:w="2463" w:type="pct"/>
            <w:vAlign w:val="center"/>
          </w:tcPr>
          <w:p w14:paraId="5DE4C7D9"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Гидродинамические исследования прямым ходом (замер дебитов)</w:t>
            </w:r>
          </w:p>
          <w:p w14:paraId="2CD3BAAE" w14:textId="77777777" w:rsidR="00B76C04" w:rsidRPr="00B76C04" w:rsidRDefault="00B76C04" w:rsidP="00B76C04">
            <w:pPr>
              <w:spacing w:after="0" w:line="240" w:lineRule="auto"/>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Гидродинамические исследования обратным ходом (замер дебитов)</w:t>
            </w:r>
          </w:p>
        </w:tc>
        <w:tc>
          <w:tcPr>
            <w:tcW w:w="568" w:type="pct"/>
            <w:vAlign w:val="center"/>
          </w:tcPr>
          <w:p w14:paraId="51AD7FCC"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90</w:t>
            </w:r>
          </w:p>
        </w:tc>
        <w:tc>
          <w:tcPr>
            <w:tcW w:w="609" w:type="pct"/>
            <w:vAlign w:val="center"/>
          </w:tcPr>
          <w:p w14:paraId="080CA61B"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90</w:t>
            </w:r>
          </w:p>
        </w:tc>
        <w:tc>
          <w:tcPr>
            <w:tcW w:w="568" w:type="pct"/>
            <w:vAlign w:val="center"/>
          </w:tcPr>
          <w:p w14:paraId="684D09FC"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90</w:t>
            </w:r>
          </w:p>
        </w:tc>
        <w:tc>
          <w:tcPr>
            <w:tcW w:w="791" w:type="pct"/>
            <w:gridSpan w:val="2"/>
            <w:vAlign w:val="center"/>
          </w:tcPr>
          <w:p w14:paraId="6E8500E1" w14:textId="77777777" w:rsidR="00B76C04" w:rsidRPr="00B76C04" w:rsidRDefault="00B76C04" w:rsidP="00B76C04">
            <w:pPr>
              <w:spacing w:after="0" w:line="240" w:lineRule="auto"/>
              <w:jc w:val="center"/>
              <w:rPr>
                <w:rFonts w:ascii="Times New Roman" w:eastAsia="Times New Roman" w:hAnsi="Times New Roman" w:cs="Times New Roman"/>
                <w:color w:val="000000"/>
                <w:sz w:val="20"/>
                <w:szCs w:val="16"/>
                <w:lang w:val="ru-RU" w:eastAsia="ru-RU"/>
              </w:rPr>
            </w:pPr>
            <w:r w:rsidRPr="00B76C04">
              <w:rPr>
                <w:rFonts w:ascii="Times New Roman" w:eastAsia="Times New Roman" w:hAnsi="Times New Roman" w:cs="Times New Roman"/>
                <w:color w:val="000000"/>
                <w:sz w:val="20"/>
                <w:szCs w:val="16"/>
                <w:lang w:val="ru-RU" w:eastAsia="ru-RU"/>
              </w:rPr>
              <w:t>270</w:t>
            </w:r>
          </w:p>
        </w:tc>
      </w:tr>
    </w:tbl>
    <w:p w14:paraId="601CBD2D" w14:textId="77777777" w:rsidR="00B76C04" w:rsidRPr="00B76C04" w:rsidRDefault="00B76C04" w:rsidP="00B76C04">
      <w:pPr>
        <w:spacing w:after="0" w:line="240" w:lineRule="auto"/>
        <w:rPr>
          <w:rFonts w:ascii="Times New Roman" w:eastAsia="Times New Roman" w:hAnsi="Times New Roman" w:cs="Times New Roman"/>
          <w:i/>
          <w:sz w:val="14"/>
          <w:szCs w:val="24"/>
          <w:lang w:val="ru-RU" w:eastAsia="ru-RU"/>
        </w:rPr>
      </w:pPr>
      <w:r w:rsidRPr="00B76C04">
        <w:rPr>
          <w:rFonts w:ascii="Times New Roman" w:eastAsia="Times New Roman" w:hAnsi="Times New Roman" w:cs="Times New Roman"/>
          <w:b/>
          <w:i/>
          <w:sz w:val="18"/>
          <w:szCs w:val="24"/>
          <w:u w:val="single"/>
          <w:lang w:val="kk-KZ" w:eastAsia="ru-RU"/>
        </w:rPr>
        <w:t>Примечание:</w:t>
      </w:r>
      <w:r w:rsidRPr="00B76C04">
        <w:rPr>
          <w:rFonts w:ascii="Times New Roman" w:eastAsia="Times New Roman" w:hAnsi="Times New Roman" w:cs="Times New Roman"/>
          <w:i/>
          <w:sz w:val="18"/>
          <w:szCs w:val="24"/>
          <w:u w:val="single"/>
          <w:lang w:val="kk-KZ" w:eastAsia="ru-RU"/>
        </w:rPr>
        <w:t xml:space="preserve"> </w:t>
      </w:r>
      <w:r w:rsidRPr="00B76C04">
        <w:rPr>
          <w:rFonts w:ascii="Times New Roman" w:eastAsia="Times New Roman" w:hAnsi="Times New Roman" w:cs="Times New Roman"/>
          <w:i/>
          <w:sz w:val="18"/>
          <w:szCs w:val="24"/>
          <w:lang w:val="ru-RU" w:eastAsia="ru-RU"/>
        </w:rPr>
        <w:t>По усмотрению Заказчика, продолжительность испытания одного объекта может быть изменена</w:t>
      </w:r>
    </w:p>
    <w:p w14:paraId="49926201" w14:textId="77777777" w:rsidR="00B76C04" w:rsidRPr="00B76C04" w:rsidRDefault="00B76C04" w:rsidP="00B76C04">
      <w:pPr>
        <w:widowControl w:val="0"/>
        <w:autoSpaceDE w:val="0"/>
        <w:autoSpaceDN w:val="0"/>
        <w:adjustRightInd w:val="0"/>
        <w:spacing w:after="0" w:line="240" w:lineRule="auto"/>
        <w:ind w:firstLine="567"/>
        <w:jc w:val="both"/>
        <w:rPr>
          <w:rFonts w:ascii="Times New Roman" w:eastAsia="Times New Roman" w:hAnsi="Times New Roman" w:cs="Times New Roman"/>
          <w:b/>
          <w:sz w:val="20"/>
          <w:lang w:val="ru-RU" w:eastAsia="ru-RU"/>
        </w:rPr>
      </w:pPr>
    </w:p>
    <w:p w14:paraId="0FC6A778"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
          <w:bCs/>
          <w:lang w:val="kk-KZ" w:eastAsia="ru-RU"/>
        </w:rPr>
      </w:pPr>
      <w:r w:rsidRPr="00B76C04">
        <w:rPr>
          <w:rFonts w:ascii="Times New Roman" w:eastAsia="Times New Roman" w:hAnsi="Times New Roman" w:cs="Times New Roman"/>
          <w:b/>
          <w:bCs/>
          <w:lang w:val="kk-KZ" w:eastAsia="ru-RU"/>
        </w:rPr>
        <w:t xml:space="preserve">Ликвидация и консервация скважин </w:t>
      </w:r>
    </w:p>
    <w:p w14:paraId="531357AC"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Cs/>
          <w:lang w:val="kk-KZ" w:eastAsia="ru-RU"/>
        </w:rPr>
      </w:pPr>
      <w:r w:rsidRPr="00B76C04">
        <w:rPr>
          <w:rFonts w:ascii="Times New Roman" w:eastAsia="Times New Roman" w:hAnsi="Times New Roman" w:cs="Times New Roman"/>
          <w:bCs/>
          <w:lang w:val="kk-KZ" w:eastAsia="ru-RU"/>
        </w:rPr>
        <w:t xml:space="preserve">Разработка проектных технологических и технических решений по ликвидации и консервации скважин  на месторождении направлены на обеспечение промышленной безопасности, охрану недр и окружающей природной среды, безопасности жизни и здоровья людей. Решение о ликвидации и консервации будет приниматься Заказчиком с обязательным согласованием с областной инспекцией геологии и недропользования. После выполнения работ, предусмотренных планом ликвидации скважины, скважина будет ликвидирована  по инициативе недропользователя. Скважина ликвидируется на основании решения ГТС «Заказчика» с определением категории ликвидации в соответствии. Недропользователь обязан  обеспечить ликвидацию скважины, не подлежащей использованию в установленном порядке. </w:t>
      </w:r>
    </w:p>
    <w:p w14:paraId="28173A5A"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Cs/>
          <w:lang w:val="kk-KZ" w:eastAsia="ru-RU"/>
        </w:rPr>
      </w:pPr>
      <w:r w:rsidRPr="00B76C04">
        <w:rPr>
          <w:rFonts w:ascii="Times New Roman" w:eastAsia="Times New Roman" w:hAnsi="Times New Roman" w:cs="Times New Roman"/>
          <w:bCs/>
          <w:lang w:val="kk-KZ" w:eastAsia="ru-RU"/>
        </w:rPr>
        <w:t xml:space="preserve">Рабочий проект предусматривает, что после достижения проектной глубины в скважину спускается и цементируется до устья эксплуатационной колонны. Подготовку материалов в комиссию для оформления ликвидации скважины, право контроля, ответственность за своевременное и качественное проведение работ при ликвидации скважины, охрану недр и рациональное использование природных ресурсов, несет  недропользователь (Заказчик). </w:t>
      </w:r>
    </w:p>
    <w:p w14:paraId="1E265282" w14:textId="77777777" w:rsidR="00B76C04" w:rsidRPr="00B76C04" w:rsidRDefault="00B76C04" w:rsidP="00B76C04">
      <w:pPr>
        <w:autoSpaceDE w:val="0"/>
        <w:autoSpaceDN w:val="0"/>
        <w:adjustRightInd w:val="0"/>
        <w:spacing w:after="0" w:line="240" w:lineRule="auto"/>
        <w:ind w:firstLine="567"/>
        <w:jc w:val="both"/>
        <w:rPr>
          <w:rFonts w:ascii="Times New Roman" w:eastAsia="Times New Roman" w:hAnsi="Times New Roman" w:cs="Times New Roman"/>
          <w:bCs/>
          <w:lang w:val="kk-KZ" w:eastAsia="ru-RU"/>
        </w:rPr>
      </w:pPr>
      <w:r w:rsidRPr="00B76C04">
        <w:rPr>
          <w:rFonts w:ascii="Times New Roman" w:eastAsia="Times New Roman" w:hAnsi="Times New Roman" w:cs="Times New Roman"/>
          <w:bCs/>
          <w:lang w:val="kk-KZ" w:eastAsia="ru-RU"/>
        </w:rPr>
        <w:lastRenderedPageBreak/>
        <w:t xml:space="preserve">Конкретный план действий по ликвидации скважины, законченной строительством, разрабатывается недропользователь с учетом местных условий, и других нормативных документов и согласовывается с областной инспекцией геологии и недропользования. </w:t>
      </w:r>
    </w:p>
    <w:p w14:paraId="3F380777"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b/>
          <w:lang w:val="ru-RU" w:eastAsia="ru-RU"/>
        </w:rPr>
        <w:t>При оценке воздействия объекта</w:t>
      </w:r>
      <w:r w:rsidRPr="00B76C04">
        <w:rPr>
          <w:rFonts w:ascii="Times New Roman" w:eastAsia="Times New Roman" w:hAnsi="Times New Roman" w:cs="Times New Roman"/>
          <w:lang w:val="ru-RU" w:eastAsia="ru-RU"/>
        </w:rPr>
        <w:t xml:space="preserve"> на окружающую среду и здоровье населения важным аспектом является качество атмосферного воздуха. Загрязненность атмосферного воздуха токсичными веществами может влиять на состояние здоровья населения, на почвы, животный и растительный мир промышленной площадки и санитарно-защитной зоны. </w:t>
      </w:r>
    </w:p>
    <w:p w14:paraId="63832995"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xml:space="preserve">В данном разделе оценка воздействия на окружающую среду выполнена исходя из наименее благоприятного с экологической точки зрения варианта строительства скважины. Так, продолжительность цикла строительства скважины, количество и состав используемой техники, и другие экологически значимые параметры приняты максимально возможными. То есть все расчеты выполнены в сторону завышения предполагаемого техногенного воздействия на окружающую среду. В соответствии с периодами операций на строительной площадке, объемы эмиссии загрязняющих веществ в атмосферу не будут постоянными, их объемы будут меняться в зависимости от сочетания, используемого в каждый момент времени техники и оборудования. </w:t>
      </w:r>
    </w:p>
    <w:p w14:paraId="39DF32AA"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Населенные пункты и крупные промышленные предприятия вблизи площади проектируемых работ отсутствуют. Ближайшими населенными пунктами являются: с севера – на расстоянии 190 км. (с. Косколь); с запада – на расстоянии 95 км (ст. Коркыт); с востока – на расстоянии 185 км (с. Тайконыр); с юга - на расстоянии 85 км (с. Теренозек, ближайший населенный пункт).</w:t>
      </w:r>
    </w:p>
    <w:p w14:paraId="42A76F10"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Поступление загрязняющих веществ в атмосферу в период строительства скважины будет происходить от стационарных и передвижных источников выбросов.</w:t>
      </w:r>
    </w:p>
    <w:p w14:paraId="2C5C8158"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По воздействию на воздушный бассейн проектируемые работы разделяются на три группы:</w:t>
      </w:r>
    </w:p>
    <w:p w14:paraId="73DAE036" w14:textId="77777777" w:rsidR="00B76C04" w:rsidRPr="00B76C04" w:rsidRDefault="00B76C04" w:rsidP="00B76C04">
      <w:pPr>
        <w:numPr>
          <w:ilvl w:val="0"/>
          <w:numId w:val="23"/>
        </w:numPr>
        <w:spacing w:after="0" w:line="240" w:lineRule="auto"/>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воздействие строительно-монтажных работ, включая периоды общеплощадочных и подготовительных работ, монтажа и демонтажа оборудования буровой площадки;</w:t>
      </w:r>
    </w:p>
    <w:p w14:paraId="2ED87041" w14:textId="77777777" w:rsidR="00B76C04" w:rsidRPr="00B76C04" w:rsidRDefault="00B76C04" w:rsidP="00B76C04">
      <w:pPr>
        <w:numPr>
          <w:ilvl w:val="0"/>
          <w:numId w:val="23"/>
        </w:numPr>
        <w:spacing w:after="0" w:line="240" w:lineRule="auto"/>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воздействие работ по бурению и креплению скважины при эксплуатации буровой установки;</w:t>
      </w:r>
    </w:p>
    <w:p w14:paraId="4057322C" w14:textId="77777777" w:rsidR="00B76C04" w:rsidRPr="00B76C04" w:rsidRDefault="00B76C04" w:rsidP="00B76C04">
      <w:pPr>
        <w:numPr>
          <w:ilvl w:val="0"/>
          <w:numId w:val="23"/>
        </w:numPr>
        <w:tabs>
          <w:tab w:val="left" w:pos="709"/>
        </w:tabs>
        <w:spacing w:after="0" w:line="240" w:lineRule="auto"/>
        <w:ind w:right="-1"/>
        <w:contextualSpacing/>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воздействие работ по испытанию скважин, с этапом интенсификации притока нефти.</w:t>
      </w:r>
    </w:p>
    <w:p w14:paraId="6C2CA38A"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xml:space="preserve">В качестве основы для расчетов были приняты данные из «Индивидуального технического проекта на строительство опережающей добывающей скважины </w:t>
      </w:r>
      <w:r w:rsidRPr="00B76C04">
        <w:rPr>
          <w:rFonts w:ascii="Times New Roman" w:eastAsia="Times New Roman" w:hAnsi="Times New Roman" w:cs="Times New Roman"/>
          <w:lang w:eastAsia="ru-RU"/>
        </w:rPr>
        <w:t>SWB</w:t>
      </w:r>
      <w:r w:rsidRPr="00B76C04">
        <w:rPr>
          <w:rFonts w:ascii="Times New Roman" w:eastAsia="Times New Roman" w:hAnsi="Times New Roman" w:cs="Times New Roman"/>
          <w:lang w:val="ru-RU" w:eastAsia="ru-RU"/>
        </w:rPr>
        <w:t xml:space="preserve">-3 с проектной глубиной 1400 (±250) м на месторождении Каракан» расположенной в Сырдарьинском районе Кызылординской области». </w:t>
      </w:r>
    </w:p>
    <w:p w14:paraId="078AD202" w14:textId="77777777" w:rsidR="00B76C04" w:rsidRPr="00B76C04" w:rsidRDefault="00B76C04" w:rsidP="00B76C04">
      <w:pPr>
        <w:spacing w:after="0" w:line="240" w:lineRule="auto"/>
        <w:ind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Все необходимые исходные данные на разработку настоящих материалов экологической оценки были рассмотрены и согласованы с заказчиком ТОО «</w:t>
      </w:r>
      <w:r w:rsidRPr="00B76C04">
        <w:rPr>
          <w:rFonts w:ascii="Times New Roman" w:eastAsia="Times New Roman" w:hAnsi="Times New Roman" w:cs="Times New Roman"/>
          <w:lang w:eastAsia="ru-RU"/>
        </w:rPr>
        <w:t>Capital</w:t>
      </w:r>
      <w:r w:rsidRPr="00B76C04">
        <w:rPr>
          <w:rFonts w:ascii="Times New Roman" w:eastAsia="Times New Roman" w:hAnsi="Times New Roman" w:cs="Times New Roman"/>
          <w:lang w:val="ru-RU" w:eastAsia="ru-RU"/>
        </w:rPr>
        <w:t xml:space="preserve"> </w:t>
      </w:r>
      <w:r w:rsidRPr="00B76C04">
        <w:rPr>
          <w:rFonts w:ascii="Times New Roman" w:eastAsia="Times New Roman" w:hAnsi="Times New Roman" w:cs="Times New Roman"/>
          <w:lang w:eastAsia="ru-RU"/>
        </w:rPr>
        <w:t>Resources</w:t>
      </w:r>
      <w:r w:rsidRPr="00B76C04">
        <w:rPr>
          <w:rFonts w:ascii="Times New Roman" w:eastAsia="Times New Roman" w:hAnsi="Times New Roman" w:cs="Times New Roman"/>
          <w:lang w:val="ru-RU" w:eastAsia="ru-RU"/>
        </w:rPr>
        <w:t>».</w:t>
      </w:r>
    </w:p>
    <w:p w14:paraId="73A7475A" w14:textId="77777777" w:rsidR="00B76C04" w:rsidRPr="00B76C04" w:rsidRDefault="00B76C04" w:rsidP="00B76C04">
      <w:pPr>
        <w:spacing w:after="0" w:line="240" w:lineRule="auto"/>
        <w:ind w:right="141" w:firstLine="567"/>
        <w:jc w:val="both"/>
        <w:rPr>
          <w:rFonts w:ascii="Times New Roman" w:eastAsia="Times New Roman" w:hAnsi="Times New Roman" w:cs="Times New Roman"/>
          <w:lang w:val="ru-RU" w:eastAsia="ru-RU"/>
        </w:rPr>
      </w:pPr>
      <w:r w:rsidRPr="00B76C04">
        <w:rPr>
          <w:rFonts w:ascii="Times New Roman" w:eastAsia="Times New Roman" w:hAnsi="Times New Roman" w:cs="Times New Roman"/>
          <w:lang w:val="ru-RU" w:eastAsia="ru-RU"/>
        </w:rPr>
        <w:t xml:space="preserve">Объектом проведения экологической оценки является строительство опережающей добывающей скважины </w:t>
      </w:r>
      <w:r w:rsidRPr="00B76C04">
        <w:rPr>
          <w:rFonts w:ascii="Times New Roman" w:eastAsia="Times New Roman" w:hAnsi="Times New Roman" w:cs="Times New Roman"/>
          <w:lang w:eastAsia="ru-RU"/>
        </w:rPr>
        <w:t>SWB</w:t>
      </w:r>
      <w:r w:rsidRPr="00B76C04">
        <w:rPr>
          <w:rFonts w:ascii="Times New Roman" w:eastAsia="Times New Roman" w:hAnsi="Times New Roman" w:cs="Times New Roman"/>
          <w:lang w:val="ru-RU" w:eastAsia="ru-RU"/>
        </w:rPr>
        <w:t>-3 с проектной глубиной 1400 (±250)м на месторождении Каракан расположенной в Сырдарьинском районе Кызылординской области.</w:t>
      </w:r>
    </w:p>
    <w:p w14:paraId="7CCEC290" w14:textId="77777777" w:rsidR="00B76C04" w:rsidRDefault="00B76C04" w:rsidP="00750375">
      <w:pPr>
        <w:spacing w:after="0" w:line="240" w:lineRule="auto"/>
        <w:ind w:firstLine="567"/>
        <w:jc w:val="both"/>
        <w:rPr>
          <w:rFonts w:ascii="Times New Roman" w:hAnsi="Times New Roman" w:cs="Times New Roman"/>
          <w:b/>
          <w:bCs/>
          <w:i/>
          <w:iCs/>
          <w:lang w:val="ru-RU"/>
        </w:rPr>
      </w:pPr>
    </w:p>
    <w:p w14:paraId="0C8100D4" w14:textId="77777777" w:rsidR="00157961" w:rsidRPr="00750375" w:rsidRDefault="00157961" w:rsidP="00750375">
      <w:pPr>
        <w:spacing w:after="0" w:line="240" w:lineRule="auto"/>
        <w:ind w:firstLine="567"/>
        <w:jc w:val="both"/>
        <w:rPr>
          <w:rFonts w:ascii="Times New Roman" w:hAnsi="Times New Roman" w:cs="Times New Roman"/>
          <w:b/>
          <w:bCs/>
          <w:lang w:val="ru-RU"/>
        </w:rPr>
      </w:pPr>
      <w:r w:rsidRPr="00750375">
        <w:rPr>
          <w:rFonts w:ascii="Times New Roman" w:hAnsi="Times New Roman" w:cs="Times New Roman"/>
          <w:b/>
          <w:bCs/>
          <w:lang w:val="ru-RU"/>
        </w:rPr>
        <w:t>Краткое описание существенных воздействий намечаемой деятельности на окружающую среду, включая воздействия природные компоненты и иные объекты</w:t>
      </w:r>
    </w:p>
    <w:p w14:paraId="4C096E13" w14:textId="77777777" w:rsidR="00157961" w:rsidRPr="00750375" w:rsidRDefault="00157961" w:rsidP="00750375">
      <w:pPr>
        <w:pStyle w:val="Default"/>
        <w:ind w:firstLine="567"/>
        <w:jc w:val="both"/>
        <w:rPr>
          <w:sz w:val="22"/>
          <w:szCs w:val="22"/>
          <w:lang w:val="ru-RU"/>
        </w:rPr>
      </w:pPr>
      <w:r w:rsidRPr="00750375">
        <w:rPr>
          <w:sz w:val="22"/>
          <w:szCs w:val="22"/>
          <w:lang w:val="ru-RU"/>
        </w:rPr>
        <w:t xml:space="preserve">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проживания и деятельности при осуществлении проектируемых работ оказывать не будет. В связи с тем, что территория месторождения расположена на значительном расстоянии от селитебных зон воздействия на биоразнообразие района (в том числе растительный и животный мир, генетические ресурсы, природные ареалы растений и диких животных, пути миграции диких животных, экосистемы) оказываться не будет. Не значительное воздействия будет оказываться на техногенные нарушенные земли, расположенные смежно с рассматриваемой территорией в результате химического воздействия предприятия на атмосферный воздух. Изъятие земель не предусматривается. </w:t>
      </w:r>
    </w:p>
    <w:p w14:paraId="20D0BD6C" w14:textId="77777777" w:rsidR="00157961" w:rsidRPr="00750375" w:rsidRDefault="00157961" w:rsidP="00750375">
      <w:pPr>
        <w:pStyle w:val="Default"/>
        <w:ind w:firstLine="567"/>
        <w:jc w:val="both"/>
        <w:rPr>
          <w:sz w:val="22"/>
          <w:szCs w:val="22"/>
          <w:lang w:val="ru-RU"/>
        </w:rPr>
      </w:pPr>
      <w:r w:rsidRPr="00750375">
        <w:rPr>
          <w:sz w:val="22"/>
          <w:szCs w:val="22"/>
          <w:lang w:val="ru-RU"/>
        </w:rPr>
        <w:t xml:space="preserve">В результате производственной деятельности воздействие на поверхностные и подземные воды оказываться не будет. </w:t>
      </w:r>
    </w:p>
    <w:p w14:paraId="02FFAF01" w14:textId="77777777" w:rsidR="00157961" w:rsidRPr="00750375" w:rsidRDefault="00157961" w:rsidP="00750375">
      <w:pPr>
        <w:pStyle w:val="Default"/>
        <w:ind w:firstLine="567"/>
        <w:jc w:val="both"/>
        <w:rPr>
          <w:sz w:val="22"/>
          <w:szCs w:val="22"/>
          <w:lang w:val="ru-RU"/>
        </w:rPr>
      </w:pPr>
      <w:r w:rsidRPr="00750375">
        <w:rPr>
          <w:sz w:val="22"/>
          <w:szCs w:val="22"/>
          <w:lang w:val="ru-RU"/>
        </w:rPr>
        <w:t xml:space="preserve">Воздействия на атмосферный воздух будет оказываться в пределах области воздействия источниками выбросов предприятия, а также в меньшей степени источниками звукового давления. </w:t>
      </w:r>
      <w:r w:rsidRPr="00750375">
        <w:rPr>
          <w:sz w:val="22"/>
          <w:szCs w:val="22"/>
          <w:lang w:val="ru-RU"/>
        </w:rPr>
        <w:lastRenderedPageBreak/>
        <w:t xml:space="preserve">Организация на предприятии мониторинга предельных выбросов и мониторинга воздействия на атмосферный воздух позволит предупредить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 </w:t>
      </w:r>
    </w:p>
    <w:p w14:paraId="25E979E1" w14:textId="77777777" w:rsidR="00157961" w:rsidRPr="00750375" w:rsidRDefault="00157961" w:rsidP="00750375">
      <w:pPr>
        <w:spacing w:after="0" w:line="240" w:lineRule="auto"/>
        <w:ind w:firstLine="567"/>
        <w:jc w:val="both"/>
        <w:rPr>
          <w:rFonts w:ascii="Times New Roman" w:hAnsi="Times New Roman" w:cs="Times New Roman"/>
          <w:lang w:val="ru-RU"/>
        </w:rPr>
      </w:pPr>
      <w:r w:rsidRPr="00750375">
        <w:rPr>
          <w:rFonts w:ascii="Times New Roman" w:hAnsi="Times New Roman" w:cs="Times New Roman"/>
          <w:lang w:val="ru-RU"/>
        </w:rPr>
        <w:t>Объекты историко-культурного наследия (в том числе архитектурные и археологические) в районе работ отсутствуют.</w:t>
      </w:r>
    </w:p>
    <w:p w14:paraId="08F56F48" w14:textId="77777777" w:rsidR="00157961" w:rsidRPr="00750375" w:rsidRDefault="00157961" w:rsidP="00750375">
      <w:pPr>
        <w:spacing w:after="0" w:line="240" w:lineRule="auto"/>
        <w:ind w:firstLine="567"/>
        <w:jc w:val="both"/>
        <w:rPr>
          <w:rFonts w:ascii="Times New Roman" w:hAnsi="Times New Roman" w:cs="Times New Roman"/>
          <w:lang w:val="ru-RU"/>
        </w:rPr>
      </w:pPr>
    </w:p>
    <w:p w14:paraId="4ABACCA9" w14:textId="77777777" w:rsidR="00157961" w:rsidRPr="00750375" w:rsidRDefault="00157961" w:rsidP="00750375">
      <w:pPr>
        <w:spacing w:after="0" w:line="240" w:lineRule="auto"/>
        <w:ind w:firstLine="567"/>
        <w:jc w:val="both"/>
        <w:rPr>
          <w:rFonts w:ascii="Times New Roman" w:hAnsi="Times New Roman" w:cs="Times New Roman"/>
          <w:b/>
          <w:bCs/>
          <w:lang w:val="ru-RU"/>
        </w:rPr>
      </w:pPr>
      <w:r w:rsidRPr="00750375">
        <w:rPr>
          <w:rFonts w:ascii="Times New Roman" w:hAnsi="Times New Roman" w:cs="Times New Roman"/>
          <w:b/>
          <w:bCs/>
          <w:lang w:val="ru-RU"/>
        </w:rPr>
        <w:t>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295B4C08" w14:textId="77777777" w:rsidR="00B76C04" w:rsidRPr="00B76C04" w:rsidRDefault="00B76C04" w:rsidP="00B76C04">
      <w:pPr>
        <w:spacing w:after="0" w:line="240" w:lineRule="auto"/>
        <w:ind w:firstLine="567"/>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 xml:space="preserve">На этапе проведения </w:t>
      </w:r>
      <w:r w:rsidRPr="00B76C04">
        <w:rPr>
          <w:rFonts w:ascii="Times New Roman" w:eastAsia="Times New Roman" w:hAnsi="Times New Roman" w:cs="Times New Roman"/>
          <w:b/>
          <w:bCs/>
          <w:lang w:val="ru-RU" w:eastAsia="ru-RU"/>
        </w:rPr>
        <w:t>строительно-монтажных и подготовительных работ</w:t>
      </w:r>
      <w:r w:rsidRPr="00B76C04">
        <w:rPr>
          <w:rFonts w:ascii="Times New Roman" w:eastAsia="Times New Roman" w:hAnsi="Times New Roman" w:cs="Times New Roman"/>
          <w:bCs/>
          <w:lang w:val="ru-RU" w:eastAsia="ru-RU"/>
        </w:rPr>
        <w:t xml:space="preserve"> (СМР) количество источников выделения загрязняющего вещества составит 6 единиц, из них 4 источника загрязнения, расположенные на площадке бурения скважины – неорганизованные, и соответственно 2 источник - организованный. </w:t>
      </w:r>
    </w:p>
    <w:p w14:paraId="035AE21F" w14:textId="77777777" w:rsidR="00B76C04" w:rsidRPr="00B76C04" w:rsidRDefault="00B76C04" w:rsidP="00B76C04">
      <w:pPr>
        <w:spacing w:after="0" w:line="240" w:lineRule="auto"/>
        <w:ind w:firstLine="567"/>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 xml:space="preserve">При проведении </w:t>
      </w:r>
      <w:r w:rsidRPr="00B76C04">
        <w:rPr>
          <w:rFonts w:ascii="Times New Roman" w:eastAsia="Times New Roman" w:hAnsi="Times New Roman" w:cs="Times New Roman"/>
          <w:b/>
          <w:bCs/>
          <w:lang w:val="ru-RU" w:eastAsia="ru-RU"/>
        </w:rPr>
        <w:t>работ по</w:t>
      </w:r>
      <w:r w:rsidRPr="00B76C04">
        <w:rPr>
          <w:rFonts w:ascii="Times New Roman" w:eastAsia="Times New Roman" w:hAnsi="Times New Roman" w:cs="Times New Roman"/>
          <w:bCs/>
          <w:lang w:val="ru-RU" w:eastAsia="ru-RU"/>
        </w:rPr>
        <w:t xml:space="preserve"> </w:t>
      </w:r>
      <w:r w:rsidRPr="00B76C04">
        <w:rPr>
          <w:rFonts w:ascii="Times New Roman" w:eastAsia="Times New Roman" w:hAnsi="Times New Roman" w:cs="Times New Roman"/>
          <w:b/>
          <w:bCs/>
          <w:lang w:val="ru-RU" w:eastAsia="ru-RU"/>
        </w:rPr>
        <w:t>бурению и креплению скважины</w:t>
      </w:r>
      <w:r w:rsidRPr="00B76C04">
        <w:rPr>
          <w:rFonts w:ascii="Times New Roman" w:eastAsia="Times New Roman" w:hAnsi="Times New Roman" w:cs="Times New Roman"/>
          <w:bCs/>
          <w:lang w:val="ru-RU" w:eastAsia="ru-RU"/>
        </w:rPr>
        <w:t>, выявлено 19 источников загрязнения, 7 источников организованные, остальные 12 – неорганизованные, из них:</w:t>
      </w:r>
    </w:p>
    <w:p w14:paraId="4CCF3272" w14:textId="77777777" w:rsidR="00B76C04" w:rsidRPr="00B76C04" w:rsidRDefault="00B76C04" w:rsidP="00B76C04">
      <w:pPr>
        <w:spacing w:after="0" w:line="240" w:lineRule="auto"/>
        <w:ind w:firstLine="567"/>
        <w:jc w:val="both"/>
        <w:rPr>
          <w:rFonts w:ascii="Times New Roman" w:eastAsia="Times New Roman" w:hAnsi="Times New Roman" w:cs="Times New Roman"/>
          <w:bCs/>
          <w:lang w:val="ru-RU" w:eastAsia="ru-RU"/>
        </w:rPr>
      </w:pPr>
      <w:r w:rsidRPr="00B76C04">
        <w:rPr>
          <w:rFonts w:ascii="Times New Roman" w:eastAsia="Times New Roman" w:hAnsi="Times New Roman" w:cs="Times New Roman"/>
          <w:bCs/>
          <w:lang w:val="ru-RU" w:eastAsia="ru-RU"/>
        </w:rPr>
        <w:t xml:space="preserve">На стадии проведения </w:t>
      </w:r>
      <w:r w:rsidRPr="00B76C04">
        <w:rPr>
          <w:rFonts w:ascii="Times New Roman" w:eastAsia="Times New Roman" w:hAnsi="Times New Roman" w:cs="Times New Roman"/>
          <w:b/>
          <w:lang w:val="ru-RU" w:eastAsia="ru-RU"/>
        </w:rPr>
        <w:t>подготовительных</w:t>
      </w:r>
      <w:r w:rsidRPr="00B76C04">
        <w:rPr>
          <w:rFonts w:ascii="Times New Roman" w:eastAsia="Times New Roman" w:hAnsi="Times New Roman" w:cs="Times New Roman"/>
          <w:bCs/>
          <w:lang w:val="ru-RU" w:eastAsia="ru-RU"/>
        </w:rPr>
        <w:t xml:space="preserve"> </w:t>
      </w:r>
      <w:r w:rsidRPr="00B76C04">
        <w:rPr>
          <w:rFonts w:ascii="Times New Roman" w:eastAsia="Times New Roman" w:hAnsi="Times New Roman" w:cs="Times New Roman"/>
          <w:b/>
          <w:bCs/>
          <w:lang w:val="ru-RU" w:eastAsia="ru-RU"/>
        </w:rPr>
        <w:t>работ и</w:t>
      </w:r>
      <w:r w:rsidRPr="00B76C04">
        <w:rPr>
          <w:rFonts w:ascii="Times New Roman" w:eastAsia="Times New Roman" w:hAnsi="Times New Roman" w:cs="Times New Roman"/>
          <w:bCs/>
          <w:lang w:val="ru-RU" w:eastAsia="ru-RU"/>
        </w:rPr>
        <w:t xml:space="preserve"> </w:t>
      </w:r>
      <w:r w:rsidRPr="00B76C04">
        <w:rPr>
          <w:rFonts w:ascii="Times New Roman" w:eastAsia="Times New Roman" w:hAnsi="Times New Roman" w:cs="Times New Roman"/>
          <w:b/>
          <w:bCs/>
          <w:lang w:val="ru-RU" w:eastAsia="ru-RU"/>
        </w:rPr>
        <w:t xml:space="preserve">испытанию скважины, </w:t>
      </w:r>
      <w:r w:rsidRPr="00B76C04">
        <w:rPr>
          <w:rFonts w:ascii="Times New Roman" w:eastAsia="Times New Roman" w:hAnsi="Times New Roman" w:cs="Times New Roman"/>
          <w:bCs/>
          <w:lang w:val="ru-RU" w:eastAsia="ru-RU"/>
        </w:rPr>
        <w:t>включая методы интенсификации притока (СКО, ГРП) количество источников загрязнения составит 17 единиц, из них 10 организованных и 7 неорганизованных:</w:t>
      </w:r>
    </w:p>
    <w:p w14:paraId="47390EE1" w14:textId="77777777" w:rsidR="00B76C04" w:rsidRPr="00B76C04" w:rsidRDefault="00B76C04" w:rsidP="00B76C04">
      <w:pPr>
        <w:spacing w:after="0" w:line="240" w:lineRule="auto"/>
        <w:ind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 xml:space="preserve">От источников выбросов в 2026-2027 году атмосферный воздух загрязняется вредными веществами </w:t>
      </w:r>
      <w:r w:rsidRPr="00B76C04">
        <w:rPr>
          <w:rFonts w:ascii="Times New Roman" w:eastAsia="Times New Roman" w:hAnsi="Times New Roman" w:cs="Times New Roman"/>
          <w:b/>
          <w:szCs w:val="24"/>
          <w:lang w:val="ru-RU" w:eastAsia="ru-RU"/>
        </w:rPr>
        <w:t>29 наименований:</w:t>
      </w:r>
    </w:p>
    <w:p w14:paraId="72FCBA88" w14:textId="77777777" w:rsidR="00B76C04" w:rsidRPr="00B76C04" w:rsidRDefault="00B76C04" w:rsidP="000C70C5">
      <w:pPr>
        <w:spacing w:after="0" w:line="240" w:lineRule="auto"/>
        <w:ind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Железо (II, III) оксиды (3 класс), Калий хлорид (3 класс), Марганец и его соединения (2 класс), диНатрий карбонат (3 класс), Азота (IV) диоксид (2 класс), Азот (II) оксид (3 класс), Углерод, сажа (3 класс), Сера диоксид (3 класс), Сероводород (2 класс), Углерод оксид (4 класс), Фтористые газообразные соединения (2 класс), Фториды неорганические (2 класс), Пентан (4 класс), Метан, Изобутан (4 класс), Смесь углеводородов предельных С1-С5, Смесь углеводородов предельных С6-С10, Пентилены (4 класс), Бензол (2 класс), Диметилбензол (3 класс), Метилбензол (3 класс), Бенз/а/пирен (1 класс), Хлорэтилен (1 класс), Проп-2-ен-1-аль (2 класс), Формальдегид (2 класс), Масло минеральное нефтяное, Алканы С12-19 (4 класс), Взвешенные частицы (3 класс), Пыль неорганическая: 70-20% двуокиси кремния (3 класс), Пыль абразивная.</w:t>
      </w:r>
    </w:p>
    <w:p w14:paraId="648CE9B7" w14:textId="77777777" w:rsidR="00B76C04" w:rsidRPr="00B76C04" w:rsidRDefault="00B76C04" w:rsidP="000C70C5">
      <w:pPr>
        <w:spacing w:after="0" w:line="240" w:lineRule="auto"/>
        <w:ind w:right="154"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Перечень загрязняющих веществ, выбрасываемых в атмосферу, составлен по расчетам выбросов вредных веществ при строительстве скважины.</w:t>
      </w:r>
    </w:p>
    <w:p w14:paraId="0CEF0A7E" w14:textId="77777777" w:rsidR="00B76C04" w:rsidRPr="00B76C04" w:rsidRDefault="00B76C04" w:rsidP="000C70C5">
      <w:pPr>
        <w:spacing w:after="0" w:line="240" w:lineRule="auto"/>
        <w:ind w:right="145"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Таблицы составлены с помощью программного комплекса «ЭРА 3.0» (фирма «Логос- плюс», г. Новосибирск) на основе расчетов выбросов загрязняющих веществ на 2026-2027 гг., которые представлены в приложении 1.</w:t>
      </w:r>
    </w:p>
    <w:p w14:paraId="497244A9" w14:textId="77777777" w:rsidR="00B76C04" w:rsidRPr="00B76C04" w:rsidRDefault="00B76C04" w:rsidP="000C70C5">
      <w:pPr>
        <w:spacing w:after="0" w:line="240" w:lineRule="auto"/>
        <w:ind w:right="146"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Количественная характеристика выбрасываемых в атмосферу загрязняющих веществ (т/год) приводится по усредненным годовым значениям в зависимости от изменения режима работы предприятий, технологического процесса и оборудования, расхода и характеристик сырья, топлива, реагентов, материала и т.д.</w:t>
      </w:r>
    </w:p>
    <w:p w14:paraId="6748388D" w14:textId="6671F8F0" w:rsidR="00B76C04" w:rsidRPr="00B76C04" w:rsidRDefault="00B76C04" w:rsidP="000C70C5">
      <w:pPr>
        <w:spacing w:after="0" w:line="240" w:lineRule="auto"/>
        <w:ind w:right="144" w:firstLine="567"/>
        <w:jc w:val="both"/>
        <w:rPr>
          <w:rFonts w:ascii="Times New Roman" w:eastAsia="Times New Roman" w:hAnsi="Times New Roman" w:cs="Times New Roman"/>
          <w:szCs w:val="24"/>
          <w:lang w:val="ru-RU" w:eastAsia="ru-RU"/>
        </w:rPr>
      </w:pPr>
      <w:r w:rsidRPr="00B76C04">
        <w:rPr>
          <w:rFonts w:ascii="Times New Roman" w:eastAsia="Times New Roman" w:hAnsi="Times New Roman" w:cs="Times New Roman"/>
          <w:szCs w:val="24"/>
          <w:lang w:val="ru-RU" w:eastAsia="ru-RU"/>
        </w:rPr>
        <w:t>При совместном присутствии в воздухе атмосферы веществ, выделяемых в процессе строительства скважины, увеличивается токсичность воздействия этих веществ на окружающую среду и на здоровье человека, т.е. проявляется эффект суммации. Показатель эффекта суммации является одной из характеристик опасности загрязняющих веществ, выделяемых в атмосферу источниками выбросов.</w:t>
      </w:r>
    </w:p>
    <w:p w14:paraId="68203789" w14:textId="77777777" w:rsidR="000C70C5" w:rsidRPr="000C70C5" w:rsidRDefault="000C70C5" w:rsidP="000C70C5">
      <w:pPr>
        <w:spacing w:after="0" w:line="240" w:lineRule="auto"/>
        <w:ind w:firstLine="567"/>
        <w:jc w:val="both"/>
        <w:rPr>
          <w:rFonts w:ascii="Times New Roman" w:eastAsia="Times New Roman" w:hAnsi="Times New Roman" w:cs="Times New Roman"/>
          <w:b/>
          <w:szCs w:val="24"/>
          <w:lang w:val="ru-RU" w:eastAsia="ru-RU"/>
        </w:rPr>
      </w:pPr>
      <w:r w:rsidRPr="000C70C5">
        <w:rPr>
          <w:rFonts w:ascii="Times New Roman" w:eastAsia="Times New Roman" w:hAnsi="Times New Roman" w:cs="Times New Roman"/>
          <w:szCs w:val="24"/>
          <w:lang w:val="ru-RU" w:eastAsia="ru-RU"/>
        </w:rPr>
        <w:t>На период строительства опережающей добывающей скважины на 2026-2027гг. согласно проектным решениям Индивидуального технического проекта выявлено следующие количество источников загрязнения атмосферы:</w:t>
      </w:r>
    </w:p>
    <w:p w14:paraId="36FF7470" w14:textId="77777777" w:rsidR="000C70C5" w:rsidRPr="000C70C5" w:rsidRDefault="000C70C5" w:rsidP="000C70C5">
      <w:pPr>
        <w:numPr>
          <w:ilvl w:val="0"/>
          <w:numId w:val="25"/>
        </w:numPr>
        <w:spacing w:after="0" w:line="240" w:lineRule="auto"/>
        <w:ind w:left="1134" w:hanging="425"/>
        <w:contextualSpacing/>
        <w:jc w:val="both"/>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всего: 42 источников загрязнения атмосферы, их которых: 19 организованные и 23 неорганизованные.</w:t>
      </w:r>
    </w:p>
    <w:p w14:paraId="0122B539" w14:textId="77777777" w:rsidR="000C70C5" w:rsidRPr="000C70C5" w:rsidRDefault="000C70C5" w:rsidP="000C70C5">
      <w:pPr>
        <w:spacing w:after="0" w:line="240" w:lineRule="auto"/>
        <w:ind w:firstLine="567"/>
        <w:jc w:val="both"/>
        <w:rPr>
          <w:rFonts w:ascii="Times New Roman" w:eastAsia="Times New Roman" w:hAnsi="Times New Roman" w:cs="Times New Roman"/>
          <w:b/>
          <w:i/>
          <w:szCs w:val="24"/>
          <w:lang w:val="ru-RU" w:eastAsia="ru-RU"/>
        </w:rPr>
      </w:pPr>
      <w:r w:rsidRPr="000C70C5">
        <w:rPr>
          <w:rFonts w:ascii="Times New Roman" w:eastAsia="Times New Roman" w:hAnsi="Times New Roman" w:cs="Times New Roman"/>
          <w:szCs w:val="24"/>
          <w:lang w:val="ru-RU" w:eastAsia="ru-RU"/>
        </w:rPr>
        <w:t xml:space="preserve">В целом по предприятию в атмосферу выбрасываются загрязняющие вещества </w:t>
      </w:r>
      <w:r w:rsidRPr="000C70C5">
        <w:rPr>
          <w:rFonts w:ascii="Times New Roman" w:eastAsia="Times New Roman" w:hAnsi="Times New Roman" w:cs="Times New Roman"/>
          <w:b/>
          <w:i/>
          <w:szCs w:val="24"/>
          <w:lang w:val="ru-RU" w:eastAsia="ru-RU"/>
        </w:rPr>
        <w:t>29 наименований и 5 групп суммаций.</w:t>
      </w:r>
    </w:p>
    <w:p w14:paraId="2B8EF897" w14:textId="2B8824E9" w:rsidR="000C70C5" w:rsidRPr="000C70C5" w:rsidRDefault="000C70C5" w:rsidP="000C70C5">
      <w:pPr>
        <w:widowControl w:val="0"/>
        <w:autoSpaceDE w:val="0"/>
        <w:autoSpaceDN w:val="0"/>
        <w:adjustRightInd w:val="0"/>
        <w:spacing w:after="0" w:line="240" w:lineRule="auto"/>
        <w:ind w:firstLine="567"/>
        <w:jc w:val="both"/>
        <w:rPr>
          <w:rFonts w:ascii="Times New Roman" w:eastAsia="Times New Roman" w:hAnsi="Times New Roman" w:cs="Times New Roman"/>
          <w:b/>
          <w:szCs w:val="24"/>
          <w:lang w:val="ru-RU" w:eastAsia="ru-RU"/>
        </w:rPr>
      </w:pPr>
      <w:r w:rsidRPr="000C70C5">
        <w:rPr>
          <w:rFonts w:ascii="Times New Roman" w:eastAsia="Times New Roman" w:hAnsi="Times New Roman" w:cs="Times New Roman"/>
          <w:szCs w:val="24"/>
          <w:lang w:val="ru-RU" w:eastAsia="ru-RU"/>
        </w:rPr>
        <w:t xml:space="preserve">Валовый объем выбросов загрязняющих веществ </w:t>
      </w:r>
      <w:r w:rsidR="00B0057D">
        <w:rPr>
          <w:rFonts w:ascii="Times New Roman" w:eastAsia="Times New Roman" w:hAnsi="Times New Roman" w:cs="Times New Roman"/>
          <w:szCs w:val="24"/>
          <w:lang w:val="ru-RU" w:eastAsia="ru-RU"/>
        </w:rPr>
        <w:t xml:space="preserve">на 2026-2027гг. </w:t>
      </w:r>
      <w:r w:rsidRPr="000C70C5">
        <w:rPr>
          <w:rFonts w:ascii="Times New Roman" w:eastAsia="Times New Roman" w:hAnsi="Times New Roman" w:cs="Times New Roman"/>
          <w:szCs w:val="24"/>
          <w:lang w:val="ru-RU" w:eastAsia="ru-RU"/>
        </w:rPr>
        <w:t>в атмосферный воздух составляет:</w:t>
      </w:r>
    </w:p>
    <w:p w14:paraId="26E38B21" w14:textId="77777777" w:rsidR="000C70C5" w:rsidRPr="000C70C5" w:rsidRDefault="000C70C5" w:rsidP="000C70C5">
      <w:pPr>
        <w:numPr>
          <w:ilvl w:val="0"/>
          <w:numId w:val="25"/>
        </w:numPr>
        <w:spacing w:after="0" w:line="240" w:lineRule="auto"/>
        <w:ind w:left="1134" w:hanging="425"/>
        <w:contextualSpacing/>
        <w:jc w:val="both"/>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lastRenderedPageBreak/>
        <w:t>всего: 214.232715 т/год, в том числе: твердых – 11.242220 т/год, жидких и газообразных – 202.990495 т/год.</w:t>
      </w:r>
    </w:p>
    <w:p w14:paraId="72725AF5" w14:textId="77777777" w:rsidR="000C70C5" w:rsidRPr="000C70C5" w:rsidRDefault="000C70C5" w:rsidP="000C70C5">
      <w:pPr>
        <w:autoSpaceDE w:val="0"/>
        <w:autoSpaceDN w:val="0"/>
        <w:adjustRightInd w:val="0"/>
        <w:spacing w:after="0" w:line="240" w:lineRule="auto"/>
        <w:ind w:firstLine="567"/>
        <w:jc w:val="both"/>
        <w:rPr>
          <w:rFonts w:ascii="Times New Roman" w:eastAsia="Times New Roman" w:hAnsi="Times New Roman" w:cs="Times New Roman"/>
          <w:color w:val="000000"/>
          <w:szCs w:val="23"/>
          <w:lang w:val="ru-RU" w:eastAsia="ru-RU"/>
        </w:rPr>
      </w:pPr>
      <w:r w:rsidRPr="000C70C5">
        <w:rPr>
          <w:rFonts w:ascii="Times New Roman" w:eastAsia="Times New Roman" w:hAnsi="Times New Roman" w:cs="Times New Roman"/>
          <w:color w:val="000000"/>
          <w:szCs w:val="23"/>
          <w:lang w:val="ru-RU" w:eastAsia="ru-RU"/>
        </w:rPr>
        <w:t xml:space="preserve">Расчеты концентраций ЗВ были проведены по всем загрязняющим веществам и группам веществ, обладающих при совместном присутствии суммирующим вредным действием, с учетом одновременности работы оборудования на наиболее худшие условия (теплый период года) для рассеивания загрязняющих веществ. </w:t>
      </w:r>
    </w:p>
    <w:p w14:paraId="28185E1E" w14:textId="77777777" w:rsidR="000C70C5" w:rsidRPr="000C70C5" w:rsidRDefault="000C70C5" w:rsidP="000C70C5">
      <w:pPr>
        <w:spacing w:after="0" w:line="240" w:lineRule="auto"/>
        <w:ind w:firstLine="567"/>
        <w:jc w:val="both"/>
        <w:rPr>
          <w:rFonts w:ascii="Times New Roman" w:eastAsia="Times New Roman" w:hAnsi="Times New Roman" w:cs="Times New Roman"/>
          <w:szCs w:val="23"/>
          <w:lang w:val="ru-RU" w:eastAsia="ru-RU"/>
        </w:rPr>
      </w:pPr>
      <w:r w:rsidRPr="000C70C5">
        <w:rPr>
          <w:rFonts w:ascii="Times New Roman" w:eastAsia="Times New Roman" w:hAnsi="Times New Roman" w:cs="Times New Roman"/>
          <w:szCs w:val="23"/>
          <w:lang w:val="ru-RU" w:eastAsia="ru-RU"/>
        </w:rPr>
        <w:t>Расчеты рассеивания выбросов загрязняющих веществ ТОО «CAPITAL RESOURCES» произведены для каждого вещества на период строительства опережающей добывающей скважины.</w:t>
      </w:r>
    </w:p>
    <w:p w14:paraId="49DF7B24" w14:textId="77777777" w:rsidR="000C70C5" w:rsidRPr="000C70C5" w:rsidRDefault="000C70C5" w:rsidP="000C70C5">
      <w:pPr>
        <w:spacing w:after="0" w:line="240" w:lineRule="auto"/>
        <w:ind w:firstLine="567"/>
        <w:jc w:val="both"/>
        <w:rPr>
          <w:rFonts w:ascii="Times New Roman" w:eastAsia="Times New Roman" w:hAnsi="Times New Roman" w:cs="Times New Roman"/>
          <w:sz w:val="28"/>
          <w:szCs w:val="24"/>
          <w:lang w:val="ru-RU" w:eastAsia="en-CA"/>
        </w:rPr>
      </w:pPr>
      <w:r w:rsidRPr="000C70C5">
        <w:rPr>
          <w:rFonts w:ascii="Times New Roman" w:eastAsia="Times New Roman" w:hAnsi="Times New Roman" w:cs="Times New Roman"/>
          <w:szCs w:val="23"/>
          <w:lang w:val="ru-RU" w:eastAsia="ru-RU"/>
        </w:rPr>
        <w:t>Результаты расчета величин приземных концентраций представлены в таблицах 1.3.8-1.3.11.</w:t>
      </w:r>
    </w:p>
    <w:p w14:paraId="1D83F08B" w14:textId="77777777" w:rsidR="000C70C5" w:rsidRPr="000C70C5" w:rsidRDefault="000C70C5" w:rsidP="000C70C5">
      <w:pPr>
        <w:autoSpaceDE w:val="0"/>
        <w:autoSpaceDN w:val="0"/>
        <w:adjustRightInd w:val="0"/>
        <w:spacing w:after="0" w:line="240" w:lineRule="auto"/>
        <w:ind w:firstLine="567"/>
        <w:jc w:val="both"/>
        <w:rPr>
          <w:rFonts w:ascii="Times New Roman" w:eastAsia="Times New Roman" w:hAnsi="Times New Roman" w:cs="Times New Roman"/>
          <w:color w:val="000000"/>
          <w:szCs w:val="23"/>
          <w:lang w:val="ru-RU" w:eastAsia="ru-RU"/>
        </w:rPr>
      </w:pPr>
      <w:r w:rsidRPr="000C70C5">
        <w:rPr>
          <w:rFonts w:ascii="Times New Roman" w:eastAsia="Times New Roman" w:hAnsi="Times New Roman" w:cs="Times New Roman"/>
          <w:color w:val="000000"/>
          <w:szCs w:val="23"/>
          <w:lang w:val="ru-RU" w:eastAsia="ru-RU"/>
        </w:rPr>
        <w:t xml:space="preserve">Расчеты выполнены по всем загрязняющим веществам и группам веществ, обладающих при совместном присутствии суммирующим вредным действием, с учетом одновременности работы оборудования, на наиболее худшие условия для рассеивания загрязняющих веществ, в теплый период года. </w:t>
      </w:r>
    </w:p>
    <w:p w14:paraId="69AFBD84" w14:textId="77777777" w:rsidR="000C70C5" w:rsidRPr="000C70C5" w:rsidRDefault="000C70C5" w:rsidP="000C70C5">
      <w:pPr>
        <w:autoSpaceDE w:val="0"/>
        <w:autoSpaceDN w:val="0"/>
        <w:adjustRightInd w:val="0"/>
        <w:spacing w:after="0" w:line="240" w:lineRule="auto"/>
        <w:ind w:firstLine="567"/>
        <w:jc w:val="both"/>
        <w:rPr>
          <w:rFonts w:ascii="Times New Roman" w:eastAsia="Times New Roman" w:hAnsi="Times New Roman" w:cs="Times New Roman"/>
          <w:szCs w:val="23"/>
          <w:lang w:val="ru-RU" w:eastAsia="ru-RU"/>
        </w:rPr>
      </w:pPr>
      <w:r w:rsidRPr="000C70C5">
        <w:rPr>
          <w:rFonts w:ascii="Times New Roman" w:eastAsia="Times New Roman" w:hAnsi="Times New Roman" w:cs="Times New Roman"/>
          <w:color w:val="000000"/>
          <w:szCs w:val="23"/>
          <w:lang w:val="ru-RU" w:eastAsia="ru-RU"/>
        </w:rPr>
        <w:t>Веществами, формирующие основное загрязнение воздушной среды в районе предприятия, являются: окислы азота (</w:t>
      </w:r>
      <w:r w:rsidRPr="000C70C5">
        <w:rPr>
          <w:rFonts w:ascii="Times New Roman" w:eastAsia="Times New Roman" w:hAnsi="Times New Roman" w:cs="Times New Roman"/>
          <w:color w:val="000000"/>
          <w:szCs w:val="23"/>
          <w:lang w:eastAsia="ru-RU"/>
        </w:rPr>
        <w:t>IV</w:t>
      </w:r>
      <w:r w:rsidRPr="000C70C5">
        <w:rPr>
          <w:rFonts w:ascii="Times New Roman" w:eastAsia="Times New Roman" w:hAnsi="Times New Roman" w:cs="Times New Roman"/>
          <w:color w:val="000000"/>
          <w:szCs w:val="23"/>
          <w:lang w:val="ru-RU" w:eastAsia="ru-RU"/>
        </w:rPr>
        <w:t xml:space="preserve">, </w:t>
      </w:r>
      <w:r w:rsidRPr="000C70C5">
        <w:rPr>
          <w:rFonts w:ascii="Times New Roman" w:eastAsia="Times New Roman" w:hAnsi="Times New Roman" w:cs="Times New Roman"/>
          <w:color w:val="000000"/>
          <w:szCs w:val="23"/>
          <w:lang w:eastAsia="ru-RU"/>
        </w:rPr>
        <w:t>II</w:t>
      </w:r>
      <w:r w:rsidRPr="000C70C5">
        <w:rPr>
          <w:rFonts w:ascii="Times New Roman" w:eastAsia="Times New Roman" w:hAnsi="Times New Roman" w:cs="Times New Roman"/>
          <w:color w:val="000000"/>
          <w:szCs w:val="23"/>
          <w:lang w:val="ru-RU" w:eastAsia="ru-RU"/>
        </w:rPr>
        <w:t xml:space="preserve">), углерод, оксид углерода, акролеин, а также группы суммации: </w:t>
      </w:r>
      <w:r w:rsidRPr="000C70C5">
        <w:rPr>
          <w:rFonts w:ascii="Times New Roman" w:eastAsia="Times New Roman" w:hAnsi="Times New Roman" w:cs="Times New Roman"/>
          <w:szCs w:val="23"/>
          <w:lang w:val="ru-RU" w:eastAsia="ru-RU"/>
        </w:rPr>
        <w:t>диоксид азота + диоксид серы и сероводород + формальдегид.</w:t>
      </w:r>
    </w:p>
    <w:p w14:paraId="16065390" w14:textId="77777777" w:rsidR="000C70C5" w:rsidRPr="000C70C5" w:rsidRDefault="000C70C5" w:rsidP="000C70C5">
      <w:pPr>
        <w:autoSpaceDE w:val="0"/>
        <w:autoSpaceDN w:val="0"/>
        <w:adjustRightInd w:val="0"/>
        <w:spacing w:after="0" w:line="240" w:lineRule="auto"/>
        <w:ind w:firstLine="567"/>
        <w:jc w:val="both"/>
        <w:rPr>
          <w:rFonts w:ascii="Times New Roman" w:eastAsia="Times New Roman" w:hAnsi="Times New Roman" w:cs="Times New Roman"/>
          <w:szCs w:val="23"/>
          <w:lang w:val="ru-RU" w:eastAsia="ru-RU"/>
        </w:rPr>
      </w:pPr>
      <w:r w:rsidRPr="000C70C5">
        <w:rPr>
          <w:rFonts w:ascii="Times New Roman" w:eastAsia="Times New Roman" w:hAnsi="Times New Roman" w:cs="Times New Roman"/>
          <w:szCs w:val="23"/>
          <w:lang w:val="ru-RU" w:eastAsia="ru-RU"/>
        </w:rPr>
        <w:t xml:space="preserve">Расчет рассеивания загрязняющих веществ отходящих от источников выбросов предприятия представлен в приложении 2. </w:t>
      </w:r>
    </w:p>
    <w:p w14:paraId="0BC0704A" w14:textId="77777777" w:rsidR="000C70C5" w:rsidRPr="000C70C5" w:rsidRDefault="000C70C5" w:rsidP="000C70C5">
      <w:pPr>
        <w:autoSpaceDE w:val="0"/>
        <w:autoSpaceDN w:val="0"/>
        <w:adjustRightInd w:val="0"/>
        <w:spacing w:after="0" w:line="240" w:lineRule="auto"/>
        <w:ind w:firstLine="567"/>
        <w:jc w:val="both"/>
        <w:rPr>
          <w:rFonts w:ascii="Times New Roman" w:eastAsia="Times New Roman" w:hAnsi="Times New Roman" w:cs="Times New Roman"/>
          <w:color w:val="000000"/>
          <w:szCs w:val="23"/>
          <w:lang w:val="ru-RU" w:eastAsia="ru-RU"/>
        </w:rPr>
      </w:pPr>
      <w:r w:rsidRPr="000C70C5">
        <w:rPr>
          <w:rFonts w:ascii="Times New Roman" w:eastAsia="Times New Roman" w:hAnsi="Times New Roman" w:cs="Times New Roman"/>
          <w:color w:val="000000"/>
          <w:szCs w:val="23"/>
          <w:lang w:val="ru-RU" w:eastAsia="ru-RU"/>
        </w:rPr>
        <w:t xml:space="preserve">Анализ результатов расчетов рассеивания загрязняющих веществ при строительстве скважины показал, что на границе минимальной нормативной санитарно-защитной зоны (1000 метров) по всем загрязняющим веществам приземные концентрации, не превышают предельно допустимых значений (ПДК), установленных санитарными нормами. Следовательно, санитарно-защитная зона при строительстве скважины, размером 1000 метров, обеспечивает требуемые гигиенические нормы содержания в приземном слое атмосферы загрязняющих веществ. </w:t>
      </w:r>
    </w:p>
    <w:p w14:paraId="70A08A77" w14:textId="77777777" w:rsidR="000C70C5" w:rsidRPr="000C70C5" w:rsidRDefault="000C70C5" w:rsidP="000C70C5">
      <w:pPr>
        <w:spacing w:after="0" w:line="240" w:lineRule="auto"/>
        <w:ind w:firstLine="567"/>
        <w:jc w:val="both"/>
        <w:rPr>
          <w:rFonts w:ascii="Times New Roman" w:eastAsia="Times New Roman" w:hAnsi="Times New Roman" w:cs="Times New Roman"/>
          <w:szCs w:val="23"/>
          <w:lang w:val="ru-RU" w:eastAsia="ru-RU"/>
        </w:rPr>
      </w:pPr>
      <w:r w:rsidRPr="000C70C5">
        <w:rPr>
          <w:rFonts w:ascii="Times New Roman" w:eastAsia="Times New Roman" w:hAnsi="Times New Roman" w:cs="Times New Roman"/>
          <w:szCs w:val="23"/>
          <w:lang w:val="ru-RU" w:eastAsia="ru-RU"/>
        </w:rPr>
        <w:t>Населенные пункты в радиусе санитарно-защитных зон отсутствуют. Ближайщими населенными пунктами являются станция Жусалы и поселок Теренозек приблизительно в 85-90 км от района расположения проектируемой скважины.</w:t>
      </w:r>
    </w:p>
    <w:p w14:paraId="17293A10" w14:textId="77777777" w:rsidR="00B76C04" w:rsidRDefault="00B76C04" w:rsidP="009E48EF">
      <w:pPr>
        <w:widowControl w:val="0"/>
        <w:spacing w:after="0" w:line="240" w:lineRule="auto"/>
        <w:ind w:firstLine="567"/>
        <w:jc w:val="both"/>
        <w:rPr>
          <w:rFonts w:ascii="Times New Roman" w:hAnsi="Times New Roman" w:cs="Times New Roman"/>
          <w:iCs/>
          <w:lang w:val="ru-RU"/>
        </w:rPr>
      </w:pPr>
    </w:p>
    <w:p w14:paraId="7BFD1420" w14:textId="1B473E2E" w:rsidR="00E3767D" w:rsidRPr="00750375" w:rsidRDefault="00E3767D" w:rsidP="009E48EF">
      <w:pPr>
        <w:widowControl w:val="0"/>
        <w:spacing w:after="0" w:line="240" w:lineRule="auto"/>
        <w:ind w:firstLine="567"/>
        <w:jc w:val="both"/>
        <w:rPr>
          <w:rFonts w:ascii="Times New Roman" w:hAnsi="Times New Roman" w:cs="Times New Roman"/>
          <w:iCs/>
          <w:lang w:val="ru-RU"/>
        </w:rPr>
      </w:pPr>
      <w:r w:rsidRPr="00750375">
        <w:rPr>
          <w:rFonts w:ascii="Times New Roman" w:hAnsi="Times New Roman" w:cs="Times New Roman"/>
          <w:iCs/>
          <w:lang w:val="ru-RU"/>
        </w:rPr>
        <w:t>Ответственными лицами на всех стадиях управления отходами являются руководитель предприятия, начальники промплощадок, участков, специалисты-экологи предприятия.</w:t>
      </w:r>
    </w:p>
    <w:p w14:paraId="36FA0AE2" w14:textId="77777777" w:rsidR="00E3767D" w:rsidRPr="00750375" w:rsidRDefault="00E3767D" w:rsidP="00750375">
      <w:pPr>
        <w:widowControl w:val="0"/>
        <w:spacing w:after="0" w:line="240" w:lineRule="auto"/>
        <w:ind w:firstLine="567"/>
        <w:jc w:val="both"/>
        <w:rPr>
          <w:rFonts w:ascii="Times New Roman" w:hAnsi="Times New Roman" w:cs="Times New Roman"/>
          <w:iCs/>
          <w:lang w:val="ru-RU"/>
        </w:rPr>
      </w:pPr>
      <w:r w:rsidRPr="00750375">
        <w:rPr>
          <w:rFonts w:ascii="Times New Roman" w:hAnsi="Times New Roman" w:cs="Times New Roman"/>
          <w:iCs/>
          <w:lang w:val="ru-RU"/>
        </w:rPr>
        <w:t>Учету подлежат все виды отходов производства и потребления, образующиеся на объектах предприятия, а также сырье, материалы, пришедшие в негодность в процессе хранения, перевозки и т. д. (т.к. не могут быть использованы по своему прямому назначению).</w:t>
      </w:r>
    </w:p>
    <w:p w14:paraId="3180524D" w14:textId="77777777" w:rsidR="00E3767D" w:rsidRPr="00750375" w:rsidRDefault="00E3767D" w:rsidP="00750375">
      <w:pPr>
        <w:widowControl w:val="0"/>
        <w:spacing w:after="0" w:line="240" w:lineRule="auto"/>
        <w:ind w:firstLine="567"/>
        <w:jc w:val="both"/>
        <w:rPr>
          <w:rFonts w:ascii="Times New Roman" w:hAnsi="Times New Roman" w:cs="Times New Roman"/>
          <w:iCs/>
          <w:lang w:val="ru-RU"/>
        </w:rPr>
      </w:pPr>
      <w:r w:rsidRPr="00750375">
        <w:rPr>
          <w:rFonts w:ascii="Times New Roman" w:hAnsi="Times New Roman" w:cs="Times New Roman"/>
          <w:iCs/>
          <w:lang w:val="ru-RU"/>
        </w:rPr>
        <w:t>Перечень отходов, подлежащих учету, устанавливается по результатам инвентаризации источников образования отходов.</w:t>
      </w:r>
    </w:p>
    <w:p w14:paraId="22E2116A" w14:textId="77777777" w:rsidR="00E3767D" w:rsidRPr="00750375" w:rsidRDefault="00E3767D" w:rsidP="00750375">
      <w:pPr>
        <w:widowControl w:val="0"/>
        <w:spacing w:after="0" w:line="240" w:lineRule="auto"/>
        <w:ind w:firstLine="567"/>
        <w:jc w:val="both"/>
        <w:rPr>
          <w:rFonts w:ascii="Times New Roman" w:hAnsi="Times New Roman" w:cs="Times New Roman"/>
          <w:iCs/>
          <w:lang w:val="ru-RU"/>
        </w:rPr>
      </w:pPr>
      <w:r w:rsidRPr="00750375">
        <w:rPr>
          <w:rFonts w:ascii="Times New Roman" w:hAnsi="Times New Roman" w:cs="Times New Roman"/>
          <w:iCs/>
          <w:lang w:val="ru-RU"/>
        </w:rPr>
        <w:t>Временное хранение отходов на территории предприятия и периодичности их вывоза производится в соответствии с нормативными документами и с учетом технологических условий образования отходов, наличия свободных специально подготовленных мест для временного хранения, их месторождения (объема), токсикологической совместимости размещения отходов.</w:t>
      </w:r>
    </w:p>
    <w:p w14:paraId="55C2E73F" w14:textId="77777777" w:rsidR="00E3767D" w:rsidRPr="00750375" w:rsidRDefault="00E3767D" w:rsidP="00750375">
      <w:pPr>
        <w:widowControl w:val="0"/>
        <w:spacing w:after="0" w:line="240" w:lineRule="auto"/>
        <w:ind w:firstLine="567"/>
        <w:jc w:val="both"/>
        <w:rPr>
          <w:rFonts w:ascii="Times New Roman" w:hAnsi="Times New Roman" w:cs="Times New Roman"/>
          <w:iCs/>
          <w:lang w:val="ru-RU"/>
        </w:rPr>
      </w:pPr>
      <w:r w:rsidRPr="00750375">
        <w:rPr>
          <w:rFonts w:ascii="Times New Roman" w:hAnsi="Times New Roman" w:cs="Times New Roman"/>
          <w:iCs/>
          <w:lang w:val="ru-RU"/>
        </w:rPr>
        <w:t>Сбор отходов для временного хранения производится в специально отведенных местах и площадках, в промаркированные накопительные контейнеры, емкости, ящики, бочки, мешки.</w:t>
      </w:r>
    </w:p>
    <w:p w14:paraId="312E50A0" w14:textId="77777777" w:rsidR="00E3767D" w:rsidRPr="00750375" w:rsidRDefault="00E3767D" w:rsidP="00750375">
      <w:pPr>
        <w:pStyle w:val="BodyTextIndent3"/>
        <w:spacing w:after="0"/>
        <w:ind w:left="0" w:firstLine="567"/>
        <w:jc w:val="both"/>
        <w:rPr>
          <w:snapToGrid w:val="0"/>
          <w:sz w:val="22"/>
          <w:szCs w:val="22"/>
          <w:lang w:val="ru-MD"/>
        </w:rPr>
      </w:pPr>
      <w:r w:rsidRPr="00750375">
        <w:rPr>
          <w:snapToGrid w:val="0"/>
          <w:sz w:val="22"/>
          <w:szCs w:val="22"/>
          <w:lang w:val="ru-MD"/>
        </w:rPr>
        <w:t xml:space="preserve">В процессе реализации проектируемых образуется значительное количество твердых и жидких отходов. </w:t>
      </w:r>
    </w:p>
    <w:p w14:paraId="5B5CB339" w14:textId="77777777" w:rsidR="000C70C5" w:rsidRPr="000C70C5" w:rsidRDefault="000C70C5" w:rsidP="000C70C5">
      <w:pPr>
        <w:spacing w:after="0" w:line="240" w:lineRule="auto"/>
        <w:ind w:firstLine="567"/>
        <w:jc w:val="both"/>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Всего в процессе производственной деятельности ТОО «CAPITAL RESOURCES» образуется 13 наименований отходов:</w:t>
      </w:r>
    </w:p>
    <w:p w14:paraId="580AA764"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промасленная ветошь</w:t>
      </w:r>
    </w:p>
    <w:p w14:paraId="2BC4964C"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отработанные масла</w:t>
      </w:r>
    </w:p>
    <w:p w14:paraId="2FC6BBD3"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отработанные ртутьсодержащие лампы</w:t>
      </w:r>
    </w:p>
    <w:p w14:paraId="76205BCD"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металличесие емкости из-под масла</w:t>
      </w:r>
    </w:p>
    <w:p w14:paraId="526EB29F"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отработанные маслянные фильтры</w:t>
      </w:r>
    </w:p>
    <w:p w14:paraId="7BC74E02"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отработанные аккумуляторы</w:t>
      </w:r>
    </w:p>
    <w:p w14:paraId="2808912C"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тара из-под химреагентов</w:t>
      </w:r>
    </w:p>
    <w:p w14:paraId="6BB614EE"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буровой шлам</w:t>
      </w:r>
    </w:p>
    <w:p w14:paraId="434DE765"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lastRenderedPageBreak/>
        <w:t>отработанный буровой раствор</w:t>
      </w:r>
    </w:p>
    <w:p w14:paraId="1EB2EE20"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огарки сварочных электродов</w:t>
      </w:r>
    </w:p>
    <w:p w14:paraId="516612B2"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твердо-бытовые отходы</w:t>
      </w:r>
    </w:p>
    <w:p w14:paraId="53E82508"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металлолом</w:t>
      </w:r>
    </w:p>
    <w:p w14:paraId="0BE1931A" w14:textId="77777777" w:rsidR="000C70C5" w:rsidRPr="000C70C5" w:rsidRDefault="000C70C5" w:rsidP="000C70C5">
      <w:pPr>
        <w:numPr>
          <w:ilvl w:val="0"/>
          <w:numId w:val="26"/>
        </w:numPr>
        <w:spacing w:after="0" w:line="240" w:lineRule="auto"/>
        <w:ind w:left="851" w:hanging="284"/>
        <w:contextualSpacing/>
        <w:rPr>
          <w:rFonts w:ascii="Times New Roman" w:eastAsia="Times New Roman" w:hAnsi="Times New Roman" w:cs="Times New Roman"/>
          <w:szCs w:val="24"/>
          <w:lang w:val="ru-RU" w:eastAsia="ru-RU"/>
        </w:rPr>
      </w:pPr>
      <w:r w:rsidRPr="000C70C5">
        <w:rPr>
          <w:rFonts w:ascii="Times New Roman" w:eastAsia="Times New Roman" w:hAnsi="Times New Roman" w:cs="Times New Roman"/>
          <w:szCs w:val="24"/>
          <w:lang w:val="ru-RU" w:eastAsia="ru-RU"/>
        </w:rPr>
        <w:t>отходы соляно-кислотной обработки.</w:t>
      </w:r>
    </w:p>
    <w:p w14:paraId="749B2DAD" w14:textId="7269318D" w:rsidR="000C70C5" w:rsidRPr="000C70C5" w:rsidRDefault="000C70C5" w:rsidP="000C70C5">
      <w:pPr>
        <w:widowControl w:val="0"/>
        <w:spacing w:after="0" w:line="240" w:lineRule="auto"/>
        <w:ind w:firstLine="567"/>
        <w:jc w:val="both"/>
        <w:rPr>
          <w:rFonts w:ascii="Times New Roman" w:eastAsia="Times New Roman" w:hAnsi="Times New Roman" w:cs="Times New Roman"/>
          <w:b/>
          <w:szCs w:val="24"/>
          <w:lang w:val="ru-RU" w:eastAsia="ru-RU"/>
        </w:rPr>
      </w:pPr>
      <w:r w:rsidRPr="000C70C5">
        <w:rPr>
          <w:rFonts w:ascii="Times New Roman" w:eastAsia="Times New Roman" w:hAnsi="Times New Roman" w:cs="Times New Roman"/>
          <w:bCs/>
          <w:iCs/>
          <w:snapToGrid w:val="0"/>
          <w:szCs w:val="24"/>
          <w:lang w:val="ru-RU" w:eastAsia="x-none"/>
        </w:rPr>
        <w:t xml:space="preserve">На производственных объектах предприятии подрядчика сбор и временное хранение отходов производства проводится на специальных площадках (местах), соответствующих уровню опасности отходов (по степени токсичности). Отходы по мере их накопления собирают в тару, предназначенную для каждой группы отходов в соответствии с классом опасности (по степени токсичности). </w:t>
      </w:r>
    </w:p>
    <w:p w14:paraId="3CA22F03" w14:textId="401EA33D" w:rsidR="000C70C5" w:rsidRPr="000C70C5" w:rsidRDefault="000C70C5" w:rsidP="000C70C5">
      <w:pPr>
        <w:widowControl w:val="0"/>
        <w:spacing w:after="0" w:line="240" w:lineRule="auto"/>
        <w:ind w:firstLine="567"/>
        <w:jc w:val="both"/>
        <w:rPr>
          <w:rFonts w:ascii="Times New Roman" w:eastAsia="Times New Roman" w:hAnsi="Times New Roman" w:cs="Times New Roman"/>
          <w:bCs/>
          <w:szCs w:val="24"/>
          <w:lang w:val="ru-RU" w:eastAsia="ru-RU"/>
        </w:rPr>
      </w:pPr>
      <w:r w:rsidRPr="000C70C5">
        <w:rPr>
          <w:rFonts w:ascii="Times New Roman" w:eastAsia="Times New Roman" w:hAnsi="Times New Roman" w:cs="Times New Roman"/>
          <w:bCs/>
          <w:szCs w:val="24"/>
          <w:lang w:val="ru-RU" w:eastAsia="ru-RU"/>
        </w:rPr>
        <w:t xml:space="preserve">Общие данные по результатам расчета образования отходов производства и потребления приведены в таблице </w:t>
      </w:r>
      <w:r>
        <w:rPr>
          <w:rFonts w:ascii="Times New Roman" w:eastAsia="Times New Roman" w:hAnsi="Times New Roman" w:cs="Times New Roman"/>
          <w:bCs/>
          <w:szCs w:val="24"/>
          <w:lang w:val="ru-RU" w:eastAsia="ru-RU"/>
        </w:rPr>
        <w:t>5.</w:t>
      </w:r>
    </w:p>
    <w:p w14:paraId="34F266F9" w14:textId="77777777" w:rsidR="000C70C5" w:rsidRPr="000C70C5" w:rsidRDefault="000C70C5" w:rsidP="000C70C5">
      <w:pPr>
        <w:widowControl w:val="0"/>
        <w:spacing w:after="0" w:line="276" w:lineRule="auto"/>
        <w:jc w:val="both"/>
        <w:rPr>
          <w:rFonts w:ascii="Times New Roman" w:eastAsia="Times New Roman" w:hAnsi="Times New Roman" w:cs="Times New Roman"/>
          <w:b/>
          <w:bCs/>
          <w:sz w:val="20"/>
          <w:szCs w:val="20"/>
          <w:lang w:val="ru-MD" w:eastAsia="ru-RU"/>
        </w:rPr>
      </w:pPr>
    </w:p>
    <w:p w14:paraId="526532FA" w14:textId="5705A143" w:rsidR="000C70C5" w:rsidRPr="000C70C5" w:rsidRDefault="000C70C5" w:rsidP="000C70C5">
      <w:pPr>
        <w:widowControl w:val="0"/>
        <w:spacing w:after="0" w:line="276" w:lineRule="auto"/>
        <w:jc w:val="both"/>
        <w:rPr>
          <w:rFonts w:ascii="Times New Roman" w:eastAsia="Times New Roman" w:hAnsi="Times New Roman" w:cs="Times New Roman"/>
          <w:b/>
          <w:bCs/>
          <w:sz w:val="20"/>
          <w:szCs w:val="20"/>
          <w:lang w:val="ru-RU" w:eastAsia="ru-RU"/>
        </w:rPr>
      </w:pPr>
      <w:r w:rsidRPr="000C70C5">
        <w:rPr>
          <w:rFonts w:ascii="Times New Roman" w:eastAsia="Times New Roman" w:hAnsi="Times New Roman" w:cs="Times New Roman"/>
          <w:b/>
          <w:bCs/>
          <w:sz w:val="20"/>
          <w:szCs w:val="20"/>
          <w:lang w:val="ru-MD" w:eastAsia="ru-RU"/>
        </w:rPr>
        <w:t xml:space="preserve">Таблица </w:t>
      </w:r>
      <w:r>
        <w:rPr>
          <w:rFonts w:ascii="Times New Roman" w:eastAsia="Times New Roman" w:hAnsi="Times New Roman" w:cs="Times New Roman"/>
          <w:b/>
          <w:bCs/>
          <w:sz w:val="20"/>
          <w:szCs w:val="20"/>
          <w:lang w:val="ru-MD" w:eastAsia="ru-RU"/>
        </w:rPr>
        <w:t>5</w:t>
      </w:r>
      <w:r w:rsidRPr="000C70C5">
        <w:rPr>
          <w:rFonts w:ascii="Times New Roman" w:eastAsia="Times New Roman" w:hAnsi="Times New Roman" w:cs="Times New Roman"/>
          <w:b/>
          <w:bCs/>
          <w:sz w:val="20"/>
          <w:szCs w:val="20"/>
          <w:lang w:val="ru-MD" w:eastAsia="ru-RU"/>
        </w:rPr>
        <w:t xml:space="preserve"> – Лимиты накопления отходов на период реализации намечаемой деятельности</w:t>
      </w:r>
    </w:p>
    <w:tbl>
      <w:tblPr>
        <w:tblW w:w="5000" w:type="pct"/>
        <w:tblLook w:val="04A0" w:firstRow="1" w:lastRow="0" w:firstColumn="1" w:lastColumn="0" w:noHBand="0" w:noVBand="1"/>
      </w:tblPr>
      <w:tblGrid>
        <w:gridCol w:w="3922"/>
        <w:gridCol w:w="2288"/>
        <w:gridCol w:w="3225"/>
        <w:gridCol w:w="244"/>
      </w:tblGrid>
      <w:tr w:rsidR="000C70C5" w:rsidRPr="000C70C5" w14:paraId="17821D8C" w14:textId="77777777" w:rsidTr="00EC285F">
        <w:trPr>
          <w:gridAfter w:val="1"/>
          <w:wAfter w:w="126" w:type="pct"/>
          <w:trHeight w:val="458"/>
        </w:trPr>
        <w:tc>
          <w:tcPr>
            <w:tcW w:w="2026" w:type="pct"/>
            <w:vMerge w:val="restart"/>
            <w:tcBorders>
              <w:top w:val="single" w:sz="4" w:space="0" w:color="auto"/>
              <w:left w:val="single" w:sz="4" w:space="0" w:color="auto"/>
              <w:bottom w:val="single" w:sz="4" w:space="0" w:color="auto"/>
              <w:right w:val="single" w:sz="4" w:space="0" w:color="auto"/>
            </w:tcBorders>
            <w:vAlign w:val="center"/>
            <w:hideMark/>
          </w:tcPr>
          <w:p w14:paraId="0F617677" w14:textId="77777777" w:rsidR="000C70C5" w:rsidRPr="000C70C5" w:rsidRDefault="000C70C5" w:rsidP="000C70C5">
            <w:pPr>
              <w:spacing w:after="0" w:line="240" w:lineRule="auto"/>
              <w:jc w:val="center"/>
              <w:rPr>
                <w:rFonts w:ascii="Times New Roman" w:eastAsia="Times New Roman" w:hAnsi="Times New Roman" w:cs="Times New Roman"/>
                <w:b/>
                <w:bCs/>
                <w:color w:val="000000"/>
                <w:sz w:val="20"/>
                <w:szCs w:val="20"/>
                <w:lang w:val="ru-KZ" w:eastAsia="ru-KZ"/>
              </w:rPr>
            </w:pPr>
            <w:r w:rsidRPr="000C70C5">
              <w:rPr>
                <w:rFonts w:ascii="Times New Roman" w:eastAsia="Times New Roman" w:hAnsi="Times New Roman" w:cs="Times New Roman"/>
                <w:b/>
                <w:bCs/>
                <w:color w:val="000000"/>
                <w:sz w:val="20"/>
                <w:szCs w:val="20"/>
                <w:lang w:val="ru-KZ" w:eastAsia="ru-KZ"/>
              </w:rPr>
              <w:t>Наименование отходов</w:t>
            </w:r>
          </w:p>
        </w:tc>
        <w:tc>
          <w:tcPr>
            <w:tcW w:w="1182" w:type="pct"/>
            <w:vMerge w:val="restart"/>
            <w:tcBorders>
              <w:top w:val="single" w:sz="4" w:space="0" w:color="auto"/>
              <w:left w:val="single" w:sz="4" w:space="0" w:color="auto"/>
              <w:bottom w:val="single" w:sz="4" w:space="0" w:color="auto"/>
              <w:right w:val="single" w:sz="4" w:space="0" w:color="auto"/>
            </w:tcBorders>
            <w:vAlign w:val="center"/>
            <w:hideMark/>
          </w:tcPr>
          <w:p w14:paraId="290A7E4F" w14:textId="77777777" w:rsidR="000C70C5" w:rsidRPr="000C70C5" w:rsidRDefault="000C70C5" w:rsidP="000C70C5">
            <w:pPr>
              <w:spacing w:after="0" w:line="240" w:lineRule="auto"/>
              <w:jc w:val="center"/>
              <w:rPr>
                <w:rFonts w:ascii="Times New Roman" w:eastAsia="Times New Roman" w:hAnsi="Times New Roman" w:cs="Times New Roman"/>
                <w:b/>
                <w:bCs/>
                <w:color w:val="000000"/>
                <w:sz w:val="20"/>
                <w:szCs w:val="20"/>
                <w:lang w:val="ru-KZ" w:eastAsia="ru-KZ"/>
              </w:rPr>
            </w:pPr>
            <w:r w:rsidRPr="000C70C5">
              <w:rPr>
                <w:rFonts w:ascii="Times New Roman" w:eastAsia="Times New Roman" w:hAnsi="Times New Roman" w:cs="Times New Roman"/>
                <w:b/>
                <w:bCs/>
                <w:color w:val="000000"/>
                <w:sz w:val="20"/>
                <w:szCs w:val="20"/>
                <w:lang w:val="ru-KZ" w:eastAsia="ru-KZ"/>
              </w:rPr>
              <w:t>Объем накопленных отходов на существующее положение, тонн/год</w:t>
            </w:r>
          </w:p>
        </w:tc>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129C76B1" w14:textId="77777777" w:rsidR="000C70C5" w:rsidRPr="000C70C5" w:rsidRDefault="000C70C5" w:rsidP="000C70C5">
            <w:pPr>
              <w:spacing w:after="0" w:line="240" w:lineRule="auto"/>
              <w:jc w:val="center"/>
              <w:rPr>
                <w:rFonts w:ascii="Times New Roman" w:eastAsia="Times New Roman" w:hAnsi="Times New Roman" w:cs="Times New Roman"/>
                <w:b/>
                <w:bCs/>
                <w:color w:val="000000"/>
                <w:sz w:val="20"/>
                <w:szCs w:val="20"/>
                <w:lang w:val="ru-KZ" w:eastAsia="ru-KZ"/>
              </w:rPr>
            </w:pPr>
            <w:r w:rsidRPr="000C70C5">
              <w:rPr>
                <w:rFonts w:ascii="Times New Roman" w:eastAsia="Times New Roman" w:hAnsi="Times New Roman" w:cs="Times New Roman"/>
                <w:b/>
                <w:bCs/>
                <w:color w:val="000000"/>
                <w:sz w:val="20"/>
                <w:szCs w:val="20"/>
                <w:lang w:val="ru-KZ" w:eastAsia="ru-KZ"/>
              </w:rPr>
              <w:t>Лимит накопления, тонн/пер</w:t>
            </w:r>
          </w:p>
        </w:tc>
      </w:tr>
      <w:tr w:rsidR="000C70C5" w:rsidRPr="000C70C5" w14:paraId="7DD30FCF" w14:textId="77777777" w:rsidTr="00EC285F">
        <w:trPr>
          <w:trHeight w:val="20"/>
        </w:trPr>
        <w:tc>
          <w:tcPr>
            <w:tcW w:w="2026" w:type="pct"/>
            <w:vMerge/>
            <w:tcBorders>
              <w:top w:val="single" w:sz="4" w:space="0" w:color="auto"/>
              <w:left w:val="single" w:sz="4" w:space="0" w:color="auto"/>
              <w:bottom w:val="single" w:sz="4" w:space="0" w:color="auto"/>
              <w:right w:val="single" w:sz="4" w:space="0" w:color="auto"/>
            </w:tcBorders>
            <w:vAlign w:val="center"/>
            <w:hideMark/>
          </w:tcPr>
          <w:p w14:paraId="75B45501" w14:textId="77777777" w:rsidR="000C70C5" w:rsidRPr="000C70C5" w:rsidRDefault="000C70C5" w:rsidP="000C70C5">
            <w:pPr>
              <w:spacing w:after="0" w:line="240" w:lineRule="auto"/>
              <w:rPr>
                <w:rFonts w:ascii="Times New Roman" w:eastAsia="Times New Roman" w:hAnsi="Times New Roman" w:cs="Times New Roman"/>
                <w:b/>
                <w:bCs/>
                <w:color w:val="000000"/>
                <w:sz w:val="20"/>
                <w:szCs w:val="20"/>
                <w:lang w:val="ru-KZ" w:eastAsia="ru-KZ"/>
              </w:rPr>
            </w:pPr>
          </w:p>
        </w:tc>
        <w:tc>
          <w:tcPr>
            <w:tcW w:w="1182" w:type="pct"/>
            <w:vMerge/>
            <w:tcBorders>
              <w:top w:val="single" w:sz="4" w:space="0" w:color="auto"/>
              <w:left w:val="single" w:sz="4" w:space="0" w:color="auto"/>
              <w:bottom w:val="single" w:sz="4" w:space="0" w:color="auto"/>
              <w:right w:val="single" w:sz="4" w:space="0" w:color="auto"/>
            </w:tcBorders>
            <w:vAlign w:val="center"/>
            <w:hideMark/>
          </w:tcPr>
          <w:p w14:paraId="222DFCB4" w14:textId="77777777" w:rsidR="000C70C5" w:rsidRPr="000C70C5" w:rsidRDefault="000C70C5" w:rsidP="000C70C5">
            <w:pPr>
              <w:spacing w:after="0" w:line="240" w:lineRule="auto"/>
              <w:rPr>
                <w:rFonts w:ascii="Times New Roman" w:eastAsia="Times New Roman" w:hAnsi="Times New Roman" w:cs="Times New Roman"/>
                <w:b/>
                <w:bCs/>
                <w:color w:val="000000"/>
                <w:sz w:val="20"/>
                <w:szCs w:val="20"/>
                <w:lang w:val="ru-KZ" w:eastAsia="ru-KZ"/>
              </w:rPr>
            </w:pPr>
          </w:p>
        </w:tc>
        <w:tc>
          <w:tcPr>
            <w:tcW w:w="1666" w:type="pct"/>
            <w:vMerge/>
            <w:tcBorders>
              <w:top w:val="single" w:sz="4" w:space="0" w:color="auto"/>
              <w:left w:val="single" w:sz="4" w:space="0" w:color="auto"/>
              <w:bottom w:val="single" w:sz="4" w:space="0" w:color="auto"/>
              <w:right w:val="single" w:sz="4" w:space="0" w:color="auto"/>
            </w:tcBorders>
            <w:vAlign w:val="center"/>
            <w:hideMark/>
          </w:tcPr>
          <w:p w14:paraId="59444A40" w14:textId="77777777" w:rsidR="000C70C5" w:rsidRPr="000C70C5" w:rsidRDefault="000C70C5" w:rsidP="000C70C5">
            <w:pPr>
              <w:spacing w:after="0" w:line="240" w:lineRule="auto"/>
              <w:rPr>
                <w:rFonts w:ascii="Times New Roman" w:eastAsia="Times New Roman" w:hAnsi="Times New Roman" w:cs="Times New Roman"/>
                <w:b/>
                <w:bCs/>
                <w:color w:val="000000"/>
                <w:sz w:val="20"/>
                <w:szCs w:val="20"/>
                <w:lang w:val="ru-KZ" w:eastAsia="ru-KZ"/>
              </w:rPr>
            </w:pPr>
          </w:p>
        </w:tc>
        <w:tc>
          <w:tcPr>
            <w:tcW w:w="126" w:type="pct"/>
            <w:tcBorders>
              <w:top w:val="nil"/>
              <w:left w:val="nil"/>
              <w:bottom w:val="nil"/>
              <w:right w:val="nil"/>
            </w:tcBorders>
            <w:noWrap/>
            <w:vAlign w:val="bottom"/>
            <w:hideMark/>
          </w:tcPr>
          <w:p w14:paraId="2BE15051" w14:textId="77777777" w:rsidR="000C70C5" w:rsidRPr="000C70C5" w:rsidRDefault="000C70C5" w:rsidP="000C70C5">
            <w:pPr>
              <w:spacing w:after="0" w:line="240" w:lineRule="auto"/>
              <w:jc w:val="center"/>
              <w:rPr>
                <w:rFonts w:ascii="Times New Roman" w:eastAsia="Times New Roman" w:hAnsi="Times New Roman" w:cs="Times New Roman"/>
                <w:b/>
                <w:bCs/>
                <w:color w:val="000000"/>
                <w:sz w:val="20"/>
                <w:szCs w:val="20"/>
                <w:lang w:val="ru-KZ" w:eastAsia="ru-KZ"/>
              </w:rPr>
            </w:pPr>
          </w:p>
        </w:tc>
      </w:tr>
      <w:tr w:rsidR="000C70C5" w:rsidRPr="000C70C5" w14:paraId="3D4A0FC7" w14:textId="77777777" w:rsidTr="00EC285F">
        <w:trPr>
          <w:trHeight w:val="20"/>
        </w:trPr>
        <w:tc>
          <w:tcPr>
            <w:tcW w:w="2026" w:type="pct"/>
            <w:vMerge/>
            <w:tcBorders>
              <w:top w:val="single" w:sz="4" w:space="0" w:color="auto"/>
              <w:left w:val="single" w:sz="4" w:space="0" w:color="auto"/>
              <w:bottom w:val="single" w:sz="4" w:space="0" w:color="auto"/>
              <w:right w:val="single" w:sz="4" w:space="0" w:color="auto"/>
            </w:tcBorders>
            <w:vAlign w:val="center"/>
            <w:hideMark/>
          </w:tcPr>
          <w:p w14:paraId="251276FB" w14:textId="77777777" w:rsidR="000C70C5" w:rsidRPr="000C70C5" w:rsidRDefault="000C70C5" w:rsidP="000C70C5">
            <w:pPr>
              <w:spacing w:after="0" w:line="240" w:lineRule="auto"/>
              <w:rPr>
                <w:rFonts w:ascii="Times New Roman" w:eastAsia="Times New Roman" w:hAnsi="Times New Roman" w:cs="Times New Roman"/>
                <w:b/>
                <w:bCs/>
                <w:color w:val="000000"/>
                <w:sz w:val="20"/>
                <w:szCs w:val="20"/>
                <w:lang w:val="ru-KZ" w:eastAsia="ru-KZ"/>
              </w:rPr>
            </w:pPr>
          </w:p>
        </w:tc>
        <w:tc>
          <w:tcPr>
            <w:tcW w:w="1182" w:type="pct"/>
            <w:vMerge/>
            <w:tcBorders>
              <w:top w:val="single" w:sz="4" w:space="0" w:color="auto"/>
              <w:left w:val="single" w:sz="4" w:space="0" w:color="auto"/>
              <w:bottom w:val="single" w:sz="4" w:space="0" w:color="auto"/>
              <w:right w:val="single" w:sz="4" w:space="0" w:color="auto"/>
            </w:tcBorders>
            <w:vAlign w:val="center"/>
            <w:hideMark/>
          </w:tcPr>
          <w:p w14:paraId="506B3B8C" w14:textId="77777777" w:rsidR="000C70C5" w:rsidRPr="000C70C5" w:rsidRDefault="000C70C5" w:rsidP="000C70C5">
            <w:pPr>
              <w:spacing w:after="0" w:line="240" w:lineRule="auto"/>
              <w:rPr>
                <w:rFonts w:ascii="Times New Roman" w:eastAsia="Times New Roman" w:hAnsi="Times New Roman" w:cs="Times New Roman"/>
                <w:b/>
                <w:bCs/>
                <w:color w:val="000000"/>
                <w:sz w:val="20"/>
                <w:szCs w:val="20"/>
                <w:lang w:val="ru-KZ" w:eastAsia="ru-KZ"/>
              </w:rPr>
            </w:pPr>
          </w:p>
        </w:tc>
        <w:tc>
          <w:tcPr>
            <w:tcW w:w="1666" w:type="pct"/>
            <w:vMerge/>
            <w:tcBorders>
              <w:top w:val="single" w:sz="4" w:space="0" w:color="auto"/>
              <w:left w:val="single" w:sz="4" w:space="0" w:color="auto"/>
              <w:bottom w:val="single" w:sz="4" w:space="0" w:color="auto"/>
              <w:right w:val="single" w:sz="4" w:space="0" w:color="auto"/>
            </w:tcBorders>
            <w:vAlign w:val="center"/>
            <w:hideMark/>
          </w:tcPr>
          <w:p w14:paraId="3CD844D3" w14:textId="77777777" w:rsidR="000C70C5" w:rsidRPr="000C70C5" w:rsidRDefault="000C70C5" w:rsidP="000C70C5">
            <w:pPr>
              <w:spacing w:after="0" w:line="240" w:lineRule="auto"/>
              <w:rPr>
                <w:rFonts w:ascii="Times New Roman" w:eastAsia="Times New Roman" w:hAnsi="Times New Roman" w:cs="Times New Roman"/>
                <w:b/>
                <w:bCs/>
                <w:color w:val="000000"/>
                <w:sz w:val="20"/>
                <w:szCs w:val="20"/>
                <w:lang w:val="ru-KZ" w:eastAsia="ru-KZ"/>
              </w:rPr>
            </w:pPr>
          </w:p>
        </w:tc>
        <w:tc>
          <w:tcPr>
            <w:tcW w:w="126" w:type="pct"/>
            <w:tcBorders>
              <w:top w:val="nil"/>
              <w:left w:val="nil"/>
              <w:bottom w:val="nil"/>
              <w:right w:val="nil"/>
            </w:tcBorders>
            <w:noWrap/>
            <w:vAlign w:val="bottom"/>
            <w:hideMark/>
          </w:tcPr>
          <w:p w14:paraId="4FD519C2"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7EFD19EF" w14:textId="77777777" w:rsidTr="00EC285F">
        <w:trPr>
          <w:trHeight w:val="20"/>
        </w:trPr>
        <w:tc>
          <w:tcPr>
            <w:tcW w:w="2026" w:type="pct"/>
            <w:tcBorders>
              <w:top w:val="nil"/>
              <w:left w:val="single" w:sz="4" w:space="0" w:color="auto"/>
              <w:bottom w:val="single" w:sz="4" w:space="0" w:color="auto"/>
              <w:right w:val="single" w:sz="4" w:space="0" w:color="auto"/>
            </w:tcBorders>
            <w:vAlign w:val="bottom"/>
            <w:hideMark/>
          </w:tcPr>
          <w:p w14:paraId="5D4C1923"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1</w:t>
            </w:r>
          </w:p>
        </w:tc>
        <w:tc>
          <w:tcPr>
            <w:tcW w:w="1182" w:type="pct"/>
            <w:tcBorders>
              <w:top w:val="nil"/>
              <w:left w:val="nil"/>
              <w:bottom w:val="single" w:sz="4" w:space="0" w:color="auto"/>
              <w:right w:val="single" w:sz="4" w:space="0" w:color="auto"/>
            </w:tcBorders>
            <w:vAlign w:val="bottom"/>
            <w:hideMark/>
          </w:tcPr>
          <w:p w14:paraId="4B6D375E"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2</w:t>
            </w:r>
          </w:p>
        </w:tc>
        <w:tc>
          <w:tcPr>
            <w:tcW w:w="1666" w:type="pct"/>
            <w:tcBorders>
              <w:top w:val="nil"/>
              <w:left w:val="nil"/>
              <w:bottom w:val="single" w:sz="4" w:space="0" w:color="auto"/>
              <w:right w:val="single" w:sz="4" w:space="0" w:color="auto"/>
            </w:tcBorders>
            <w:vAlign w:val="bottom"/>
            <w:hideMark/>
          </w:tcPr>
          <w:p w14:paraId="37F20151"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3</w:t>
            </w:r>
          </w:p>
        </w:tc>
        <w:tc>
          <w:tcPr>
            <w:tcW w:w="126" w:type="pct"/>
            <w:vAlign w:val="center"/>
            <w:hideMark/>
          </w:tcPr>
          <w:p w14:paraId="5A29570B"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02AA3265"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4ED8D6F7" w14:textId="77777777" w:rsidR="000C70C5" w:rsidRPr="000C70C5" w:rsidRDefault="000C70C5" w:rsidP="000C70C5">
            <w:pPr>
              <w:spacing w:after="0" w:line="240" w:lineRule="auto"/>
              <w:rPr>
                <w:rFonts w:ascii="Times New Roman" w:eastAsia="Times New Roman" w:hAnsi="Times New Roman" w:cs="Times New Roman"/>
                <w:b/>
                <w:bCs/>
                <w:color w:val="000000"/>
                <w:sz w:val="20"/>
                <w:szCs w:val="20"/>
                <w:lang w:val="ru-KZ" w:eastAsia="ru-KZ"/>
              </w:rPr>
            </w:pPr>
            <w:r w:rsidRPr="000C70C5">
              <w:rPr>
                <w:rFonts w:ascii="Times New Roman" w:eastAsia="Times New Roman" w:hAnsi="Times New Roman" w:cs="Times New Roman"/>
                <w:b/>
                <w:bCs/>
                <w:color w:val="000000"/>
                <w:sz w:val="20"/>
                <w:szCs w:val="20"/>
                <w:lang w:val="ru-KZ" w:eastAsia="ru-KZ"/>
              </w:rPr>
              <w:t>ВСЕГО:</w:t>
            </w:r>
          </w:p>
        </w:tc>
        <w:tc>
          <w:tcPr>
            <w:tcW w:w="1182" w:type="pct"/>
            <w:tcBorders>
              <w:top w:val="nil"/>
              <w:left w:val="nil"/>
              <w:bottom w:val="single" w:sz="4" w:space="0" w:color="auto"/>
              <w:right w:val="single" w:sz="4" w:space="0" w:color="auto"/>
            </w:tcBorders>
            <w:vAlign w:val="center"/>
            <w:hideMark/>
          </w:tcPr>
          <w:p w14:paraId="6FBBA65B"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vAlign w:val="center"/>
            <w:hideMark/>
          </w:tcPr>
          <w:p w14:paraId="0CE9EF17"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405,0189</w:t>
            </w:r>
          </w:p>
        </w:tc>
        <w:tc>
          <w:tcPr>
            <w:tcW w:w="126" w:type="pct"/>
            <w:vAlign w:val="center"/>
            <w:hideMark/>
          </w:tcPr>
          <w:p w14:paraId="05860CEA"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2AE88AF3"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565C07CF"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в том числе отходов производства</w:t>
            </w:r>
          </w:p>
        </w:tc>
        <w:tc>
          <w:tcPr>
            <w:tcW w:w="1182" w:type="pct"/>
            <w:tcBorders>
              <w:top w:val="nil"/>
              <w:left w:val="nil"/>
              <w:bottom w:val="single" w:sz="4" w:space="0" w:color="auto"/>
              <w:right w:val="single" w:sz="4" w:space="0" w:color="auto"/>
            </w:tcBorders>
            <w:vAlign w:val="center"/>
            <w:hideMark/>
          </w:tcPr>
          <w:p w14:paraId="23A4761B"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vAlign w:val="center"/>
            <w:hideMark/>
          </w:tcPr>
          <w:p w14:paraId="7753B57C"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403,7202</w:t>
            </w:r>
          </w:p>
        </w:tc>
        <w:tc>
          <w:tcPr>
            <w:tcW w:w="126" w:type="pct"/>
            <w:vAlign w:val="center"/>
            <w:hideMark/>
          </w:tcPr>
          <w:p w14:paraId="6166416B"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44030C77"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36276764"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отходов потребления</w:t>
            </w:r>
          </w:p>
        </w:tc>
        <w:tc>
          <w:tcPr>
            <w:tcW w:w="1182" w:type="pct"/>
            <w:tcBorders>
              <w:top w:val="nil"/>
              <w:left w:val="nil"/>
              <w:bottom w:val="single" w:sz="4" w:space="0" w:color="auto"/>
              <w:right w:val="single" w:sz="4" w:space="0" w:color="auto"/>
            </w:tcBorders>
            <w:vAlign w:val="center"/>
            <w:hideMark/>
          </w:tcPr>
          <w:p w14:paraId="20B63C60"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vAlign w:val="center"/>
            <w:hideMark/>
          </w:tcPr>
          <w:p w14:paraId="0A36E893"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1,2986</w:t>
            </w:r>
          </w:p>
        </w:tc>
        <w:tc>
          <w:tcPr>
            <w:tcW w:w="126" w:type="pct"/>
            <w:vAlign w:val="center"/>
            <w:hideMark/>
          </w:tcPr>
          <w:p w14:paraId="7784FDA1"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4CB94B8F" w14:textId="77777777" w:rsidTr="00EC285F">
        <w:trPr>
          <w:trHeight w:val="20"/>
        </w:trPr>
        <w:tc>
          <w:tcPr>
            <w:tcW w:w="4874" w:type="pct"/>
            <w:gridSpan w:val="3"/>
            <w:tcBorders>
              <w:top w:val="single" w:sz="4" w:space="0" w:color="auto"/>
              <w:left w:val="single" w:sz="4" w:space="0" w:color="auto"/>
              <w:bottom w:val="single" w:sz="4" w:space="0" w:color="auto"/>
              <w:right w:val="single" w:sz="4" w:space="0" w:color="auto"/>
            </w:tcBorders>
            <w:vAlign w:val="center"/>
            <w:hideMark/>
          </w:tcPr>
          <w:p w14:paraId="4401F830" w14:textId="77777777" w:rsidR="000C70C5" w:rsidRPr="000C70C5" w:rsidRDefault="000C70C5" w:rsidP="000C70C5">
            <w:pPr>
              <w:spacing w:after="0" w:line="240" w:lineRule="auto"/>
              <w:jc w:val="center"/>
              <w:rPr>
                <w:rFonts w:ascii="Times New Roman" w:eastAsia="Times New Roman" w:hAnsi="Times New Roman" w:cs="Times New Roman"/>
                <w:b/>
                <w:bCs/>
                <w:color w:val="000000"/>
                <w:sz w:val="20"/>
                <w:szCs w:val="20"/>
                <w:lang w:val="ru-KZ" w:eastAsia="ru-KZ"/>
              </w:rPr>
            </w:pPr>
            <w:r w:rsidRPr="000C70C5">
              <w:rPr>
                <w:rFonts w:ascii="Times New Roman" w:eastAsia="Times New Roman" w:hAnsi="Times New Roman" w:cs="Times New Roman"/>
                <w:b/>
                <w:bCs/>
                <w:color w:val="000000"/>
                <w:sz w:val="20"/>
                <w:szCs w:val="20"/>
                <w:lang w:val="ru-KZ" w:eastAsia="ru-KZ"/>
              </w:rPr>
              <w:t>Опасные отходы</w:t>
            </w:r>
          </w:p>
        </w:tc>
        <w:tc>
          <w:tcPr>
            <w:tcW w:w="126" w:type="pct"/>
            <w:vAlign w:val="center"/>
            <w:hideMark/>
          </w:tcPr>
          <w:p w14:paraId="1A9B23CE"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055DD528"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7B948FDA"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Промасленная ветошь</w:t>
            </w:r>
          </w:p>
        </w:tc>
        <w:tc>
          <w:tcPr>
            <w:tcW w:w="1182" w:type="pct"/>
            <w:tcBorders>
              <w:top w:val="nil"/>
              <w:left w:val="nil"/>
              <w:bottom w:val="single" w:sz="4" w:space="0" w:color="auto"/>
              <w:right w:val="single" w:sz="4" w:space="0" w:color="auto"/>
            </w:tcBorders>
            <w:noWrap/>
            <w:vAlign w:val="center"/>
            <w:hideMark/>
          </w:tcPr>
          <w:p w14:paraId="0D5F9569"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26F39053"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0,2350</w:t>
            </w:r>
          </w:p>
        </w:tc>
        <w:tc>
          <w:tcPr>
            <w:tcW w:w="126" w:type="pct"/>
            <w:vAlign w:val="center"/>
            <w:hideMark/>
          </w:tcPr>
          <w:p w14:paraId="68F475F3"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3E13D1A6"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7BC705E4"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Отработанные масла</w:t>
            </w:r>
          </w:p>
        </w:tc>
        <w:tc>
          <w:tcPr>
            <w:tcW w:w="1182" w:type="pct"/>
            <w:tcBorders>
              <w:top w:val="nil"/>
              <w:left w:val="nil"/>
              <w:bottom w:val="single" w:sz="4" w:space="0" w:color="auto"/>
              <w:right w:val="single" w:sz="4" w:space="0" w:color="auto"/>
            </w:tcBorders>
            <w:noWrap/>
            <w:vAlign w:val="center"/>
            <w:hideMark/>
          </w:tcPr>
          <w:p w14:paraId="1D39FC08"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548690A7"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11,7450</w:t>
            </w:r>
          </w:p>
        </w:tc>
        <w:tc>
          <w:tcPr>
            <w:tcW w:w="126" w:type="pct"/>
            <w:vAlign w:val="center"/>
            <w:hideMark/>
          </w:tcPr>
          <w:p w14:paraId="49683707"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1E00B262"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195E996F"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Отработанные ртутьсодержащие лампы</w:t>
            </w:r>
          </w:p>
        </w:tc>
        <w:tc>
          <w:tcPr>
            <w:tcW w:w="1182" w:type="pct"/>
            <w:tcBorders>
              <w:top w:val="nil"/>
              <w:left w:val="nil"/>
              <w:bottom w:val="single" w:sz="4" w:space="0" w:color="auto"/>
              <w:right w:val="single" w:sz="4" w:space="0" w:color="auto"/>
            </w:tcBorders>
            <w:noWrap/>
            <w:vAlign w:val="center"/>
            <w:hideMark/>
          </w:tcPr>
          <w:p w14:paraId="5D30FFC7"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3BD167EF"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0,0020</w:t>
            </w:r>
          </w:p>
        </w:tc>
        <w:tc>
          <w:tcPr>
            <w:tcW w:w="126" w:type="pct"/>
            <w:vAlign w:val="center"/>
            <w:hideMark/>
          </w:tcPr>
          <w:p w14:paraId="6B8D1237"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69CBBEBD"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1BC80A62"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Металлические емкости из под масла</w:t>
            </w:r>
          </w:p>
        </w:tc>
        <w:tc>
          <w:tcPr>
            <w:tcW w:w="1182" w:type="pct"/>
            <w:tcBorders>
              <w:top w:val="nil"/>
              <w:left w:val="nil"/>
              <w:bottom w:val="single" w:sz="4" w:space="0" w:color="auto"/>
              <w:right w:val="single" w:sz="4" w:space="0" w:color="auto"/>
            </w:tcBorders>
            <w:noWrap/>
            <w:vAlign w:val="center"/>
            <w:hideMark/>
          </w:tcPr>
          <w:p w14:paraId="64430E97"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7B93B183"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3,7887</w:t>
            </w:r>
          </w:p>
        </w:tc>
        <w:tc>
          <w:tcPr>
            <w:tcW w:w="126" w:type="pct"/>
            <w:vAlign w:val="center"/>
            <w:hideMark/>
          </w:tcPr>
          <w:p w14:paraId="6C0DD5B0"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5524ADB2"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486157F7"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Отработанные маслянные фильтры</w:t>
            </w:r>
          </w:p>
        </w:tc>
        <w:tc>
          <w:tcPr>
            <w:tcW w:w="1182" w:type="pct"/>
            <w:tcBorders>
              <w:top w:val="nil"/>
              <w:left w:val="nil"/>
              <w:bottom w:val="single" w:sz="4" w:space="0" w:color="auto"/>
              <w:right w:val="single" w:sz="4" w:space="0" w:color="auto"/>
            </w:tcBorders>
            <w:noWrap/>
            <w:vAlign w:val="center"/>
            <w:hideMark/>
          </w:tcPr>
          <w:p w14:paraId="59786982"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7B7484B4"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0,2</w:t>
            </w:r>
          </w:p>
        </w:tc>
        <w:tc>
          <w:tcPr>
            <w:tcW w:w="126" w:type="pct"/>
            <w:vAlign w:val="center"/>
            <w:hideMark/>
          </w:tcPr>
          <w:p w14:paraId="4013DD7C"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3EA1C4C6"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7B2862B9"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Тара из-под химреагентов</w:t>
            </w:r>
          </w:p>
        </w:tc>
        <w:tc>
          <w:tcPr>
            <w:tcW w:w="1182" w:type="pct"/>
            <w:tcBorders>
              <w:top w:val="nil"/>
              <w:left w:val="nil"/>
              <w:bottom w:val="single" w:sz="4" w:space="0" w:color="auto"/>
              <w:right w:val="single" w:sz="4" w:space="0" w:color="auto"/>
            </w:tcBorders>
            <w:noWrap/>
            <w:vAlign w:val="center"/>
            <w:hideMark/>
          </w:tcPr>
          <w:p w14:paraId="576043F9"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231C8F89"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0,350</w:t>
            </w:r>
          </w:p>
        </w:tc>
        <w:tc>
          <w:tcPr>
            <w:tcW w:w="126" w:type="pct"/>
            <w:vAlign w:val="center"/>
            <w:hideMark/>
          </w:tcPr>
          <w:p w14:paraId="19BB39B6"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0ECF9408"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5F06A89C"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Буровой шлам</w:t>
            </w:r>
          </w:p>
        </w:tc>
        <w:tc>
          <w:tcPr>
            <w:tcW w:w="1182" w:type="pct"/>
            <w:tcBorders>
              <w:top w:val="nil"/>
              <w:left w:val="nil"/>
              <w:bottom w:val="single" w:sz="4" w:space="0" w:color="auto"/>
              <w:right w:val="single" w:sz="4" w:space="0" w:color="auto"/>
            </w:tcBorders>
            <w:noWrap/>
            <w:vAlign w:val="center"/>
            <w:hideMark/>
          </w:tcPr>
          <w:p w14:paraId="1D7F49DB"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37412097"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154,50</w:t>
            </w:r>
          </w:p>
        </w:tc>
        <w:tc>
          <w:tcPr>
            <w:tcW w:w="126" w:type="pct"/>
            <w:vAlign w:val="center"/>
            <w:hideMark/>
          </w:tcPr>
          <w:p w14:paraId="588C0603"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2B4D1901"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4C6EC2CF"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Отработанный буровой раствор</w:t>
            </w:r>
          </w:p>
        </w:tc>
        <w:tc>
          <w:tcPr>
            <w:tcW w:w="1182" w:type="pct"/>
            <w:tcBorders>
              <w:top w:val="nil"/>
              <w:left w:val="nil"/>
              <w:bottom w:val="single" w:sz="4" w:space="0" w:color="auto"/>
              <w:right w:val="single" w:sz="4" w:space="0" w:color="auto"/>
            </w:tcBorders>
            <w:noWrap/>
            <w:vAlign w:val="center"/>
            <w:hideMark/>
          </w:tcPr>
          <w:p w14:paraId="5034591D"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034B862E"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216,40</w:t>
            </w:r>
          </w:p>
        </w:tc>
        <w:tc>
          <w:tcPr>
            <w:tcW w:w="126" w:type="pct"/>
            <w:vAlign w:val="center"/>
            <w:hideMark/>
          </w:tcPr>
          <w:p w14:paraId="0367419F"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668903EA"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47C4F439"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Отработанные аккумуляторы</w:t>
            </w:r>
          </w:p>
        </w:tc>
        <w:tc>
          <w:tcPr>
            <w:tcW w:w="1182" w:type="pct"/>
            <w:tcBorders>
              <w:top w:val="nil"/>
              <w:left w:val="nil"/>
              <w:bottom w:val="single" w:sz="4" w:space="0" w:color="auto"/>
              <w:right w:val="single" w:sz="4" w:space="0" w:color="auto"/>
            </w:tcBorders>
            <w:noWrap/>
            <w:vAlign w:val="center"/>
            <w:hideMark/>
          </w:tcPr>
          <w:p w14:paraId="69DA1A7D"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6F372598"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0,3596</w:t>
            </w:r>
          </w:p>
        </w:tc>
        <w:tc>
          <w:tcPr>
            <w:tcW w:w="126" w:type="pct"/>
            <w:vAlign w:val="center"/>
            <w:hideMark/>
          </w:tcPr>
          <w:p w14:paraId="31AA1F8C"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5CE3716C"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316821D8"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Отходы соляно-кислотной отработки</w:t>
            </w:r>
          </w:p>
        </w:tc>
        <w:tc>
          <w:tcPr>
            <w:tcW w:w="1182" w:type="pct"/>
            <w:tcBorders>
              <w:top w:val="nil"/>
              <w:left w:val="nil"/>
              <w:bottom w:val="single" w:sz="4" w:space="0" w:color="auto"/>
              <w:right w:val="single" w:sz="4" w:space="0" w:color="auto"/>
            </w:tcBorders>
            <w:noWrap/>
            <w:vAlign w:val="center"/>
            <w:hideMark/>
          </w:tcPr>
          <w:p w14:paraId="02E71C49"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bottom"/>
            <w:hideMark/>
          </w:tcPr>
          <w:p w14:paraId="7734D490"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13,6320</w:t>
            </w:r>
          </w:p>
        </w:tc>
        <w:tc>
          <w:tcPr>
            <w:tcW w:w="126" w:type="pct"/>
            <w:vAlign w:val="center"/>
            <w:hideMark/>
          </w:tcPr>
          <w:p w14:paraId="40CB936C"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5533E79F" w14:textId="77777777" w:rsidTr="00EC285F">
        <w:trPr>
          <w:trHeight w:val="20"/>
        </w:trPr>
        <w:tc>
          <w:tcPr>
            <w:tcW w:w="4874" w:type="pct"/>
            <w:gridSpan w:val="3"/>
            <w:tcBorders>
              <w:top w:val="single" w:sz="4" w:space="0" w:color="auto"/>
              <w:left w:val="single" w:sz="4" w:space="0" w:color="auto"/>
              <w:bottom w:val="single" w:sz="4" w:space="0" w:color="auto"/>
              <w:right w:val="single" w:sz="4" w:space="0" w:color="auto"/>
            </w:tcBorders>
            <w:vAlign w:val="center"/>
            <w:hideMark/>
          </w:tcPr>
          <w:p w14:paraId="1C831840" w14:textId="77777777" w:rsidR="000C70C5" w:rsidRPr="000C70C5" w:rsidRDefault="000C70C5" w:rsidP="000C70C5">
            <w:pPr>
              <w:spacing w:after="0" w:line="240" w:lineRule="auto"/>
              <w:jc w:val="center"/>
              <w:rPr>
                <w:rFonts w:ascii="Times New Roman" w:eastAsia="Times New Roman" w:hAnsi="Times New Roman" w:cs="Times New Roman"/>
                <w:b/>
                <w:bCs/>
                <w:color w:val="000000"/>
                <w:sz w:val="20"/>
                <w:szCs w:val="20"/>
                <w:lang w:val="ru-KZ" w:eastAsia="ru-KZ"/>
              </w:rPr>
            </w:pPr>
            <w:r w:rsidRPr="000C70C5">
              <w:rPr>
                <w:rFonts w:ascii="Times New Roman" w:eastAsia="Times New Roman" w:hAnsi="Times New Roman" w:cs="Times New Roman"/>
                <w:b/>
                <w:bCs/>
                <w:color w:val="000000"/>
                <w:sz w:val="20"/>
                <w:szCs w:val="20"/>
                <w:lang w:val="ru-KZ" w:eastAsia="ru-KZ"/>
              </w:rPr>
              <w:t>Неопасные отходы</w:t>
            </w:r>
          </w:p>
        </w:tc>
        <w:tc>
          <w:tcPr>
            <w:tcW w:w="126" w:type="pct"/>
            <w:vAlign w:val="center"/>
            <w:hideMark/>
          </w:tcPr>
          <w:p w14:paraId="6C4604D2"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470BFF6B" w14:textId="77777777" w:rsidTr="00EC285F">
        <w:trPr>
          <w:trHeight w:val="20"/>
        </w:trPr>
        <w:tc>
          <w:tcPr>
            <w:tcW w:w="2026" w:type="pct"/>
            <w:tcBorders>
              <w:top w:val="nil"/>
              <w:left w:val="single" w:sz="4" w:space="0" w:color="auto"/>
              <w:bottom w:val="single" w:sz="4" w:space="0" w:color="auto"/>
              <w:right w:val="single" w:sz="4" w:space="0" w:color="auto"/>
            </w:tcBorders>
            <w:vAlign w:val="bottom"/>
            <w:hideMark/>
          </w:tcPr>
          <w:p w14:paraId="43499800"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Огарки сварочных электродов</w:t>
            </w:r>
          </w:p>
        </w:tc>
        <w:tc>
          <w:tcPr>
            <w:tcW w:w="1182" w:type="pct"/>
            <w:tcBorders>
              <w:top w:val="nil"/>
              <w:left w:val="nil"/>
              <w:bottom w:val="single" w:sz="4" w:space="0" w:color="auto"/>
              <w:right w:val="single" w:sz="4" w:space="0" w:color="auto"/>
            </w:tcBorders>
            <w:noWrap/>
            <w:vAlign w:val="center"/>
            <w:hideMark/>
          </w:tcPr>
          <w:p w14:paraId="79591EA6"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center"/>
            <w:hideMark/>
          </w:tcPr>
          <w:p w14:paraId="6AF9C0A9"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0,0038</w:t>
            </w:r>
          </w:p>
        </w:tc>
        <w:tc>
          <w:tcPr>
            <w:tcW w:w="126" w:type="pct"/>
            <w:vAlign w:val="center"/>
            <w:hideMark/>
          </w:tcPr>
          <w:p w14:paraId="0A610510"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2C63E721" w14:textId="77777777" w:rsidTr="00EC285F">
        <w:trPr>
          <w:trHeight w:val="20"/>
        </w:trPr>
        <w:tc>
          <w:tcPr>
            <w:tcW w:w="2026" w:type="pct"/>
            <w:tcBorders>
              <w:top w:val="nil"/>
              <w:left w:val="single" w:sz="4" w:space="0" w:color="auto"/>
              <w:bottom w:val="single" w:sz="4" w:space="0" w:color="auto"/>
              <w:right w:val="single" w:sz="4" w:space="0" w:color="auto"/>
            </w:tcBorders>
            <w:vAlign w:val="bottom"/>
            <w:hideMark/>
          </w:tcPr>
          <w:p w14:paraId="32528616"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Твердо-бытовые отходы</w:t>
            </w:r>
          </w:p>
        </w:tc>
        <w:tc>
          <w:tcPr>
            <w:tcW w:w="1182" w:type="pct"/>
            <w:tcBorders>
              <w:top w:val="nil"/>
              <w:left w:val="nil"/>
              <w:bottom w:val="single" w:sz="4" w:space="0" w:color="auto"/>
              <w:right w:val="single" w:sz="4" w:space="0" w:color="auto"/>
            </w:tcBorders>
            <w:noWrap/>
            <w:vAlign w:val="center"/>
            <w:hideMark/>
          </w:tcPr>
          <w:p w14:paraId="22EEC825"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center"/>
            <w:hideMark/>
          </w:tcPr>
          <w:p w14:paraId="3D80F83A"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1,2986</w:t>
            </w:r>
          </w:p>
        </w:tc>
        <w:tc>
          <w:tcPr>
            <w:tcW w:w="126" w:type="pct"/>
            <w:vAlign w:val="center"/>
            <w:hideMark/>
          </w:tcPr>
          <w:p w14:paraId="17BF992C"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006AACED" w14:textId="77777777" w:rsidTr="00EC285F">
        <w:trPr>
          <w:trHeight w:val="20"/>
        </w:trPr>
        <w:tc>
          <w:tcPr>
            <w:tcW w:w="2026" w:type="pct"/>
            <w:tcBorders>
              <w:top w:val="nil"/>
              <w:left w:val="single" w:sz="4" w:space="0" w:color="auto"/>
              <w:bottom w:val="single" w:sz="4" w:space="0" w:color="auto"/>
              <w:right w:val="single" w:sz="4" w:space="0" w:color="auto"/>
            </w:tcBorders>
            <w:vAlign w:val="bottom"/>
            <w:hideMark/>
          </w:tcPr>
          <w:p w14:paraId="0FA6B508" w14:textId="77777777" w:rsidR="000C70C5" w:rsidRPr="000C70C5" w:rsidRDefault="000C70C5" w:rsidP="000C70C5">
            <w:pPr>
              <w:spacing w:after="0" w:line="240" w:lineRule="auto"/>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Металлолом</w:t>
            </w:r>
          </w:p>
        </w:tc>
        <w:tc>
          <w:tcPr>
            <w:tcW w:w="1182" w:type="pct"/>
            <w:tcBorders>
              <w:top w:val="nil"/>
              <w:left w:val="nil"/>
              <w:bottom w:val="single" w:sz="4" w:space="0" w:color="auto"/>
              <w:right w:val="single" w:sz="4" w:space="0" w:color="auto"/>
            </w:tcBorders>
            <w:noWrap/>
            <w:vAlign w:val="center"/>
            <w:hideMark/>
          </w:tcPr>
          <w:p w14:paraId="097BB7CC"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center"/>
            <w:hideMark/>
          </w:tcPr>
          <w:p w14:paraId="6A46AFF3"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2,5</w:t>
            </w:r>
          </w:p>
        </w:tc>
        <w:tc>
          <w:tcPr>
            <w:tcW w:w="126" w:type="pct"/>
            <w:vAlign w:val="center"/>
            <w:hideMark/>
          </w:tcPr>
          <w:p w14:paraId="34D8E8E0"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69906E24" w14:textId="77777777" w:rsidTr="00EC285F">
        <w:trPr>
          <w:trHeight w:val="20"/>
        </w:trPr>
        <w:tc>
          <w:tcPr>
            <w:tcW w:w="4874" w:type="pct"/>
            <w:gridSpan w:val="3"/>
            <w:tcBorders>
              <w:top w:val="single" w:sz="4" w:space="0" w:color="auto"/>
              <w:left w:val="single" w:sz="4" w:space="0" w:color="auto"/>
              <w:bottom w:val="single" w:sz="4" w:space="0" w:color="auto"/>
              <w:right w:val="single" w:sz="4" w:space="0" w:color="auto"/>
            </w:tcBorders>
            <w:vAlign w:val="center"/>
            <w:hideMark/>
          </w:tcPr>
          <w:p w14:paraId="1778A185" w14:textId="77777777" w:rsidR="000C70C5" w:rsidRPr="000C70C5" w:rsidRDefault="000C70C5" w:rsidP="000C70C5">
            <w:pPr>
              <w:spacing w:after="0" w:line="240" w:lineRule="auto"/>
              <w:jc w:val="center"/>
              <w:rPr>
                <w:rFonts w:ascii="Times New Roman" w:eastAsia="Times New Roman" w:hAnsi="Times New Roman" w:cs="Times New Roman"/>
                <w:b/>
                <w:bCs/>
                <w:color w:val="000000"/>
                <w:sz w:val="20"/>
                <w:szCs w:val="20"/>
                <w:lang w:val="ru-KZ" w:eastAsia="ru-KZ"/>
              </w:rPr>
            </w:pPr>
            <w:r w:rsidRPr="000C70C5">
              <w:rPr>
                <w:rFonts w:ascii="Times New Roman" w:eastAsia="Times New Roman" w:hAnsi="Times New Roman" w:cs="Times New Roman"/>
                <w:b/>
                <w:bCs/>
                <w:color w:val="000000"/>
                <w:sz w:val="20"/>
                <w:szCs w:val="20"/>
                <w:lang w:val="ru-KZ" w:eastAsia="ru-KZ"/>
              </w:rPr>
              <w:t>Зеркальные отходы</w:t>
            </w:r>
          </w:p>
        </w:tc>
        <w:tc>
          <w:tcPr>
            <w:tcW w:w="126" w:type="pct"/>
            <w:vAlign w:val="center"/>
            <w:hideMark/>
          </w:tcPr>
          <w:p w14:paraId="09D91F3F"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r w:rsidR="000C70C5" w:rsidRPr="000C70C5" w14:paraId="5BF6C13C" w14:textId="77777777" w:rsidTr="00EC285F">
        <w:trPr>
          <w:trHeight w:val="20"/>
        </w:trPr>
        <w:tc>
          <w:tcPr>
            <w:tcW w:w="2026" w:type="pct"/>
            <w:tcBorders>
              <w:top w:val="nil"/>
              <w:left w:val="single" w:sz="4" w:space="0" w:color="auto"/>
              <w:bottom w:val="single" w:sz="4" w:space="0" w:color="auto"/>
              <w:right w:val="single" w:sz="4" w:space="0" w:color="auto"/>
            </w:tcBorders>
            <w:vAlign w:val="center"/>
            <w:hideMark/>
          </w:tcPr>
          <w:p w14:paraId="64DE50C0"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182" w:type="pct"/>
            <w:tcBorders>
              <w:top w:val="nil"/>
              <w:left w:val="nil"/>
              <w:bottom w:val="single" w:sz="4" w:space="0" w:color="auto"/>
              <w:right w:val="single" w:sz="4" w:space="0" w:color="auto"/>
            </w:tcBorders>
            <w:noWrap/>
            <w:vAlign w:val="center"/>
            <w:hideMark/>
          </w:tcPr>
          <w:p w14:paraId="3FCCCD09"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666" w:type="pct"/>
            <w:tcBorders>
              <w:top w:val="nil"/>
              <w:left w:val="nil"/>
              <w:bottom w:val="single" w:sz="4" w:space="0" w:color="auto"/>
              <w:right w:val="single" w:sz="4" w:space="0" w:color="auto"/>
            </w:tcBorders>
            <w:noWrap/>
            <w:vAlign w:val="center"/>
            <w:hideMark/>
          </w:tcPr>
          <w:p w14:paraId="2EE2B2B4" w14:textId="77777777" w:rsidR="000C70C5" w:rsidRPr="000C70C5" w:rsidRDefault="000C70C5" w:rsidP="000C70C5">
            <w:pPr>
              <w:spacing w:after="0" w:line="240" w:lineRule="auto"/>
              <w:jc w:val="center"/>
              <w:rPr>
                <w:rFonts w:ascii="Times New Roman" w:eastAsia="Times New Roman" w:hAnsi="Times New Roman" w:cs="Times New Roman"/>
                <w:color w:val="000000"/>
                <w:sz w:val="20"/>
                <w:szCs w:val="20"/>
                <w:lang w:val="ru-KZ" w:eastAsia="ru-KZ"/>
              </w:rPr>
            </w:pPr>
            <w:r w:rsidRPr="000C70C5">
              <w:rPr>
                <w:rFonts w:ascii="Times New Roman" w:eastAsia="Times New Roman" w:hAnsi="Times New Roman" w:cs="Times New Roman"/>
                <w:color w:val="000000"/>
                <w:sz w:val="20"/>
                <w:szCs w:val="20"/>
                <w:lang w:val="ru-KZ" w:eastAsia="ru-KZ"/>
              </w:rPr>
              <w:t>-</w:t>
            </w:r>
          </w:p>
        </w:tc>
        <w:tc>
          <w:tcPr>
            <w:tcW w:w="126" w:type="pct"/>
            <w:vAlign w:val="center"/>
            <w:hideMark/>
          </w:tcPr>
          <w:p w14:paraId="49EE7476" w14:textId="77777777" w:rsidR="000C70C5" w:rsidRPr="000C70C5" w:rsidRDefault="000C70C5" w:rsidP="000C70C5">
            <w:pPr>
              <w:spacing w:after="0" w:line="240" w:lineRule="auto"/>
              <w:rPr>
                <w:rFonts w:ascii="Times New Roman" w:eastAsia="Times New Roman" w:hAnsi="Times New Roman" w:cs="Times New Roman"/>
                <w:sz w:val="20"/>
                <w:szCs w:val="20"/>
                <w:lang w:val="ru-KZ" w:eastAsia="ru-KZ"/>
              </w:rPr>
            </w:pPr>
          </w:p>
        </w:tc>
      </w:tr>
    </w:tbl>
    <w:p w14:paraId="246009FE" w14:textId="77777777" w:rsidR="000C70C5" w:rsidRPr="000C70C5" w:rsidRDefault="000C70C5" w:rsidP="000C70C5">
      <w:pPr>
        <w:widowControl w:val="0"/>
        <w:spacing w:before="240" w:after="0" w:line="240" w:lineRule="auto"/>
        <w:ind w:firstLine="567"/>
        <w:jc w:val="both"/>
        <w:rPr>
          <w:rFonts w:ascii="Times New Roman" w:eastAsia="Times New Roman" w:hAnsi="Times New Roman" w:cs="Times New Roman"/>
          <w:bCs/>
          <w:lang w:val="ru-RU" w:eastAsia="ru-RU"/>
        </w:rPr>
      </w:pPr>
      <w:r w:rsidRPr="000C70C5">
        <w:rPr>
          <w:rFonts w:ascii="Times New Roman" w:eastAsia="Times New Roman" w:hAnsi="Times New Roman" w:cs="Times New Roman"/>
          <w:bCs/>
          <w:lang w:val="ru-RU" w:eastAsia="ru-RU"/>
        </w:rPr>
        <w:t xml:space="preserve">Таким образом, согласно представленным расчетам, объем образования отходов производства и потребления на период строительства опережающей добывающей скважины составит </w:t>
      </w:r>
      <w:r w:rsidRPr="000C70C5">
        <w:rPr>
          <w:rFonts w:ascii="Times New Roman" w:eastAsia="Times New Roman" w:hAnsi="Times New Roman" w:cs="Times New Roman"/>
          <w:b/>
          <w:bCs/>
          <w:lang w:val="ru-RU" w:eastAsia="ru-RU"/>
        </w:rPr>
        <w:t>405,0189 тонн.</w:t>
      </w:r>
    </w:p>
    <w:p w14:paraId="136C1E08" w14:textId="77777777" w:rsidR="000C70C5" w:rsidRPr="000C70C5" w:rsidRDefault="000C70C5" w:rsidP="000C70C5">
      <w:pPr>
        <w:spacing w:after="0" w:line="240" w:lineRule="auto"/>
        <w:ind w:firstLine="567"/>
        <w:jc w:val="both"/>
        <w:rPr>
          <w:rFonts w:ascii="Times New Roman" w:eastAsia="Times New Roman" w:hAnsi="Times New Roman" w:cs="Times New Roman"/>
          <w:lang w:val="ru-RU" w:eastAsia="ru-RU"/>
        </w:rPr>
      </w:pPr>
      <w:r w:rsidRPr="000C70C5">
        <w:rPr>
          <w:rFonts w:ascii="Times New Roman" w:eastAsia="Times New Roman" w:hAnsi="Times New Roman" w:cs="Times New Roman"/>
          <w:lang w:val="ru-RU" w:eastAsia="ru-RU"/>
        </w:rPr>
        <w:t>На контрактной территории предприятия будут осуществляться следующие виды работ: учет движения всех видов отходов, работы по предотвращению загрязнения подземных водных источников вследствие утилизации отходов производства, а также инженерная система организованного сбора и хранения отходов.</w:t>
      </w:r>
    </w:p>
    <w:p w14:paraId="35C8DAB2" w14:textId="77777777" w:rsidR="000C70C5" w:rsidRPr="000C70C5" w:rsidRDefault="000C70C5" w:rsidP="000C70C5">
      <w:pPr>
        <w:spacing w:after="0" w:line="240" w:lineRule="auto"/>
        <w:ind w:firstLine="567"/>
        <w:jc w:val="both"/>
        <w:rPr>
          <w:rFonts w:ascii="Times New Roman" w:eastAsia="Times New Roman" w:hAnsi="Times New Roman" w:cs="Times New Roman"/>
          <w:lang w:val="ru-RU" w:eastAsia="ru-RU"/>
        </w:rPr>
      </w:pPr>
      <w:r w:rsidRPr="000C70C5">
        <w:rPr>
          <w:rFonts w:ascii="Times New Roman" w:eastAsia="Times New Roman" w:hAnsi="Times New Roman" w:cs="Times New Roman"/>
          <w:lang w:val="ru-RU" w:eastAsia="ru-RU"/>
        </w:rPr>
        <w:t>Проектом предусмотрено обращение с отходами производства и потребления в соответствии с требованиями № ҚР ДСМ-331/2020 от 25 декабря 2020 года «Санитарно- 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и.о. министра здравоохранения РК», а также экологических требований, закрепленных в законодательных и нормативных актах, действующих в Республике Казахстан.</w:t>
      </w:r>
    </w:p>
    <w:p w14:paraId="757AA492" w14:textId="77777777" w:rsidR="000C70C5" w:rsidRPr="000C70C5" w:rsidRDefault="000C70C5" w:rsidP="000C70C5">
      <w:pPr>
        <w:widowControl w:val="0"/>
        <w:spacing w:after="0" w:line="240" w:lineRule="auto"/>
        <w:ind w:firstLine="567"/>
        <w:jc w:val="both"/>
        <w:rPr>
          <w:rFonts w:ascii="Times New Roman" w:eastAsia="Times New Roman" w:hAnsi="Times New Roman" w:cs="Times New Roman"/>
          <w:bCs/>
          <w:lang w:val="ru-RU" w:eastAsia="ru-RU"/>
        </w:rPr>
      </w:pPr>
      <w:r w:rsidRPr="000C70C5">
        <w:rPr>
          <w:rFonts w:ascii="Times New Roman" w:eastAsia="Times New Roman" w:hAnsi="Times New Roman" w:cs="Times New Roman"/>
          <w:bCs/>
          <w:lang w:val="ru-RU" w:eastAsia="ru-RU"/>
        </w:rPr>
        <w:t>Все без исключения отходы производства и потребления в процессе реализации проектируемых работ передаются для утилизации специализированной организации согласно заключенному договору.</w:t>
      </w:r>
    </w:p>
    <w:p w14:paraId="54FB867B" w14:textId="77777777" w:rsidR="00157961" w:rsidRPr="00750375" w:rsidRDefault="00157961" w:rsidP="00750375">
      <w:pPr>
        <w:spacing w:after="0" w:line="240" w:lineRule="auto"/>
        <w:ind w:firstLine="567"/>
        <w:jc w:val="both"/>
        <w:rPr>
          <w:rFonts w:ascii="Times New Roman" w:hAnsi="Times New Roman" w:cs="Times New Roman"/>
          <w:b/>
          <w:lang w:val="ru-RU"/>
        </w:rPr>
      </w:pPr>
    </w:p>
    <w:p w14:paraId="5062F65F" w14:textId="77777777" w:rsidR="00E3767D" w:rsidRPr="00750375" w:rsidRDefault="00E3767D" w:rsidP="00750375">
      <w:pPr>
        <w:spacing w:after="0" w:line="240" w:lineRule="auto"/>
        <w:ind w:firstLine="567"/>
        <w:jc w:val="both"/>
        <w:rPr>
          <w:rFonts w:ascii="Times New Roman" w:hAnsi="Times New Roman" w:cs="Times New Roman"/>
          <w:b/>
          <w:bCs/>
          <w:lang w:val="ru-RU"/>
        </w:rPr>
      </w:pPr>
      <w:r w:rsidRPr="00750375">
        <w:rPr>
          <w:rFonts w:ascii="Times New Roman" w:hAnsi="Times New Roman" w:cs="Times New Roman"/>
          <w:b/>
          <w:bCs/>
          <w:lang w:val="ru-RU"/>
        </w:rPr>
        <w:lastRenderedPageBreak/>
        <w:t>Информации о вероятности возникновения аварий и опасных природных явлений;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 включая оповещение населения</w:t>
      </w:r>
    </w:p>
    <w:p w14:paraId="7F92849B"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Степень риска для каждого объекта нефтепромысла зависит от природных, так и техногенных факторов. Естественные факторы, представляющие угрозу проектируемым сооружениям, характеризуются очень низкими вероятностями. Строгое исполнение правил эксплуатации сооружений позволяют своевременно решать все проблемы, вызываемые естественными процессами. </w:t>
      </w:r>
    </w:p>
    <w:p w14:paraId="32F6364E"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Вероятность таких природных катаклизмов и техногенных воздействий, как падение метеорита, наводнение, смерч, ураган, оседание грунта, авиакатастрофа и террористический акт составляет 1,0*10-8 (1/год). </w:t>
      </w:r>
    </w:p>
    <w:p w14:paraId="2A8E1BE3"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Техногенные факторы потенциально более опасны. Анализ статистических данных по нефтяным и газовым месторождениям показывает, что: неуправляемых нефтегазопроявлений приходится один случай на тысячу скважин; осложнений, связанных с нарушением устойчивости пород стенок ствола скважин – два случая на сто скважин; естественного искривления ствола скважины, требующего проведения ремонтных работ или ликвидации – один случай на сто скважин. </w:t>
      </w:r>
    </w:p>
    <w:p w14:paraId="28D0AD3B"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Первый вид осложнений является наиболее опасным по воздействию на объекты и компоненты окружающей среды, поскольку большие объемы изливаемого пластового флюида с высоким содержанием солей, нефти и химреагентов, сопровождаются загрязнением атмосферы, почвогрунтов, водных объектов на значительной территории, имеет место реальная возможность возникновения пожаров. </w:t>
      </w:r>
    </w:p>
    <w:p w14:paraId="68927B23"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Нарушение устойчивости пород, приводит к увеличению техногенной нагрузки на компоненты окружающей среды за счет дополнительного, непредусмотренного проектом, образования отходов, что ведет к изменению стоимости размещения их в окружающей среде. При аварийных разливах химических реагентов и углеводородного сырья с учетом запроектированных требований к планировке площадок, они будут локализованы на месте и не окажут, ввиду ограниченных объемов разливов, существенного воздействия на окружающую среду. Большую значимость из многочисленных видов аварий имеет почвенная (наружная) коррозия металла. Уменьшить вероятность этих аварий возможно при проведении дополнительных мероприятий, обеспечивающих постоянный контроль технического состояния металлических элементов оборудования. Наибольшее число аварий возникает по субъективным причинам, т.е. по вине исполнителя трудового процесса. Поэтому при разработке мер профилактики и борьбы с авариями следует особо обращать внимание строгое соблюдение требований и положений, излагаемых в производственных инструкциях. </w:t>
      </w:r>
    </w:p>
    <w:p w14:paraId="568ACB39"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Возникновение любого из этих событий также характеризуется низкой вероятностью, но значительными последствиями. Соблюдение всех проектных технологических требований при хранении и нефти не исключает полностью возникновения аварийных ситуаций. </w:t>
      </w:r>
    </w:p>
    <w:p w14:paraId="25A33DEC"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Главной потенциальной опасностью, фактором риска эксплуатации открытых технологических установок и трубопроводов является наличие вероятности возникновения аварии с выбросом горючих газов или конденсатов в окружающую среду, сопровождающейся большой площадью рассеивания токсичных веществ, возможно, с последующим воспламенением либо взрывным превращением образовавшейся газовоздушной смеси и формированием поля поражающих факторов на прилегающей территории. В аварийных ситуациях на технологическом оборудовании возможны следующие опасные события, влияющие на обслуживающий персонал и оборудование при разгерметизации технологических аппаратов и трубопроводов: образование токсичного облака; взрыв топливно-воздушной смеси (ТВС); пожар разлития (бассейновый пожар); струевое горение (факельный пожар); взрыв с образованием «огненного шара». </w:t>
      </w:r>
    </w:p>
    <w:p w14:paraId="028B5603"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Основными поражающим факторами максимальных гипотетических аварий (МГА) являются: токсическое поражение; воздушная волна, возникающая при взрывах ТВС; поражение открытым пламенем и тепловое излучение при струевом горении (факельный пожар); пожар разлития (бассейновый пожар) и «огненном шаре». </w:t>
      </w:r>
    </w:p>
    <w:p w14:paraId="366F6B4F"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По каждой возможной аварии техническая служба под руководством главного инженера организации принимает меры, обеспечивающие ликвидацию ее в кратчайший срок, для чего: составляется план работ по ликвидации аварий с указанием сроков и ответственных исполнителей; </w:t>
      </w:r>
      <w:r w:rsidRPr="00750375">
        <w:rPr>
          <w:sz w:val="22"/>
          <w:szCs w:val="22"/>
          <w:lang w:val="ru-RU"/>
        </w:rPr>
        <w:lastRenderedPageBreak/>
        <w:t xml:space="preserve">назначается ответственный за выполнение плана работы; контроль за ликвидацией аварии и необходимая помощь в выполнении намеченного плана работ осуществляется инженерно-технической службой. </w:t>
      </w:r>
    </w:p>
    <w:p w14:paraId="6B7494B5"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Мероприятия по снижению экологического риска могут иметь технический или организационный характер. В выборе типа меры решающее значение имеет общая оценка действенности мер, влияющих на риск. </w:t>
      </w:r>
    </w:p>
    <w:p w14:paraId="7279E0E2"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При разработке мер по уменьшению риска необходимо учитывать, что, вследствие возможной ограниченности ресурсов, в первую очередь должны разрабатываться простейшие и связанные с наименьшими затратами рекомендации, а также меры на перспективу. </w:t>
      </w:r>
    </w:p>
    <w:p w14:paraId="48B52521"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Во всех случаях, где это возможно, меры уменьшения вероятности аварий должны иметь приоритет над мерами уменьшения последствий аварий. Это означает, что выбор технических и организационных мер для уменьшения опасности имеет следующие приоритеты: меры уменьшения вероятности возникновения аварийной ситуации, включающие: меры уменьшения вероятности возникновения неполадки (отказа); меры уменьшения вероятности перерастания неполадки в аварийную ситуацию; меры уменьшения тяжести последствий аварии, которые в свою очередь имеют следующие приоритеты: меры, предусматриваемые при проектировании опасного объекта (например, выбор несущих конструкций); меры, относящиеся к системам противоаварийной защиты и контроля; меры, касающиеся организации, оснащенности и боеготовности противоаварийных служб. </w:t>
      </w:r>
    </w:p>
    <w:p w14:paraId="685E3389"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Иными словами, в общем случае первоочередными мерами обеспечения безопасности являются меры предупреждения аварии. Основными мерами предупреждения аварий является строгое исполнение технологической и производственной дисциплины, оперативный контроль. </w:t>
      </w:r>
    </w:p>
    <w:p w14:paraId="00EBF2BA"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На всех этапах проведения работ специалисты в области инженерно-экологической безопасности, охраны здоровья и оценки риска должны анализировать фактические и потенциальные факторы безопасности. Компании в полной мере осознают свою ответственность, связанную с экологической безопасностью всех производственных работ и взаимодействуют с органами надзора и инспекциями, отвечающими за инженерно-экологическую безопасность, охрану здоровья, на каждом этапе работ анализируют фактические и потенциальные факторы экологической безопасности производственного процесса на месторождении. </w:t>
      </w:r>
    </w:p>
    <w:p w14:paraId="76CB88E2"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Мероприятия по охране и защите окружающей среды, предусмотренные Проектом, полностью соответствует экологической политике, проводимой в Республике Казахстан. Основные принципы этой политики сводятся к следующему: минимальное вмешательство в сложившиеся к настоящему времени природные экосистемы; использование новейших природосберегающих экологичных технологий; сведение к минимуму любых воздействий на окружающую среду в процессе проведения работ; полное восстановление нарушенных элементов природной среды после завершения работ. </w:t>
      </w:r>
    </w:p>
    <w:p w14:paraId="794F3299"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Конструктивные решения и меры безопасности, осуществляемые недропользователем, обеспечат безопасность работ, гарантируют защиту здоровья персонала и окружающей среды, осуществят надлежащее и своевременное реагирование на аварийные ситуации в случае их возникновения в период эксплуатации месторождения. </w:t>
      </w:r>
    </w:p>
    <w:p w14:paraId="6E54FD8F"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При строгом соблюдении проектных решений, применении современных технологий и трудовой дисциплины на этапе реализации проектных решений, позволяет судить о низкой степени вероятности возникновения аварийных ситуаций. </w:t>
      </w:r>
    </w:p>
    <w:p w14:paraId="4D903908" w14:textId="77777777" w:rsidR="00E3767D" w:rsidRPr="00750375" w:rsidRDefault="00E3767D" w:rsidP="00750375">
      <w:pPr>
        <w:pStyle w:val="Default"/>
        <w:ind w:firstLine="567"/>
        <w:jc w:val="both"/>
        <w:rPr>
          <w:sz w:val="22"/>
          <w:szCs w:val="22"/>
          <w:lang w:val="ru-RU"/>
        </w:rPr>
      </w:pPr>
      <w:r w:rsidRPr="00750375">
        <w:rPr>
          <w:sz w:val="22"/>
          <w:szCs w:val="22"/>
          <w:lang w:val="ru-RU"/>
        </w:rPr>
        <w:t xml:space="preserve">Основными мероприятиями при реализации проекта являются: </w:t>
      </w:r>
    </w:p>
    <w:p w14:paraId="30E8B8E8" w14:textId="77777777" w:rsidR="00E3767D" w:rsidRPr="00750375" w:rsidRDefault="00E3767D" w:rsidP="00750375">
      <w:pPr>
        <w:pStyle w:val="Default"/>
        <w:ind w:firstLine="567"/>
        <w:jc w:val="both"/>
        <w:rPr>
          <w:sz w:val="22"/>
          <w:szCs w:val="22"/>
          <w:lang w:val="ru-RU"/>
        </w:rPr>
      </w:pPr>
      <w:r w:rsidRPr="00750375">
        <w:rPr>
          <w:b/>
          <w:bCs/>
          <w:sz w:val="22"/>
          <w:szCs w:val="22"/>
          <w:lang w:val="ru-RU"/>
        </w:rPr>
        <w:t xml:space="preserve">Атмосферный воздух: </w:t>
      </w:r>
      <w:r w:rsidRPr="00750375">
        <w:rPr>
          <w:sz w:val="22"/>
          <w:szCs w:val="22"/>
          <w:lang w:val="ru-RU"/>
        </w:rPr>
        <w:t xml:space="preserve">использование современного нефтяного оборудования с минимальными выбросами в атмосферу, строгое соблюдение всех технологических параметров, осуществление постоянного контроля герметичности оборудования, проверка готовности систем извещения об аварийной ситуации, систематический контроль за состоянием технологического оборудования, усиление мер контроля работы основного технологического оборудования, соблюдение требований охраны труда и техники безопасности; проведение мониторинговых наблюдений за состоянием атмосферного воздуха. </w:t>
      </w:r>
    </w:p>
    <w:p w14:paraId="6B0A5D51" w14:textId="77777777" w:rsidR="00E3767D" w:rsidRPr="00750375" w:rsidRDefault="00E3767D" w:rsidP="00750375">
      <w:pPr>
        <w:pStyle w:val="Default"/>
        <w:ind w:firstLine="567"/>
        <w:jc w:val="both"/>
        <w:rPr>
          <w:sz w:val="22"/>
          <w:szCs w:val="22"/>
          <w:lang w:val="ru-RU"/>
        </w:rPr>
      </w:pPr>
      <w:r w:rsidRPr="00750375">
        <w:rPr>
          <w:b/>
          <w:bCs/>
          <w:sz w:val="22"/>
          <w:szCs w:val="22"/>
          <w:lang w:val="ru-RU"/>
        </w:rPr>
        <w:t xml:space="preserve">Водные ресурсы: </w:t>
      </w:r>
      <w:r w:rsidRPr="00750375">
        <w:rPr>
          <w:sz w:val="22"/>
          <w:szCs w:val="22"/>
          <w:lang w:val="ru-RU"/>
        </w:rPr>
        <w:t xml:space="preserve">обеспечение антикоррозийной защиты металлоконструкций; контроль над размещением взрывопожароопасных веществ и их складированием, недопущение слива различных стоков; необходимо предотвращать возможные утечки, предотвращать использование неисправной </w:t>
      </w:r>
      <w:r w:rsidRPr="00750375">
        <w:rPr>
          <w:sz w:val="22"/>
          <w:szCs w:val="22"/>
          <w:lang w:val="ru-RU"/>
        </w:rPr>
        <w:lastRenderedPageBreak/>
        <w:t xml:space="preserve">запорно-регулирующей аппаратуры, механизмов и агрегатов, регулярный профилактический осмотр состояния систем водоснабжения и водоотведения. </w:t>
      </w:r>
    </w:p>
    <w:p w14:paraId="07AADFBF" w14:textId="77777777" w:rsidR="00E3767D" w:rsidRPr="00750375" w:rsidRDefault="00E3767D" w:rsidP="00750375">
      <w:pPr>
        <w:pStyle w:val="Default"/>
        <w:ind w:firstLine="567"/>
        <w:jc w:val="both"/>
        <w:rPr>
          <w:sz w:val="22"/>
          <w:szCs w:val="22"/>
          <w:lang w:val="ru-RU"/>
        </w:rPr>
      </w:pPr>
      <w:r w:rsidRPr="00750375">
        <w:rPr>
          <w:b/>
          <w:bCs/>
          <w:sz w:val="22"/>
          <w:szCs w:val="22"/>
          <w:lang w:val="ru-RU"/>
        </w:rPr>
        <w:t xml:space="preserve">Недра: </w:t>
      </w:r>
      <w:r w:rsidRPr="00750375">
        <w:rPr>
          <w:sz w:val="22"/>
          <w:szCs w:val="22"/>
          <w:lang w:val="ru-RU"/>
        </w:rPr>
        <w:t xml:space="preserve">работа скважин на установленных технологических режимах, обеспечивающих сохранность скелета пласта; конструкции скважин в части надежности, технологичности и безопасности должны обеспечивать условия охраны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а также изоляции флюидосодержащих горизонтов друг от друга, от проницаемых пород и дневной поверхности; предотвращение выбросов, открытого фонтанирования, грифонообразования, обвалов стенок скважин, поглощения промывочной жидкости и других осложнений. </w:t>
      </w:r>
    </w:p>
    <w:p w14:paraId="4156447B" w14:textId="77777777" w:rsidR="00E3767D" w:rsidRPr="00750375" w:rsidRDefault="00E3767D" w:rsidP="00750375">
      <w:pPr>
        <w:pStyle w:val="Default"/>
        <w:ind w:firstLine="567"/>
        <w:jc w:val="both"/>
        <w:rPr>
          <w:sz w:val="22"/>
          <w:szCs w:val="22"/>
          <w:lang w:val="ru-RU"/>
        </w:rPr>
      </w:pPr>
      <w:r w:rsidRPr="00750375">
        <w:rPr>
          <w:b/>
          <w:bCs/>
          <w:sz w:val="22"/>
          <w:szCs w:val="22"/>
          <w:lang w:val="ru-RU"/>
        </w:rPr>
        <w:t xml:space="preserve">Почвенный и растительный покров: </w:t>
      </w:r>
      <w:r w:rsidRPr="00750375">
        <w:rPr>
          <w:sz w:val="22"/>
          <w:szCs w:val="22"/>
          <w:lang w:val="ru-RU"/>
        </w:rPr>
        <w:t xml:space="preserve">использование только необходимых дорог, в местах разлива углеводородного сырья произвести снятие и вывоз верхнего слоя почвы; восстановление земель; сбор и вывоз отходов, проведение экологического мониторинга за состоянием почвенного и растительного покрова. </w:t>
      </w:r>
    </w:p>
    <w:p w14:paraId="258DEEF6" w14:textId="77777777" w:rsidR="00E3767D" w:rsidRPr="00750375" w:rsidRDefault="00E3767D" w:rsidP="00750375">
      <w:pPr>
        <w:pStyle w:val="Default"/>
        <w:ind w:firstLine="567"/>
        <w:jc w:val="both"/>
        <w:rPr>
          <w:sz w:val="22"/>
          <w:szCs w:val="22"/>
          <w:lang w:val="ru-RU"/>
        </w:rPr>
      </w:pPr>
      <w:r w:rsidRPr="00750375">
        <w:rPr>
          <w:b/>
          <w:bCs/>
          <w:sz w:val="22"/>
          <w:szCs w:val="22"/>
          <w:lang w:val="ru-RU"/>
        </w:rPr>
        <w:t xml:space="preserve">Животный мир: </w:t>
      </w:r>
      <w:r w:rsidRPr="00750375">
        <w:rPr>
          <w:sz w:val="22"/>
          <w:szCs w:val="22"/>
          <w:lang w:val="ru-RU"/>
        </w:rPr>
        <w:t xml:space="preserve">сохранение и восстановление биоресурсов; не допускать движение транспорта по бездорожью; запретить несанкционированную охоту; запрещение кормления диких животных; соблюдение норм шумового воздействия; создание ограждений для предотвращения попадания животных на объекты; изоляция источников шума; проведение мониторинга животного мира. </w:t>
      </w:r>
    </w:p>
    <w:p w14:paraId="511529C2" w14:textId="77777777" w:rsidR="00750375" w:rsidRDefault="00750375" w:rsidP="00750375">
      <w:pPr>
        <w:pStyle w:val="Default"/>
        <w:ind w:firstLine="567"/>
        <w:jc w:val="both"/>
        <w:rPr>
          <w:b/>
          <w:bCs/>
          <w:sz w:val="22"/>
          <w:szCs w:val="22"/>
          <w:lang w:val="ru-RU"/>
        </w:rPr>
      </w:pPr>
    </w:p>
    <w:p w14:paraId="33EFE1E0" w14:textId="77777777" w:rsidR="00E3767D" w:rsidRPr="00750375" w:rsidRDefault="00E3767D" w:rsidP="00750375">
      <w:pPr>
        <w:pStyle w:val="Default"/>
        <w:ind w:firstLine="567"/>
        <w:jc w:val="both"/>
        <w:rPr>
          <w:sz w:val="22"/>
          <w:szCs w:val="22"/>
          <w:lang w:val="ru-RU"/>
        </w:rPr>
      </w:pPr>
      <w:r w:rsidRPr="00750375">
        <w:rPr>
          <w:b/>
          <w:bCs/>
          <w:sz w:val="22"/>
          <w:szCs w:val="22"/>
          <w:lang w:val="ru-RU"/>
        </w:rPr>
        <w:t xml:space="preserve">Список источников информации, полученной в ходе выполнения оценки воздействия на окружающую среду: </w:t>
      </w:r>
    </w:p>
    <w:p w14:paraId="14B92585" w14:textId="77777777" w:rsidR="00E3767D" w:rsidRPr="00750375" w:rsidRDefault="00E3767D" w:rsidP="00750375">
      <w:pPr>
        <w:pStyle w:val="Default"/>
        <w:numPr>
          <w:ilvl w:val="0"/>
          <w:numId w:val="10"/>
        </w:numPr>
        <w:ind w:firstLine="567"/>
        <w:jc w:val="both"/>
        <w:rPr>
          <w:sz w:val="22"/>
          <w:szCs w:val="22"/>
          <w:lang w:val="ru-RU"/>
        </w:rPr>
      </w:pPr>
      <w:r w:rsidRPr="00750375">
        <w:rPr>
          <w:sz w:val="22"/>
          <w:szCs w:val="22"/>
          <w:lang w:val="ru-RU"/>
        </w:rPr>
        <w:t xml:space="preserve">Экологический Кодекс Республики Казахстан №400 - </w:t>
      </w:r>
      <w:r w:rsidRPr="00750375">
        <w:rPr>
          <w:sz w:val="22"/>
          <w:szCs w:val="22"/>
        </w:rPr>
        <w:t>VI</w:t>
      </w:r>
      <w:r w:rsidRPr="00750375">
        <w:rPr>
          <w:sz w:val="22"/>
          <w:szCs w:val="22"/>
          <w:lang w:val="ru-RU"/>
        </w:rPr>
        <w:t xml:space="preserve"> от 02.01.2021 года. </w:t>
      </w:r>
    </w:p>
    <w:p w14:paraId="1DE11C4F" w14:textId="77777777" w:rsidR="00E3767D" w:rsidRPr="00750375" w:rsidRDefault="00E3767D" w:rsidP="00750375">
      <w:pPr>
        <w:pStyle w:val="Default"/>
        <w:numPr>
          <w:ilvl w:val="0"/>
          <w:numId w:val="10"/>
        </w:numPr>
        <w:ind w:firstLine="567"/>
        <w:jc w:val="both"/>
        <w:rPr>
          <w:sz w:val="22"/>
          <w:szCs w:val="22"/>
          <w:lang w:val="ru-RU"/>
        </w:rPr>
      </w:pPr>
      <w:r w:rsidRPr="00750375">
        <w:rPr>
          <w:sz w:val="22"/>
          <w:szCs w:val="22"/>
          <w:lang w:val="ru-RU"/>
        </w:rPr>
        <w:t xml:space="preserve">Классификатор отходов, утвержден приказом и.о. Министра экологии, геологии и природных ресурсов Республики Казахстан от 6 августа 2021 года № 314, </w:t>
      </w:r>
    </w:p>
    <w:p w14:paraId="6007D6FE" w14:textId="77777777" w:rsidR="00E3767D" w:rsidRPr="00750375" w:rsidRDefault="00E3767D" w:rsidP="00750375">
      <w:pPr>
        <w:pStyle w:val="Default"/>
        <w:numPr>
          <w:ilvl w:val="0"/>
          <w:numId w:val="10"/>
        </w:numPr>
        <w:ind w:firstLine="567"/>
        <w:jc w:val="both"/>
        <w:rPr>
          <w:sz w:val="22"/>
          <w:szCs w:val="22"/>
          <w:lang w:val="ru-RU"/>
        </w:rPr>
      </w:pPr>
      <w:r w:rsidRPr="00750375">
        <w:rPr>
          <w:sz w:val="22"/>
          <w:szCs w:val="22"/>
          <w:lang w:val="ru-RU"/>
        </w:rPr>
        <w:t xml:space="preserve">Методика определения нормативов эмиссий в окружающую среду Приказ Министра экологии, геологии и природных ресурсов Республики Казахстан от 10 марта 2021 года № 63, </w:t>
      </w:r>
    </w:p>
    <w:p w14:paraId="27CFB560" w14:textId="77777777" w:rsidR="00E3767D" w:rsidRPr="00750375" w:rsidRDefault="00E3767D" w:rsidP="00750375">
      <w:pPr>
        <w:pStyle w:val="Default"/>
        <w:numPr>
          <w:ilvl w:val="0"/>
          <w:numId w:val="10"/>
        </w:numPr>
        <w:ind w:firstLine="567"/>
        <w:jc w:val="both"/>
        <w:rPr>
          <w:sz w:val="22"/>
          <w:szCs w:val="22"/>
          <w:lang w:val="ru-RU"/>
        </w:rPr>
      </w:pPr>
      <w:r w:rsidRPr="00750375">
        <w:rPr>
          <w:sz w:val="22"/>
          <w:szCs w:val="22"/>
          <w:lang w:val="ru-RU"/>
        </w:rPr>
        <w:t xml:space="preserve">Инструкция по организации и проведению экологической оценки Приказ Министра экологии, геологии и природных ресурсов Республики Казахстан от 30 июля 2021 года № 280 </w:t>
      </w:r>
    </w:p>
    <w:p w14:paraId="666DFB50" w14:textId="77777777" w:rsidR="00E3767D" w:rsidRPr="00750375" w:rsidRDefault="00E3767D" w:rsidP="00750375">
      <w:pPr>
        <w:pStyle w:val="Default"/>
        <w:numPr>
          <w:ilvl w:val="0"/>
          <w:numId w:val="10"/>
        </w:numPr>
        <w:ind w:firstLine="567"/>
        <w:jc w:val="both"/>
        <w:rPr>
          <w:b/>
          <w:bCs/>
          <w:sz w:val="22"/>
          <w:szCs w:val="22"/>
          <w:lang w:val="ru-RU"/>
        </w:rPr>
      </w:pPr>
      <w:r w:rsidRPr="00750375">
        <w:rPr>
          <w:sz w:val="22"/>
          <w:szCs w:val="22"/>
          <w:lang w:val="ru-RU"/>
        </w:rPr>
        <w:t xml:space="preserve">Действующие законодательные и нормативные документы Республики Казахстан в сфере охраны недр и окружающей среды. </w:t>
      </w:r>
    </w:p>
    <w:sectPr w:rsidR="00E3767D" w:rsidRPr="0075037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imesNewRomanPSMT">
    <w:altName w:val="Yu Gothic UI"/>
    <w:panose1 w:val="00000000000000000000"/>
    <w:charset w:val="80"/>
    <w:family w:val="auto"/>
    <w:notTrueType/>
    <w:pitch w:val="default"/>
    <w:sig w:usb0="00000000" w:usb1="08070000" w:usb2="00000010" w:usb3="00000000" w:csb0="00020005" w:csb1="00000000"/>
  </w:font>
  <w:font w:name="Times New Roman KK EK">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DF8B966"/>
    <w:lvl w:ilvl="0">
      <w:start w:val="1"/>
      <w:numFmt w:val="decimal"/>
      <w:pStyle w:val="3"/>
      <w:lvlText w:val="%1."/>
      <w:lvlJc w:val="left"/>
      <w:pPr>
        <w:tabs>
          <w:tab w:val="num" w:pos="360"/>
        </w:tabs>
        <w:ind w:left="360" w:hanging="360"/>
      </w:pPr>
      <w:rPr>
        <w:rFonts w:cs="Times New Roman"/>
      </w:rPr>
    </w:lvl>
  </w:abstractNum>
  <w:abstractNum w:abstractNumId="1" w15:restartNumberingAfterBreak="0">
    <w:nsid w:val="0E71338D"/>
    <w:multiLevelType w:val="hybridMultilevel"/>
    <w:tmpl w:val="C84EDD4A"/>
    <w:lvl w:ilvl="0" w:tplc="6A5A8AA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275501"/>
    <w:multiLevelType w:val="hybridMultilevel"/>
    <w:tmpl w:val="F10C0C80"/>
    <w:lvl w:ilvl="0" w:tplc="473A0AD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1093C80"/>
    <w:multiLevelType w:val="hybridMultilevel"/>
    <w:tmpl w:val="771E5D80"/>
    <w:lvl w:ilvl="0" w:tplc="2000000B">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4" w15:restartNumberingAfterBreak="0">
    <w:nsid w:val="111F0801"/>
    <w:multiLevelType w:val="hybridMultilevel"/>
    <w:tmpl w:val="2AEC1C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6B67B8A"/>
    <w:multiLevelType w:val="multilevel"/>
    <w:tmpl w:val="71F8A0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8301B6"/>
    <w:multiLevelType w:val="hybridMultilevel"/>
    <w:tmpl w:val="A3DA55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15:restartNumberingAfterBreak="0">
    <w:nsid w:val="19A90D40"/>
    <w:multiLevelType w:val="hybridMultilevel"/>
    <w:tmpl w:val="23A4B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3205B1"/>
    <w:multiLevelType w:val="hybridMultilevel"/>
    <w:tmpl w:val="EDCA143A"/>
    <w:lvl w:ilvl="0" w:tplc="807C81FE">
      <w:start w:val="6449"/>
      <w:numFmt w:val="bullet"/>
      <w:lvlText w:val="-"/>
      <w:lvlJc w:val="left"/>
      <w:pPr>
        <w:tabs>
          <w:tab w:val="num" w:pos="1428"/>
        </w:tabs>
        <w:ind w:left="1428" w:hanging="360"/>
      </w:pPr>
      <w:rPr>
        <w:rFonts w:ascii="Times New Roman" w:eastAsia="Times New Roman" w:hAnsi="Times New Roman" w:cs="Times New Roman"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6680DEB"/>
    <w:multiLevelType w:val="hybridMultilevel"/>
    <w:tmpl w:val="49245E2E"/>
    <w:lvl w:ilvl="0" w:tplc="2000000B">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0" w15:restartNumberingAfterBreak="0">
    <w:nsid w:val="284508BB"/>
    <w:multiLevelType w:val="hybridMultilevel"/>
    <w:tmpl w:val="3DFAECE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2B563AB3"/>
    <w:multiLevelType w:val="hybridMultilevel"/>
    <w:tmpl w:val="5F8271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E3C7B25"/>
    <w:multiLevelType w:val="hybridMultilevel"/>
    <w:tmpl w:val="3B768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2792E"/>
    <w:multiLevelType w:val="hybridMultilevel"/>
    <w:tmpl w:val="62B8C36C"/>
    <w:lvl w:ilvl="0" w:tplc="B6BE325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EB71B6C"/>
    <w:multiLevelType w:val="hybridMultilevel"/>
    <w:tmpl w:val="3C20E614"/>
    <w:lvl w:ilvl="0" w:tplc="04190005">
      <w:start w:val="1"/>
      <w:numFmt w:val="bullet"/>
      <w:lvlText w:val=""/>
      <w:lvlJc w:val="left"/>
      <w:pPr>
        <w:tabs>
          <w:tab w:val="num" w:pos="1457"/>
        </w:tabs>
        <w:ind w:left="1457" w:hanging="360"/>
      </w:pPr>
      <w:rPr>
        <w:rFonts w:ascii="Wingdings" w:hAnsi="Wingdings" w:hint="default"/>
      </w:rPr>
    </w:lvl>
    <w:lvl w:ilvl="1" w:tplc="FFFFFFFF">
      <w:start w:val="1"/>
      <w:numFmt w:val="bullet"/>
      <w:lvlText w:val="o"/>
      <w:lvlJc w:val="left"/>
      <w:pPr>
        <w:tabs>
          <w:tab w:val="num" w:pos="2177"/>
        </w:tabs>
        <w:ind w:left="2177" w:hanging="360"/>
      </w:pPr>
      <w:rPr>
        <w:rFonts w:ascii="Courier New" w:hAnsi="Courier New" w:cs="Courier New" w:hint="default"/>
      </w:rPr>
    </w:lvl>
    <w:lvl w:ilvl="2" w:tplc="FFFFFFFF" w:tentative="1">
      <w:start w:val="1"/>
      <w:numFmt w:val="bullet"/>
      <w:lvlText w:val=""/>
      <w:lvlJc w:val="left"/>
      <w:pPr>
        <w:tabs>
          <w:tab w:val="num" w:pos="2897"/>
        </w:tabs>
        <w:ind w:left="2897" w:hanging="360"/>
      </w:pPr>
      <w:rPr>
        <w:rFonts w:ascii="Wingdings" w:hAnsi="Wingdings" w:hint="default"/>
      </w:rPr>
    </w:lvl>
    <w:lvl w:ilvl="3" w:tplc="FFFFFFFF" w:tentative="1">
      <w:start w:val="1"/>
      <w:numFmt w:val="bullet"/>
      <w:lvlText w:val=""/>
      <w:lvlJc w:val="left"/>
      <w:pPr>
        <w:tabs>
          <w:tab w:val="num" w:pos="3617"/>
        </w:tabs>
        <w:ind w:left="3617" w:hanging="360"/>
      </w:pPr>
      <w:rPr>
        <w:rFonts w:ascii="Symbol" w:hAnsi="Symbol" w:hint="default"/>
      </w:rPr>
    </w:lvl>
    <w:lvl w:ilvl="4" w:tplc="FFFFFFFF" w:tentative="1">
      <w:start w:val="1"/>
      <w:numFmt w:val="bullet"/>
      <w:lvlText w:val="o"/>
      <w:lvlJc w:val="left"/>
      <w:pPr>
        <w:tabs>
          <w:tab w:val="num" w:pos="4337"/>
        </w:tabs>
        <w:ind w:left="4337" w:hanging="360"/>
      </w:pPr>
      <w:rPr>
        <w:rFonts w:ascii="Courier New" w:hAnsi="Courier New" w:cs="Courier New" w:hint="default"/>
      </w:rPr>
    </w:lvl>
    <w:lvl w:ilvl="5" w:tplc="FFFFFFFF" w:tentative="1">
      <w:start w:val="1"/>
      <w:numFmt w:val="bullet"/>
      <w:lvlText w:val=""/>
      <w:lvlJc w:val="left"/>
      <w:pPr>
        <w:tabs>
          <w:tab w:val="num" w:pos="5057"/>
        </w:tabs>
        <w:ind w:left="5057" w:hanging="360"/>
      </w:pPr>
      <w:rPr>
        <w:rFonts w:ascii="Wingdings" w:hAnsi="Wingdings" w:hint="default"/>
      </w:rPr>
    </w:lvl>
    <w:lvl w:ilvl="6" w:tplc="FFFFFFFF" w:tentative="1">
      <w:start w:val="1"/>
      <w:numFmt w:val="bullet"/>
      <w:lvlText w:val=""/>
      <w:lvlJc w:val="left"/>
      <w:pPr>
        <w:tabs>
          <w:tab w:val="num" w:pos="5777"/>
        </w:tabs>
        <w:ind w:left="5777" w:hanging="360"/>
      </w:pPr>
      <w:rPr>
        <w:rFonts w:ascii="Symbol" w:hAnsi="Symbol" w:hint="default"/>
      </w:rPr>
    </w:lvl>
    <w:lvl w:ilvl="7" w:tplc="FFFFFFFF" w:tentative="1">
      <w:start w:val="1"/>
      <w:numFmt w:val="bullet"/>
      <w:lvlText w:val="o"/>
      <w:lvlJc w:val="left"/>
      <w:pPr>
        <w:tabs>
          <w:tab w:val="num" w:pos="6497"/>
        </w:tabs>
        <w:ind w:left="6497" w:hanging="360"/>
      </w:pPr>
      <w:rPr>
        <w:rFonts w:ascii="Courier New" w:hAnsi="Courier New" w:cs="Courier New" w:hint="default"/>
      </w:rPr>
    </w:lvl>
    <w:lvl w:ilvl="8" w:tplc="FFFFFFFF" w:tentative="1">
      <w:start w:val="1"/>
      <w:numFmt w:val="bullet"/>
      <w:lvlText w:val=""/>
      <w:lvlJc w:val="left"/>
      <w:pPr>
        <w:tabs>
          <w:tab w:val="num" w:pos="7217"/>
        </w:tabs>
        <w:ind w:left="7217" w:hanging="360"/>
      </w:pPr>
      <w:rPr>
        <w:rFonts w:ascii="Wingdings" w:hAnsi="Wingdings" w:hint="default"/>
      </w:rPr>
    </w:lvl>
  </w:abstractNum>
  <w:abstractNum w:abstractNumId="15" w15:restartNumberingAfterBreak="0">
    <w:nsid w:val="5B034DD3"/>
    <w:multiLevelType w:val="hybridMultilevel"/>
    <w:tmpl w:val="C2A021FE"/>
    <w:lvl w:ilvl="0" w:tplc="B6BE325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DA4174C"/>
    <w:multiLevelType w:val="hybridMultilevel"/>
    <w:tmpl w:val="03E25D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FEF0E5F"/>
    <w:multiLevelType w:val="hybridMultilevel"/>
    <w:tmpl w:val="E408A39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8" w15:restartNumberingAfterBreak="0">
    <w:nsid w:val="644F7731"/>
    <w:multiLevelType w:val="hybridMultilevel"/>
    <w:tmpl w:val="4350B1AC"/>
    <w:lvl w:ilvl="0" w:tplc="04190005">
      <w:start w:val="1"/>
      <w:numFmt w:val="bullet"/>
      <w:lvlText w:val=""/>
      <w:lvlJc w:val="left"/>
      <w:pPr>
        <w:tabs>
          <w:tab w:val="num" w:pos="1457"/>
        </w:tabs>
        <w:ind w:left="1457" w:hanging="360"/>
      </w:pPr>
      <w:rPr>
        <w:rFonts w:ascii="Wingdings" w:hAnsi="Wingdings" w:hint="default"/>
      </w:rPr>
    </w:lvl>
    <w:lvl w:ilvl="1" w:tplc="FFFFFFFF">
      <w:start w:val="1"/>
      <w:numFmt w:val="bullet"/>
      <w:lvlText w:val="o"/>
      <w:lvlJc w:val="left"/>
      <w:pPr>
        <w:tabs>
          <w:tab w:val="num" w:pos="2177"/>
        </w:tabs>
        <w:ind w:left="2177" w:hanging="360"/>
      </w:pPr>
      <w:rPr>
        <w:rFonts w:ascii="Courier New" w:hAnsi="Courier New" w:cs="Courier New" w:hint="default"/>
      </w:rPr>
    </w:lvl>
    <w:lvl w:ilvl="2" w:tplc="FFFFFFFF" w:tentative="1">
      <w:start w:val="1"/>
      <w:numFmt w:val="bullet"/>
      <w:lvlText w:val=""/>
      <w:lvlJc w:val="left"/>
      <w:pPr>
        <w:tabs>
          <w:tab w:val="num" w:pos="2897"/>
        </w:tabs>
        <w:ind w:left="2897" w:hanging="360"/>
      </w:pPr>
      <w:rPr>
        <w:rFonts w:ascii="Wingdings" w:hAnsi="Wingdings" w:hint="default"/>
      </w:rPr>
    </w:lvl>
    <w:lvl w:ilvl="3" w:tplc="FFFFFFFF" w:tentative="1">
      <w:start w:val="1"/>
      <w:numFmt w:val="bullet"/>
      <w:lvlText w:val=""/>
      <w:lvlJc w:val="left"/>
      <w:pPr>
        <w:tabs>
          <w:tab w:val="num" w:pos="3617"/>
        </w:tabs>
        <w:ind w:left="3617" w:hanging="360"/>
      </w:pPr>
      <w:rPr>
        <w:rFonts w:ascii="Symbol" w:hAnsi="Symbol" w:hint="default"/>
      </w:rPr>
    </w:lvl>
    <w:lvl w:ilvl="4" w:tplc="FFFFFFFF" w:tentative="1">
      <w:start w:val="1"/>
      <w:numFmt w:val="bullet"/>
      <w:lvlText w:val="o"/>
      <w:lvlJc w:val="left"/>
      <w:pPr>
        <w:tabs>
          <w:tab w:val="num" w:pos="4337"/>
        </w:tabs>
        <w:ind w:left="4337" w:hanging="360"/>
      </w:pPr>
      <w:rPr>
        <w:rFonts w:ascii="Courier New" w:hAnsi="Courier New" w:cs="Courier New" w:hint="default"/>
      </w:rPr>
    </w:lvl>
    <w:lvl w:ilvl="5" w:tplc="FFFFFFFF" w:tentative="1">
      <w:start w:val="1"/>
      <w:numFmt w:val="bullet"/>
      <w:lvlText w:val=""/>
      <w:lvlJc w:val="left"/>
      <w:pPr>
        <w:tabs>
          <w:tab w:val="num" w:pos="5057"/>
        </w:tabs>
        <w:ind w:left="5057" w:hanging="360"/>
      </w:pPr>
      <w:rPr>
        <w:rFonts w:ascii="Wingdings" w:hAnsi="Wingdings" w:hint="default"/>
      </w:rPr>
    </w:lvl>
    <w:lvl w:ilvl="6" w:tplc="FFFFFFFF" w:tentative="1">
      <w:start w:val="1"/>
      <w:numFmt w:val="bullet"/>
      <w:lvlText w:val=""/>
      <w:lvlJc w:val="left"/>
      <w:pPr>
        <w:tabs>
          <w:tab w:val="num" w:pos="5777"/>
        </w:tabs>
        <w:ind w:left="5777" w:hanging="360"/>
      </w:pPr>
      <w:rPr>
        <w:rFonts w:ascii="Symbol" w:hAnsi="Symbol" w:hint="default"/>
      </w:rPr>
    </w:lvl>
    <w:lvl w:ilvl="7" w:tplc="FFFFFFFF" w:tentative="1">
      <w:start w:val="1"/>
      <w:numFmt w:val="bullet"/>
      <w:lvlText w:val="o"/>
      <w:lvlJc w:val="left"/>
      <w:pPr>
        <w:tabs>
          <w:tab w:val="num" w:pos="6497"/>
        </w:tabs>
        <w:ind w:left="6497" w:hanging="360"/>
      </w:pPr>
      <w:rPr>
        <w:rFonts w:ascii="Courier New" w:hAnsi="Courier New" w:cs="Courier New" w:hint="default"/>
      </w:rPr>
    </w:lvl>
    <w:lvl w:ilvl="8" w:tplc="FFFFFFFF" w:tentative="1">
      <w:start w:val="1"/>
      <w:numFmt w:val="bullet"/>
      <w:lvlText w:val=""/>
      <w:lvlJc w:val="left"/>
      <w:pPr>
        <w:tabs>
          <w:tab w:val="num" w:pos="7217"/>
        </w:tabs>
        <w:ind w:left="7217" w:hanging="360"/>
      </w:pPr>
      <w:rPr>
        <w:rFonts w:ascii="Wingdings" w:hAnsi="Wingdings" w:hint="default"/>
      </w:rPr>
    </w:lvl>
  </w:abstractNum>
  <w:abstractNum w:abstractNumId="19" w15:restartNumberingAfterBreak="0">
    <w:nsid w:val="66080FCA"/>
    <w:multiLevelType w:val="hybridMultilevel"/>
    <w:tmpl w:val="F43C4C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681C4D42"/>
    <w:multiLevelType w:val="hybridMultilevel"/>
    <w:tmpl w:val="5CFA7990"/>
    <w:lvl w:ilvl="0" w:tplc="B6BE325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9A0670F"/>
    <w:multiLevelType w:val="hybridMultilevel"/>
    <w:tmpl w:val="CC72C3E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15:restartNumberingAfterBreak="0">
    <w:nsid w:val="71075A36"/>
    <w:multiLevelType w:val="hybridMultilevel"/>
    <w:tmpl w:val="2B801C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28727C"/>
    <w:multiLevelType w:val="hybridMultilevel"/>
    <w:tmpl w:val="0A26BFE4"/>
    <w:lvl w:ilvl="0" w:tplc="687AA1D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5E656FE"/>
    <w:multiLevelType w:val="hybridMultilevel"/>
    <w:tmpl w:val="42701B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796A203C"/>
    <w:multiLevelType w:val="hybridMultilevel"/>
    <w:tmpl w:val="CAE899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255094598">
    <w:abstractNumId w:val="14"/>
  </w:num>
  <w:num w:numId="2" w16cid:durableId="1634292815">
    <w:abstractNumId w:val="18"/>
  </w:num>
  <w:num w:numId="3" w16cid:durableId="971638491">
    <w:abstractNumId w:val="0"/>
    <w:lvlOverride w:ilvl="0">
      <w:startOverride w:val="1"/>
    </w:lvlOverride>
  </w:num>
  <w:num w:numId="4" w16cid:durableId="1431661455">
    <w:abstractNumId w:val="21"/>
  </w:num>
  <w:num w:numId="5" w16cid:durableId="2055617127">
    <w:abstractNumId w:val="6"/>
  </w:num>
  <w:num w:numId="6" w16cid:durableId="1781610545">
    <w:abstractNumId w:val="10"/>
  </w:num>
  <w:num w:numId="7" w16cid:durableId="1811820537">
    <w:abstractNumId w:val="13"/>
  </w:num>
  <w:num w:numId="8" w16cid:durableId="1462966553">
    <w:abstractNumId w:val="20"/>
  </w:num>
  <w:num w:numId="9" w16cid:durableId="477263019">
    <w:abstractNumId w:val="11"/>
  </w:num>
  <w:num w:numId="10" w16cid:durableId="1223828126">
    <w:abstractNumId w:val="12"/>
  </w:num>
  <w:num w:numId="11" w16cid:durableId="1037118931">
    <w:abstractNumId w:val="5"/>
  </w:num>
  <w:num w:numId="12" w16cid:durableId="1380592067">
    <w:abstractNumId w:val="3"/>
  </w:num>
  <w:num w:numId="13" w16cid:durableId="1765034675">
    <w:abstractNumId w:val="9"/>
  </w:num>
  <w:num w:numId="14" w16cid:durableId="2104375706">
    <w:abstractNumId w:val="22"/>
  </w:num>
  <w:num w:numId="15" w16cid:durableId="1108693409">
    <w:abstractNumId w:val="24"/>
  </w:num>
  <w:num w:numId="16" w16cid:durableId="1146163893">
    <w:abstractNumId w:val="16"/>
  </w:num>
  <w:num w:numId="17" w16cid:durableId="2075927357">
    <w:abstractNumId w:val="15"/>
  </w:num>
  <w:num w:numId="18" w16cid:durableId="457182281">
    <w:abstractNumId w:val="19"/>
  </w:num>
  <w:num w:numId="19" w16cid:durableId="1587105221">
    <w:abstractNumId w:val="2"/>
  </w:num>
  <w:num w:numId="20" w16cid:durableId="787313803">
    <w:abstractNumId w:val="23"/>
  </w:num>
  <w:num w:numId="21" w16cid:durableId="1587768378">
    <w:abstractNumId w:val="7"/>
  </w:num>
  <w:num w:numId="22" w16cid:durableId="1667971598">
    <w:abstractNumId w:val="1"/>
  </w:num>
  <w:num w:numId="23" w16cid:durableId="1359425354">
    <w:abstractNumId w:val="17"/>
  </w:num>
  <w:num w:numId="24" w16cid:durableId="2059552707">
    <w:abstractNumId w:val="8"/>
  </w:num>
  <w:num w:numId="25" w16cid:durableId="1439836755">
    <w:abstractNumId w:val="4"/>
  </w:num>
  <w:num w:numId="26" w16cid:durableId="7403267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616"/>
    <w:rsid w:val="000C70C5"/>
    <w:rsid w:val="0013799E"/>
    <w:rsid w:val="00157961"/>
    <w:rsid w:val="003E4211"/>
    <w:rsid w:val="004406E7"/>
    <w:rsid w:val="00682616"/>
    <w:rsid w:val="00750375"/>
    <w:rsid w:val="007E6FCB"/>
    <w:rsid w:val="009E48EF"/>
    <w:rsid w:val="00B0057D"/>
    <w:rsid w:val="00B76C04"/>
    <w:rsid w:val="00DA6C39"/>
    <w:rsid w:val="00E3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A264A"/>
  <w15:chartTrackingRefBased/>
  <w15:docId w15:val="{61B3CD54-AB17-44EB-BBFC-F0EBBCCD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RSKH3,B Head,Subparagraaf,Заголовок 3 Знак1,Заголовок 3 Знак Знак,Заголовок 3 Знак1 Знак1,Заголовок 3 Знак1 Знак Знак,Заголовок 3 Знак Знак1 Знак,Заголовок 3 Знак Знак2,Heading 3 Char,- 1.1.1,- 1.1.11,- 1.1.12,- 1.1.13,- 1.1.14,H3,Подразде"/>
    <w:basedOn w:val="Normal"/>
    <w:next w:val="Normal"/>
    <w:link w:val="Heading3Char1"/>
    <w:uiPriority w:val="99"/>
    <w:qFormat/>
    <w:rsid w:val="00157961"/>
    <w:pPr>
      <w:keepNext/>
      <w:numPr>
        <w:ilvl w:val="2"/>
        <w:numId w:val="11"/>
      </w:numPr>
      <w:spacing w:before="200" w:after="200" w:line="240" w:lineRule="auto"/>
      <w:outlineLvl w:val="2"/>
    </w:pPr>
    <w:rPr>
      <w:rFonts w:ascii="Arial" w:eastAsia="Times New Roman" w:hAnsi="Arial" w:cs="Times New Roman"/>
      <w:b/>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796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aliases w:val="таб_загол,табл_текст"/>
    <w:link w:val="NoSpacingChar"/>
    <w:qFormat/>
    <w:rsid w:val="00157961"/>
    <w:pPr>
      <w:spacing w:after="0" w:line="240" w:lineRule="auto"/>
    </w:pPr>
    <w:rPr>
      <w:rFonts w:ascii="Times New Roman" w:hAnsi="Times New Roman"/>
      <w:sz w:val="24"/>
      <w:lang w:val="ru-RU"/>
    </w:rPr>
  </w:style>
  <w:style w:type="character" w:styleId="Hyperlink">
    <w:name w:val="Hyperlink"/>
    <w:uiPriority w:val="99"/>
    <w:rsid w:val="00157961"/>
    <w:rPr>
      <w:color w:val="0000FF"/>
      <w:u w:val="single"/>
    </w:rPr>
  </w:style>
  <w:style w:type="character" w:customStyle="1" w:styleId="NoSpacingChar">
    <w:name w:val="No Spacing Char"/>
    <w:aliases w:val="таб_загол Char,табл_текст Char"/>
    <w:link w:val="NoSpacing"/>
    <w:rsid w:val="00157961"/>
    <w:rPr>
      <w:rFonts w:ascii="Times New Roman" w:hAnsi="Times New Roman"/>
      <w:sz w:val="24"/>
      <w:lang w:val="ru-RU"/>
    </w:rPr>
  </w:style>
  <w:style w:type="character" w:customStyle="1" w:styleId="Heading3Char1">
    <w:name w:val="Heading 3 Char1"/>
    <w:aliases w:val="RSKH3 Char,B Head Char,Subparagraaf Char,Заголовок 3 Знак1 Char,Заголовок 3 Знак Знак Char,Заголовок 3 Знак1 Знак1 Char,Заголовок 3 Знак1 Знак Знак Char,Заголовок 3 Знак Знак1 Знак Char,Заголовок 3 Знак Знак2 Char,Heading 3 Char Char"/>
    <w:basedOn w:val="DefaultParagraphFont"/>
    <w:link w:val="Heading3"/>
    <w:uiPriority w:val="99"/>
    <w:rsid w:val="00157961"/>
    <w:rPr>
      <w:rFonts w:ascii="Arial" w:eastAsia="Times New Roman" w:hAnsi="Arial" w:cs="Times New Roman"/>
      <w:b/>
      <w:szCs w:val="20"/>
      <w:lang w:val="ru-RU" w:eastAsia="ru-RU"/>
    </w:rPr>
  </w:style>
  <w:style w:type="paragraph" w:styleId="NormalWeb">
    <w:name w:val="Normal (Web)"/>
    <w:aliases w:val="Обычный (веб) Знак Знак Знак,Обычный (веб) Знак Знак,Обычный (Web),Обычный (Web)1,Обычный (веб)1 Знак Знак Зн,Обычный (веб)1"/>
    <w:basedOn w:val="Normal"/>
    <w:link w:val="NormalWebChar"/>
    <w:uiPriority w:val="99"/>
    <w:qFormat/>
    <w:rsid w:val="0015796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styleId="Caption">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Normal"/>
    <w:next w:val="Normal"/>
    <w:link w:val="CaptionChar"/>
    <w:uiPriority w:val="35"/>
    <w:qFormat/>
    <w:rsid w:val="00157961"/>
    <w:pPr>
      <w:spacing w:before="120" w:after="120" w:line="240" w:lineRule="auto"/>
    </w:pPr>
    <w:rPr>
      <w:rFonts w:ascii="Times New Roman" w:eastAsia="Times New Roman" w:hAnsi="Times New Roman" w:cs="Times New Roman"/>
      <w:b/>
      <w:bCs/>
      <w:sz w:val="20"/>
      <w:szCs w:val="20"/>
      <w:lang w:val="x-none" w:eastAsia="x-none"/>
    </w:rPr>
  </w:style>
  <w:style w:type="character" w:customStyle="1" w:styleId="CaptionChar">
    <w:name w:val="Caption Char"/>
    <w:aliases w:val="Название объекта Знак1 Char,Название объекта Знак Знак Char,Название объекта Знак Char,Название объекта Знак2 Знак Знак Char,Название объекта Знак1 Знак1 Знак Знак Char,Название объекта Знак Знак Знак1 Знак1 Знак Char"/>
    <w:link w:val="Caption"/>
    <w:uiPriority w:val="35"/>
    <w:rsid w:val="00157961"/>
    <w:rPr>
      <w:rFonts w:ascii="Times New Roman" w:eastAsia="Times New Roman" w:hAnsi="Times New Roman" w:cs="Times New Roman"/>
      <w:b/>
      <w:bCs/>
      <w:sz w:val="20"/>
      <w:szCs w:val="20"/>
      <w:lang w:val="x-none" w:eastAsia="x-none"/>
    </w:rPr>
  </w:style>
  <w:style w:type="character" w:customStyle="1" w:styleId="NormalWebChar">
    <w:name w:val="Normal (Web) Char"/>
    <w:aliases w:val="Обычный (веб) Знак Знак Знак Char,Обычный (веб) Знак Знак Char,Обычный (Web) Char,Обычный (Web)1 Char,Обычный (веб)1 Знак Знак Зн Char,Обычный (веб)1 Char"/>
    <w:link w:val="NormalWeb"/>
    <w:uiPriority w:val="99"/>
    <w:locked/>
    <w:rsid w:val="00157961"/>
    <w:rPr>
      <w:rFonts w:ascii="Times New Roman" w:eastAsia="Times New Roman" w:hAnsi="Times New Roman" w:cs="Times New Roman"/>
      <w:sz w:val="20"/>
      <w:szCs w:val="20"/>
      <w:lang w:val="ru-RU" w:eastAsia="ru-RU"/>
    </w:rPr>
  </w:style>
  <w:style w:type="paragraph" w:customStyle="1" w:styleId="3">
    <w:name w:val="АР_3"/>
    <w:basedOn w:val="Heading3"/>
    <w:qFormat/>
    <w:rsid w:val="00157961"/>
    <w:pPr>
      <w:widowControl w:val="0"/>
      <w:numPr>
        <w:ilvl w:val="0"/>
        <w:numId w:val="3"/>
      </w:numPr>
      <w:tabs>
        <w:tab w:val="num" w:pos="424"/>
      </w:tabs>
      <w:spacing w:before="120" w:after="240" w:line="360" w:lineRule="auto"/>
      <w:ind w:left="424"/>
      <w:jc w:val="both"/>
    </w:pPr>
    <w:rPr>
      <w:rFonts w:ascii="Times New Roman" w:eastAsia="SimSun" w:hAnsi="Times New Roman"/>
      <w:iCs/>
      <w:color w:val="000000"/>
      <w:kern w:val="2"/>
      <w:sz w:val="24"/>
      <w:szCs w:val="24"/>
      <w:lang w:eastAsia="zh-CN" w:bidi="hi-IN"/>
    </w:rPr>
  </w:style>
  <w:style w:type="paragraph" w:styleId="ListParagraph">
    <w:name w:val="List Paragraph"/>
    <w:aliases w:val="_список,strich,2nd Tier Header,маркированный,Citation List,не удалять,Список_Заголовок_2,Список исполнителей 1,Список исполнителей,текст ГЕО,Reference list,Bullets H1/2,PD_Bullet,список,Рис. Х.,Заголовок2"/>
    <w:basedOn w:val="Normal"/>
    <w:link w:val="ListParagraphChar"/>
    <w:uiPriority w:val="34"/>
    <w:qFormat/>
    <w:rsid w:val="00157961"/>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ListParagraphChar">
    <w:name w:val="List Paragraph Char"/>
    <w:aliases w:val="_список Char,strich Char,2nd Tier Header Char,маркированный Char,Citation List Char,не удалять Char,Список_Заголовок_2 Char,Список исполнителей 1 Char,Список исполнителей Char,текст ГЕО Char,Reference list Char,Bullets H1/2 Char"/>
    <w:basedOn w:val="DefaultParagraphFont"/>
    <w:link w:val="ListParagraph"/>
    <w:uiPriority w:val="34"/>
    <w:qFormat/>
    <w:rsid w:val="00157961"/>
    <w:rPr>
      <w:rFonts w:ascii="Times New Roman" w:eastAsia="Times New Roman" w:hAnsi="Times New Roman" w:cs="Times New Roman"/>
      <w:sz w:val="24"/>
      <w:szCs w:val="24"/>
      <w:lang w:val="ru-RU" w:eastAsia="ru-RU"/>
    </w:rPr>
  </w:style>
  <w:style w:type="paragraph" w:styleId="BodyTextIndent3">
    <w:name w:val="Body Text Indent 3"/>
    <w:aliases w:val="Знак7"/>
    <w:basedOn w:val="Normal"/>
    <w:link w:val="BodyTextIndent3Char"/>
    <w:qFormat/>
    <w:rsid w:val="00E3767D"/>
    <w:pPr>
      <w:spacing w:after="120" w:line="240" w:lineRule="auto"/>
      <w:ind w:left="283"/>
    </w:pPr>
    <w:rPr>
      <w:rFonts w:ascii="Times New Roman" w:eastAsia="Times New Roman" w:hAnsi="Times New Roman" w:cs="Times New Roman"/>
      <w:sz w:val="16"/>
      <w:szCs w:val="16"/>
      <w:lang w:val="x-none" w:eastAsia="x-none"/>
    </w:rPr>
  </w:style>
  <w:style w:type="character" w:customStyle="1" w:styleId="BodyTextIndent3Char">
    <w:name w:val="Body Text Indent 3 Char"/>
    <w:aliases w:val="Знак7 Char"/>
    <w:basedOn w:val="DefaultParagraphFont"/>
    <w:link w:val="BodyTextIndent3"/>
    <w:rsid w:val="00E3767D"/>
    <w:rPr>
      <w:rFonts w:ascii="Times New Roman" w:eastAsia="Times New Roman" w:hAnsi="Times New Roman" w:cs="Times New Roman"/>
      <w:sz w:val="16"/>
      <w:szCs w:val="16"/>
      <w:lang w:val="x-none" w:eastAsia="x-none"/>
    </w:rPr>
  </w:style>
  <w:style w:type="table" w:customStyle="1" w:styleId="1">
    <w:name w:val="Таблица для проекта1"/>
    <w:basedOn w:val="TableNormal"/>
    <w:next w:val="TableGrid"/>
    <w:qFormat/>
    <w:rsid w:val="00B76C04"/>
    <w:pPr>
      <w:spacing w:after="0" w:line="240" w:lineRule="auto"/>
    </w:pPr>
    <w:rPr>
      <w:rFonts w:ascii="Times New Roman" w:hAnsi="Times New Roman"/>
      <w:sz w:val="20"/>
      <w:lang w:val="ru-RU"/>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table" w:styleId="TableGrid">
    <w:name w:val="Table Grid"/>
    <w:basedOn w:val="TableNormal"/>
    <w:uiPriority w:val="39"/>
    <w:rsid w:val="00B76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pitalresources.kz"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6A47C-4545-4D31-930D-3797C8ADD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7390</Words>
  <Characters>42128</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 Sapayev</dc:creator>
  <cp:keywords/>
  <dc:description/>
  <cp:lastModifiedBy>Sapayev Timur</cp:lastModifiedBy>
  <cp:revision>8</cp:revision>
  <dcterms:created xsi:type="dcterms:W3CDTF">2024-01-31T17:23:00Z</dcterms:created>
  <dcterms:modified xsi:type="dcterms:W3CDTF">2026-06-24T12:51:00Z</dcterms:modified>
</cp:coreProperties>
</file>