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5B5B6" w14:textId="67F492F4" w:rsidR="00F53C9D" w:rsidRPr="003C3F6A" w:rsidRDefault="00A57811" w:rsidP="00720D78">
      <w:pPr>
        <w:spacing w:after="0" w:line="240" w:lineRule="auto"/>
        <w:jc w:val="center"/>
        <w:rPr>
          <w:rFonts w:ascii="Times New Roman" w:hAnsi="Times New Roman" w:cs="Times New Roman"/>
          <w:b/>
          <w:bCs/>
          <w:sz w:val="28"/>
          <w:szCs w:val="28"/>
          <w:lang w:val="ru-RU"/>
        </w:rPr>
      </w:pPr>
      <w:r w:rsidRPr="003C3F6A">
        <w:rPr>
          <w:rFonts w:ascii="Times New Roman" w:hAnsi="Times New Roman" w:cs="Times New Roman"/>
          <w:b/>
          <w:bCs/>
          <w:sz w:val="28"/>
          <w:szCs w:val="28"/>
          <w:lang w:val="ru-RU"/>
        </w:rPr>
        <w:t>КРАТКОЕ НЕТЕХНИЧЕСКОЕ РЕЗЮМЕ</w:t>
      </w:r>
    </w:p>
    <w:p w14:paraId="2701F7FF" w14:textId="64FCA5EC" w:rsidR="003C3F6A" w:rsidRPr="003C3F6A" w:rsidRDefault="003C3F6A" w:rsidP="00720D78">
      <w:pPr>
        <w:spacing w:after="0" w:line="240" w:lineRule="auto"/>
        <w:jc w:val="center"/>
        <w:rPr>
          <w:rFonts w:ascii="Times New Roman" w:hAnsi="Times New Roman" w:cs="Times New Roman"/>
          <w:lang w:val="ru-RU"/>
        </w:rPr>
      </w:pPr>
      <w:r w:rsidRPr="003C3F6A">
        <w:rPr>
          <w:rFonts w:ascii="Times New Roman" w:hAnsi="Times New Roman" w:cs="Times New Roman"/>
          <w:lang w:val="ru-RU"/>
        </w:rPr>
        <w:t>ЗАЯВОЧНОГО ПАКЕТА НА ПОЛУЧЕНИЕ ЭРВ ДЛЯ ПРОБНОЙ ЭКСПЛУАТАЦИИ МЕСТОРОЖДЕНИЯ КАРАКАН 01.06.2026-30.06.2029</w:t>
      </w:r>
    </w:p>
    <w:p w14:paraId="736E04C7" w14:textId="77777777" w:rsidR="003C3F6A" w:rsidRDefault="003C3F6A" w:rsidP="00720D78">
      <w:pPr>
        <w:spacing w:after="0" w:line="240" w:lineRule="auto"/>
        <w:jc w:val="center"/>
        <w:rPr>
          <w:rFonts w:ascii="Times New Roman" w:hAnsi="Times New Roman" w:cs="Times New Roman"/>
          <w:b/>
          <w:bCs/>
          <w:lang w:val="ru-RU"/>
        </w:rPr>
      </w:pPr>
    </w:p>
    <w:p w14:paraId="4ABF3816" w14:textId="4FE851E2" w:rsidR="003C3F6A" w:rsidRPr="003C3F6A" w:rsidRDefault="003C3F6A" w:rsidP="003C3F6A">
      <w:pPr>
        <w:pStyle w:val="ListParagraph"/>
        <w:numPr>
          <w:ilvl w:val="0"/>
          <w:numId w:val="38"/>
        </w:numPr>
        <w:spacing w:after="0" w:line="240" w:lineRule="auto"/>
        <w:jc w:val="both"/>
        <w:rPr>
          <w:rFonts w:ascii="Times New Roman" w:hAnsi="Times New Roman" w:cs="Times New Roman"/>
          <w:lang w:val="ru-RU"/>
        </w:rPr>
      </w:pPr>
      <w:r w:rsidRPr="003C3F6A">
        <w:rPr>
          <w:rFonts w:ascii="Times New Roman" w:hAnsi="Times New Roman" w:cs="Times New Roman"/>
          <w:lang w:val="ru-RU"/>
        </w:rPr>
        <w:t>Проект нормативов допустимых выбросов (НДВ) для объектов месторождения Каракан на период пробной эксплуатации (01.09.2026-30.06.2029гг) ТОО «CAPITAL RESOURCES»;</w:t>
      </w:r>
    </w:p>
    <w:p w14:paraId="1BFAD28B" w14:textId="5EA2ECBC" w:rsidR="003C3F6A" w:rsidRPr="00F10948" w:rsidRDefault="00FD31E0" w:rsidP="006E61B5">
      <w:pPr>
        <w:pStyle w:val="ListParagraph"/>
        <w:numPr>
          <w:ilvl w:val="0"/>
          <w:numId w:val="38"/>
        </w:numPr>
        <w:spacing w:after="0" w:line="240" w:lineRule="auto"/>
        <w:jc w:val="both"/>
        <w:rPr>
          <w:rFonts w:ascii="Times New Roman" w:hAnsi="Times New Roman" w:cs="Times New Roman"/>
          <w:lang w:val="ru-RU"/>
        </w:rPr>
      </w:pPr>
      <w:r w:rsidRPr="00F10948">
        <w:rPr>
          <w:rFonts w:ascii="Times New Roman" w:hAnsi="Times New Roman" w:cs="Times New Roman"/>
          <w:lang w:val="ru-RU"/>
        </w:rPr>
        <w:t xml:space="preserve">Программа </w:t>
      </w:r>
      <w:r w:rsidR="00F10948" w:rsidRPr="00F10948">
        <w:rPr>
          <w:rFonts w:ascii="Times New Roman" w:hAnsi="Times New Roman" w:cs="Times New Roman"/>
          <w:lang w:val="ru-RU"/>
        </w:rPr>
        <w:t>управления отходами на период пробной эксплуатации месторождения Каракан (01.09.2026-30.06.2029гг)</w:t>
      </w:r>
      <w:r w:rsidR="00F10948" w:rsidRPr="00F10948">
        <w:rPr>
          <w:rFonts w:ascii="Times New Roman" w:hAnsi="Times New Roman" w:cs="Times New Roman"/>
          <w:lang w:val="ru-RU"/>
        </w:rPr>
        <w:t xml:space="preserve"> </w:t>
      </w:r>
      <w:r w:rsidR="00F10948" w:rsidRPr="00F10948">
        <w:rPr>
          <w:rFonts w:ascii="Times New Roman" w:hAnsi="Times New Roman" w:cs="Times New Roman"/>
          <w:lang w:val="ru-RU"/>
        </w:rPr>
        <w:t>ТОО «CAPITAL RESOURCES»</w:t>
      </w:r>
    </w:p>
    <w:p w14:paraId="1679BE3C" w14:textId="7E5CB5E0" w:rsidR="00F10948" w:rsidRPr="00F10948" w:rsidRDefault="00FD31E0" w:rsidP="008A6C85">
      <w:pPr>
        <w:pStyle w:val="ListParagraph"/>
        <w:numPr>
          <w:ilvl w:val="0"/>
          <w:numId w:val="38"/>
        </w:numPr>
        <w:spacing w:after="0" w:line="240" w:lineRule="auto"/>
        <w:jc w:val="both"/>
        <w:rPr>
          <w:rFonts w:ascii="Times New Roman" w:hAnsi="Times New Roman" w:cs="Times New Roman"/>
          <w:lang w:val="ru-RU"/>
        </w:rPr>
      </w:pPr>
      <w:r w:rsidRPr="00F10948">
        <w:rPr>
          <w:rFonts w:ascii="Times New Roman" w:hAnsi="Times New Roman" w:cs="Times New Roman"/>
          <w:lang w:val="ru-RU"/>
        </w:rPr>
        <w:t xml:space="preserve">Программа </w:t>
      </w:r>
      <w:r w:rsidR="00F10948" w:rsidRPr="00F10948">
        <w:rPr>
          <w:rFonts w:ascii="Times New Roman" w:hAnsi="Times New Roman" w:cs="Times New Roman"/>
          <w:lang w:val="ru-RU"/>
        </w:rPr>
        <w:t>производственного экологического контроля</w:t>
      </w:r>
      <w:r w:rsidR="00F10948" w:rsidRPr="00F10948">
        <w:rPr>
          <w:rFonts w:ascii="Times New Roman" w:hAnsi="Times New Roman" w:cs="Times New Roman"/>
          <w:lang w:val="ru-RU"/>
        </w:rPr>
        <w:t xml:space="preserve"> </w:t>
      </w:r>
      <w:r w:rsidR="00F10948" w:rsidRPr="00F10948">
        <w:rPr>
          <w:rFonts w:ascii="Times New Roman" w:hAnsi="Times New Roman" w:cs="Times New Roman"/>
          <w:lang w:val="ru-RU"/>
        </w:rPr>
        <w:t>на период пробной эксплуатации</w:t>
      </w:r>
      <w:r w:rsidR="00F10948" w:rsidRPr="00F10948">
        <w:rPr>
          <w:rFonts w:ascii="Times New Roman" w:hAnsi="Times New Roman" w:cs="Times New Roman"/>
          <w:lang w:val="ru-RU"/>
        </w:rPr>
        <w:t xml:space="preserve"> </w:t>
      </w:r>
      <w:r w:rsidR="00F10948" w:rsidRPr="00F10948">
        <w:rPr>
          <w:rFonts w:ascii="Times New Roman" w:hAnsi="Times New Roman" w:cs="Times New Roman"/>
          <w:lang w:val="ru-RU"/>
        </w:rPr>
        <w:t>месторождения Каракан</w:t>
      </w:r>
      <w:r w:rsidR="00F10948" w:rsidRPr="00F10948">
        <w:rPr>
          <w:rFonts w:ascii="Times New Roman" w:hAnsi="Times New Roman" w:cs="Times New Roman"/>
          <w:lang w:val="ru-RU"/>
        </w:rPr>
        <w:t xml:space="preserve"> </w:t>
      </w:r>
      <w:r w:rsidR="00F10948" w:rsidRPr="00F10948">
        <w:rPr>
          <w:rFonts w:ascii="Times New Roman" w:hAnsi="Times New Roman" w:cs="Times New Roman"/>
          <w:lang w:val="ru-RU"/>
        </w:rPr>
        <w:t>(01.09.2026-30.06.2029гг)</w:t>
      </w:r>
      <w:r w:rsidR="00F10948" w:rsidRPr="00F10948">
        <w:rPr>
          <w:rFonts w:ascii="Times New Roman" w:hAnsi="Times New Roman" w:cs="Times New Roman"/>
          <w:lang w:val="ru-RU"/>
        </w:rPr>
        <w:t xml:space="preserve"> </w:t>
      </w:r>
      <w:r w:rsidR="00F10948" w:rsidRPr="00F10948">
        <w:rPr>
          <w:rFonts w:ascii="Times New Roman" w:hAnsi="Times New Roman" w:cs="Times New Roman"/>
          <w:lang w:val="ru-RU"/>
        </w:rPr>
        <w:t>ТОО «CAPITAL RESOURCES»</w:t>
      </w:r>
    </w:p>
    <w:p w14:paraId="14D60B22" w14:textId="211E6C58" w:rsidR="00F10948" w:rsidRPr="003C3F6A" w:rsidRDefault="00F10948" w:rsidP="00F10948">
      <w:pPr>
        <w:pStyle w:val="ListParagraph"/>
        <w:numPr>
          <w:ilvl w:val="0"/>
          <w:numId w:val="38"/>
        </w:numPr>
        <w:spacing w:after="0" w:line="240" w:lineRule="auto"/>
        <w:jc w:val="both"/>
        <w:rPr>
          <w:rFonts w:ascii="Times New Roman" w:hAnsi="Times New Roman" w:cs="Times New Roman"/>
          <w:lang w:val="ru-RU"/>
        </w:rPr>
      </w:pPr>
      <w:r w:rsidRPr="00F10948">
        <w:rPr>
          <w:rFonts w:ascii="Times New Roman" w:hAnsi="Times New Roman" w:cs="Times New Roman"/>
          <w:lang w:val="ru-RU"/>
        </w:rPr>
        <w:t>План мероприятий по охране окружающей среды на период 01.09.2026-30.06.2029 годы</w:t>
      </w:r>
    </w:p>
    <w:p w14:paraId="7B451790" w14:textId="77777777" w:rsidR="003C3F6A" w:rsidRPr="003374B3" w:rsidRDefault="003C3F6A" w:rsidP="00720D78">
      <w:pPr>
        <w:spacing w:after="0" w:line="240" w:lineRule="auto"/>
        <w:jc w:val="center"/>
        <w:rPr>
          <w:rFonts w:ascii="Times New Roman" w:hAnsi="Times New Roman" w:cs="Times New Roman"/>
          <w:b/>
          <w:bCs/>
          <w:lang w:val="ru-RU"/>
        </w:rPr>
      </w:pPr>
    </w:p>
    <w:p w14:paraId="5588B65D" w14:textId="77777777" w:rsidR="00560941" w:rsidRPr="003374B3" w:rsidRDefault="00560941" w:rsidP="00720D78">
      <w:pPr>
        <w:spacing w:after="0" w:line="240" w:lineRule="auto"/>
        <w:jc w:val="center"/>
        <w:rPr>
          <w:rFonts w:ascii="Times New Roman" w:hAnsi="Times New Roman" w:cs="Times New Roman"/>
          <w:b/>
          <w:bCs/>
          <w:lang w:val="ru-RU"/>
        </w:rPr>
      </w:pPr>
    </w:p>
    <w:p w14:paraId="2B4C2644" w14:textId="5292456B" w:rsidR="00560941" w:rsidRPr="003374B3" w:rsidRDefault="00560941" w:rsidP="00720D78">
      <w:pPr>
        <w:spacing w:after="0" w:line="240" w:lineRule="auto"/>
        <w:jc w:val="both"/>
        <w:rPr>
          <w:rFonts w:ascii="Times New Roman" w:hAnsi="Times New Roman" w:cs="Times New Roman"/>
          <w:b/>
          <w:bCs/>
          <w:lang w:val="ru-RU"/>
        </w:rPr>
      </w:pPr>
      <w:r w:rsidRPr="003374B3">
        <w:rPr>
          <w:rFonts w:ascii="Times New Roman" w:hAnsi="Times New Roman" w:cs="Times New Roman"/>
          <w:b/>
          <w:bCs/>
          <w:lang w:val="ru-RU"/>
        </w:rPr>
        <w:t>наименование инициатора намечаемой деятельности, его контактные данные</w:t>
      </w:r>
    </w:p>
    <w:p w14:paraId="63D2C1FD" w14:textId="78C8ABC3" w:rsidR="003C3F6A" w:rsidRPr="003C3F6A" w:rsidRDefault="003C3F6A" w:rsidP="003C3F6A">
      <w:pPr>
        <w:spacing w:after="0" w:line="240" w:lineRule="auto"/>
        <w:jc w:val="both"/>
        <w:rPr>
          <w:rFonts w:ascii="Times New Roman" w:hAnsi="Times New Roman" w:cs="Times New Roman"/>
          <w:lang w:val="ru-RU"/>
        </w:rPr>
      </w:pPr>
      <w:r w:rsidRPr="003C3F6A">
        <w:rPr>
          <w:rFonts w:ascii="Times New Roman" w:hAnsi="Times New Roman" w:cs="Times New Roman"/>
          <w:lang w:val="ru-RU"/>
        </w:rPr>
        <w:t>ТОО «CAPITAL RESOURCES»</w:t>
      </w:r>
      <w:r>
        <w:rPr>
          <w:rFonts w:ascii="Times New Roman" w:hAnsi="Times New Roman" w:cs="Times New Roman"/>
          <w:lang w:val="ru-RU"/>
        </w:rPr>
        <w:t xml:space="preserve"> </w:t>
      </w:r>
      <w:r w:rsidRPr="003C3F6A">
        <w:rPr>
          <w:rFonts w:ascii="Times New Roman" w:hAnsi="Times New Roman" w:cs="Times New Roman"/>
          <w:lang w:val="ru-RU"/>
        </w:rPr>
        <w:t>050060, Республика Казахстан, г.Алматы, ул. Жарокова, дом № 272Б</w:t>
      </w:r>
    </w:p>
    <w:p w14:paraId="6F52987A" w14:textId="354A23EB" w:rsidR="00560941" w:rsidRDefault="003C3F6A" w:rsidP="003C3F6A">
      <w:pPr>
        <w:spacing w:after="0" w:line="240" w:lineRule="auto"/>
        <w:jc w:val="both"/>
        <w:rPr>
          <w:rFonts w:ascii="Times New Roman" w:hAnsi="Times New Roman" w:cs="Times New Roman"/>
          <w:lang w:val="ru-RU"/>
        </w:rPr>
      </w:pPr>
      <w:r w:rsidRPr="003C3F6A">
        <w:rPr>
          <w:rFonts w:ascii="Times New Roman" w:hAnsi="Times New Roman" w:cs="Times New Roman"/>
          <w:lang w:val="ru-RU"/>
        </w:rPr>
        <w:t>БИН 211040011111</w:t>
      </w:r>
      <w:r>
        <w:rPr>
          <w:rFonts w:ascii="Times New Roman" w:hAnsi="Times New Roman" w:cs="Times New Roman"/>
          <w:lang w:val="ru-RU"/>
        </w:rPr>
        <w:t xml:space="preserve"> </w:t>
      </w:r>
      <w:r w:rsidRPr="003C3F6A">
        <w:rPr>
          <w:rFonts w:ascii="Times New Roman" w:hAnsi="Times New Roman" w:cs="Times New Roman"/>
          <w:lang w:val="ru-RU"/>
        </w:rPr>
        <w:t>тел</w:t>
      </w:r>
      <w:r w:rsidRPr="00F10948">
        <w:rPr>
          <w:rFonts w:ascii="Times New Roman" w:hAnsi="Times New Roman" w:cs="Times New Roman"/>
          <w:lang w:val="ru-RU"/>
        </w:rPr>
        <w:t xml:space="preserve">: +7 701 032 9916, </w:t>
      </w:r>
      <w:r w:rsidRPr="003C3F6A">
        <w:rPr>
          <w:rFonts w:ascii="Times New Roman" w:hAnsi="Times New Roman" w:cs="Times New Roman"/>
        </w:rPr>
        <w:t>e</w:t>
      </w:r>
      <w:r w:rsidRPr="00F10948">
        <w:rPr>
          <w:rFonts w:ascii="Times New Roman" w:hAnsi="Times New Roman" w:cs="Times New Roman"/>
          <w:lang w:val="ru-RU"/>
        </w:rPr>
        <w:t>-</w:t>
      </w:r>
      <w:r w:rsidRPr="003C3F6A">
        <w:rPr>
          <w:rFonts w:ascii="Times New Roman" w:hAnsi="Times New Roman" w:cs="Times New Roman"/>
        </w:rPr>
        <w:t>mail</w:t>
      </w:r>
      <w:r w:rsidRPr="00F10948">
        <w:rPr>
          <w:rFonts w:ascii="Times New Roman" w:hAnsi="Times New Roman" w:cs="Times New Roman"/>
          <w:lang w:val="ru-RU"/>
        </w:rPr>
        <w:t xml:space="preserve">: </w:t>
      </w:r>
      <w:r>
        <w:fldChar w:fldCharType="begin"/>
      </w:r>
      <w:r>
        <w:instrText>HYPERLINK</w:instrText>
      </w:r>
      <w:r w:rsidRPr="00F10948">
        <w:rPr>
          <w:lang w:val="ru-RU"/>
        </w:rPr>
        <w:instrText xml:space="preserve"> "</w:instrText>
      </w:r>
      <w:r>
        <w:instrText>mailto</w:instrText>
      </w:r>
      <w:r w:rsidRPr="00F10948">
        <w:rPr>
          <w:lang w:val="ru-RU"/>
        </w:rPr>
        <w:instrText>:</w:instrText>
      </w:r>
      <w:r>
        <w:instrText>admin</w:instrText>
      </w:r>
      <w:r w:rsidRPr="00F10948">
        <w:rPr>
          <w:lang w:val="ru-RU"/>
        </w:rPr>
        <w:instrText>@</w:instrText>
      </w:r>
      <w:r>
        <w:instrText>capitalresources</w:instrText>
      </w:r>
      <w:r w:rsidRPr="00F10948">
        <w:rPr>
          <w:lang w:val="ru-RU"/>
        </w:rPr>
        <w:instrText>.</w:instrText>
      </w:r>
      <w:r>
        <w:instrText>kz</w:instrText>
      </w:r>
      <w:r w:rsidRPr="00F10948">
        <w:rPr>
          <w:lang w:val="ru-RU"/>
        </w:rPr>
        <w:instrText>"</w:instrText>
      </w:r>
      <w:r>
        <w:fldChar w:fldCharType="separate"/>
      </w:r>
      <w:r w:rsidRPr="0091796A">
        <w:rPr>
          <w:rStyle w:val="Hyperlink"/>
          <w:rFonts w:ascii="Times New Roman" w:hAnsi="Times New Roman" w:cs="Times New Roman"/>
        </w:rPr>
        <w:t>admin</w:t>
      </w:r>
      <w:r w:rsidRPr="00F10948">
        <w:rPr>
          <w:rStyle w:val="Hyperlink"/>
          <w:rFonts w:ascii="Times New Roman" w:hAnsi="Times New Roman" w:cs="Times New Roman"/>
          <w:lang w:val="ru-RU"/>
        </w:rPr>
        <w:t>@</w:t>
      </w:r>
      <w:proofErr w:type="spellStart"/>
      <w:r w:rsidRPr="0091796A">
        <w:rPr>
          <w:rStyle w:val="Hyperlink"/>
          <w:rFonts w:ascii="Times New Roman" w:hAnsi="Times New Roman" w:cs="Times New Roman"/>
        </w:rPr>
        <w:t>capitalresources</w:t>
      </w:r>
      <w:proofErr w:type="spellEnd"/>
      <w:r w:rsidRPr="00F10948">
        <w:rPr>
          <w:rStyle w:val="Hyperlink"/>
          <w:rFonts w:ascii="Times New Roman" w:hAnsi="Times New Roman" w:cs="Times New Roman"/>
          <w:lang w:val="ru-RU"/>
        </w:rPr>
        <w:t>.</w:t>
      </w:r>
      <w:proofErr w:type="spellStart"/>
      <w:r w:rsidRPr="0091796A">
        <w:rPr>
          <w:rStyle w:val="Hyperlink"/>
          <w:rFonts w:ascii="Times New Roman" w:hAnsi="Times New Roman" w:cs="Times New Roman"/>
        </w:rPr>
        <w:t>kz</w:t>
      </w:r>
      <w:proofErr w:type="spellEnd"/>
      <w:r>
        <w:fldChar w:fldCharType="end"/>
      </w:r>
    </w:p>
    <w:p w14:paraId="57DC6EC1" w14:textId="77777777" w:rsidR="003C3F6A" w:rsidRPr="003C3F6A" w:rsidRDefault="003C3F6A" w:rsidP="003C3F6A">
      <w:pPr>
        <w:spacing w:after="0" w:line="240" w:lineRule="auto"/>
        <w:jc w:val="both"/>
        <w:rPr>
          <w:rFonts w:ascii="Times New Roman" w:hAnsi="Times New Roman" w:cs="Times New Roman"/>
          <w:b/>
          <w:bCs/>
          <w:lang w:val="ru-RU"/>
        </w:rPr>
      </w:pPr>
    </w:p>
    <w:p w14:paraId="70FDE911" w14:textId="72185A46" w:rsidR="00A57811" w:rsidRPr="003374B3" w:rsidRDefault="00A57811" w:rsidP="00720D78">
      <w:pPr>
        <w:spacing w:after="0" w:line="240" w:lineRule="auto"/>
        <w:jc w:val="both"/>
        <w:rPr>
          <w:rFonts w:ascii="Times New Roman" w:hAnsi="Times New Roman" w:cs="Times New Roman"/>
          <w:b/>
          <w:bCs/>
          <w:lang w:val="ru-RU"/>
        </w:rPr>
      </w:pPr>
      <w:r w:rsidRPr="003374B3">
        <w:rPr>
          <w:rFonts w:ascii="Times New Roman" w:hAnsi="Times New Roman" w:cs="Times New Roman"/>
          <w:b/>
          <w:bCs/>
          <w:lang w:val="ru-RU"/>
        </w:rPr>
        <w:t>описание предполагаемого места осуществления намечаемой деятельности, план с изображением его границ</w:t>
      </w:r>
    </w:p>
    <w:p w14:paraId="7BA12F80" w14:textId="77777777" w:rsidR="003C3F6A" w:rsidRPr="004406E7" w:rsidRDefault="003C3F6A" w:rsidP="003C3F6A">
      <w:pPr>
        <w:suppressAutoHyphens/>
        <w:spacing w:after="0" w:line="240" w:lineRule="auto"/>
        <w:ind w:firstLine="567"/>
        <w:jc w:val="both"/>
        <w:rPr>
          <w:rFonts w:ascii="Times New Roman" w:eastAsia="Times New Roman" w:hAnsi="Times New Roman" w:cs="Times New Roman"/>
          <w:szCs w:val="28"/>
          <w:lang w:val="ru-RU" w:eastAsia="ru-RU"/>
        </w:rPr>
      </w:pPr>
      <w:r w:rsidRPr="004406E7">
        <w:rPr>
          <w:rFonts w:ascii="Times New Roman" w:eastAsia="Times New Roman" w:hAnsi="Times New Roman" w:cs="Times New Roman"/>
          <w:szCs w:val="28"/>
          <w:lang w:val="ru-RU" w:eastAsia="ru-RU"/>
        </w:rPr>
        <w:t>Контрактный участок ТОО «Capital Resources» расположен на территории Кызылординской области Республики Казахстан (рисунок 1.1.).</w:t>
      </w:r>
    </w:p>
    <w:p w14:paraId="71A83CE7" w14:textId="77777777" w:rsidR="003C3F6A" w:rsidRPr="004406E7" w:rsidRDefault="003C3F6A" w:rsidP="003C3F6A">
      <w:pPr>
        <w:suppressAutoHyphens/>
        <w:spacing w:after="0" w:line="240" w:lineRule="auto"/>
        <w:ind w:firstLine="567"/>
        <w:jc w:val="both"/>
        <w:rPr>
          <w:rFonts w:ascii="Times New Roman" w:eastAsia="Times New Roman" w:hAnsi="Times New Roman" w:cs="Times New Roman"/>
          <w:szCs w:val="28"/>
          <w:lang w:val="ru-RU" w:eastAsia="ru-RU"/>
        </w:rPr>
      </w:pPr>
      <w:r w:rsidRPr="004406E7">
        <w:rPr>
          <w:rFonts w:ascii="Times New Roman" w:eastAsia="Times New Roman" w:hAnsi="Times New Roman" w:cs="Times New Roman"/>
          <w:szCs w:val="28"/>
          <w:lang w:val="ru-RU" w:eastAsia="ru-RU"/>
        </w:rPr>
        <w:t>Месторождение Каракан находится на территории листов L-41-83, расположенных в Сырдарьинском районе Кызылординской области РК.</w:t>
      </w:r>
    </w:p>
    <w:p w14:paraId="5E35706A" w14:textId="77777777" w:rsidR="003C3F6A" w:rsidRPr="004406E7" w:rsidRDefault="003C3F6A" w:rsidP="003C3F6A">
      <w:pPr>
        <w:suppressAutoHyphens/>
        <w:spacing w:after="0" w:line="240" w:lineRule="auto"/>
        <w:ind w:firstLine="567"/>
        <w:jc w:val="both"/>
        <w:rPr>
          <w:rFonts w:ascii="Times New Roman" w:eastAsia="Times New Roman" w:hAnsi="Times New Roman" w:cs="Times New Roman"/>
          <w:szCs w:val="28"/>
          <w:lang w:val="ru-RU" w:eastAsia="ru-RU"/>
        </w:rPr>
      </w:pPr>
      <w:r w:rsidRPr="004406E7">
        <w:rPr>
          <w:rFonts w:ascii="Times New Roman" w:eastAsia="Times New Roman" w:hAnsi="Times New Roman" w:cs="Times New Roman"/>
          <w:szCs w:val="28"/>
          <w:lang w:val="ru-RU" w:eastAsia="ru-RU"/>
        </w:rPr>
        <w:t xml:space="preserve">Контрактной территорией месторождения Каракан владеет ТОО «Capital Resources», согласно Контракту №5028-УВС от 28.02.2022 г. на разведку и добычу углеводородов. </w:t>
      </w:r>
    </w:p>
    <w:p w14:paraId="43266E25" w14:textId="77777777" w:rsidR="003C3F6A" w:rsidRPr="004406E7" w:rsidRDefault="003C3F6A" w:rsidP="003C3F6A">
      <w:pPr>
        <w:suppressAutoHyphens/>
        <w:spacing w:after="0" w:line="240" w:lineRule="auto"/>
        <w:ind w:firstLine="567"/>
        <w:jc w:val="both"/>
        <w:rPr>
          <w:rFonts w:ascii="Times New Roman" w:eastAsia="Times New Roman" w:hAnsi="Times New Roman" w:cs="Times New Roman"/>
          <w:szCs w:val="28"/>
          <w:lang w:val="ru-RU" w:eastAsia="ru-RU"/>
        </w:rPr>
      </w:pPr>
      <w:r w:rsidRPr="004406E7">
        <w:rPr>
          <w:rFonts w:ascii="Times New Roman" w:eastAsia="Times New Roman" w:hAnsi="Times New Roman" w:cs="Times New Roman"/>
          <w:szCs w:val="28"/>
          <w:lang w:val="ru-RU" w:eastAsia="ru-RU"/>
        </w:rPr>
        <w:t>В тектоническом плане площадь работ приурочена к Арыскумской грабен-синклинали Южно-Торгайского нефтегазоносного бассейна.</w:t>
      </w:r>
    </w:p>
    <w:p w14:paraId="345C60E7" w14:textId="77777777" w:rsidR="003C3F6A" w:rsidRPr="004406E7" w:rsidRDefault="003C3F6A" w:rsidP="003C3F6A">
      <w:pPr>
        <w:suppressAutoHyphens/>
        <w:spacing w:after="0" w:line="240" w:lineRule="auto"/>
        <w:ind w:firstLine="567"/>
        <w:jc w:val="both"/>
        <w:rPr>
          <w:rFonts w:ascii="Times New Roman" w:eastAsia="Times New Roman" w:hAnsi="Times New Roman" w:cs="Times New Roman"/>
          <w:szCs w:val="28"/>
          <w:lang w:val="ru-RU" w:eastAsia="ru-RU"/>
        </w:rPr>
      </w:pPr>
      <w:r w:rsidRPr="004406E7">
        <w:rPr>
          <w:rFonts w:ascii="Times New Roman" w:eastAsia="Times New Roman" w:hAnsi="Times New Roman" w:cs="Times New Roman"/>
          <w:szCs w:val="28"/>
          <w:lang w:val="ru-RU" w:eastAsia="ru-RU"/>
        </w:rPr>
        <w:t>Областной центр город Кызылорда находится на расстоянии 105 км к югу от месторождения. Все населенные пункты и промыслы связаны между собой асфальтовыми и грунтовыми дорогами.</w:t>
      </w:r>
    </w:p>
    <w:p w14:paraId="56FE4121" w14:textId="77777777" w:rsidR="003C3F6A" w:rsidRPr="004406E7" w:rsidRDefault="003C3F6A" w:rsidP="003C3F6A">
      <w:pPr>
        <w:suppressAutoHyphens/>
        <w:spacing w:after="0" w:line="240" w:lineRule="auto"/>
        <w:ind w:firstLine="567"/>
        <w:jc w:val="both"/>
        <w:rPr>
          <w:rFonts w:ascii="Times New Roman" w:eastAsia="Times New Roman" w:hAnsi="Times New Roman" w:cs="Times New Roman"/>
          <w:szCs w:val="28"/>
          <w:lang w:val="ru-RU" w:eastAsia="ru-RU"/>
        </w:rPr>
      </w:pPr>
      <w:r w:rsidRPr="004406E7">
        <w:rPr>
          <w:rFonts w:ascii="Times New Roman" w:eastAsia="Times New Roman" w:hAnsi="Times New Roman" w:cs="Times New Roman"/>
          <w:szCs w:val="28"/>
          <w:lang w:val="ru-RU" w:eastAsia="ru-RU"/>
        </w:rPr>
        <w:t>В орографическом отношении район работ представляет собой равнину с абсолютными отметками рельефа от 150 до 200 м.</w:t>
      </w:r>
    </w:p>
    <w:p w14:paraId="73156634" w14:textId="77777777" w:rsidR="003C3F6A" w:rsidRPr="004406E7" w:rsidRDefault="003C3F6A" w:rsidP="003C3F6A">
      <w:pPr>
        <w:suppressAutoHyphens/>
        <w:spacing w:after="0" w:line="240" w:lineRule="auto"/>
        <w:ind w:firstLine="567"/>
        <w:jc w:val="both"/>
        <w:rPr>
          <w:rFonts w:ascii="Times New Roman" w:eastAsia="Times New Roman" w:hAnsi="Times New Roman" w:cs="Times New Roman"/>
          <w:szCs w:val="28"/>
          <w:highlight w:val="yellow"/>
          <w:lang w:val="ru-RU" w:eastAsia="ru-RU"/>
        </w:rPr>
      </w:pPr>
      <w:r w:rsidRPr="004406E7">
        <w:rPr>
          <w:rFonts w:ascii="Times New Roman" w:eastAsia="Times New Roman" w:hAnsi="Times New Roman" w:cs="Times New Roman"/>
          <w:szCs w:val="28"/>
          <w:lang w:val="ru-RU" w:eastAsia="ru-RU"/>
        </w:rPr>
        <w:t>Гидросеть и поверхностные источники водоснабжения отсутствуют. Для технического водоснабжения возможно использование артезианских скважин, а при их отсутствии возможно рассмотреть бурение водозаборной скважины.</w:t>
      </w:r>
    </w:p>
    <w:p w14:paraId="16FEC337" w14:textId="77777777" w:rsidR="003C3F6A" w:rsidRPr="004406E7" w:rsidRDefault="003C3F6A" w:rsidP="003C3F6A">
      <w:pPr>
        <w:suppressAutoHyphens/>
        <w:spacing w:after="0" w:line="240" w:lineRule="auto"/>
        <w:ind w:firstLine="567"/>
        <w:jc w:val="both"/>
        <w:rPr>
          <w:rFonts w:ascii="Times New Roman" w:eastAsia="Times New Roman" w:hAnsi="Times New Roman" w:cs="Times New Roman"/>
          <w:szCs w:val="28"/>
          <w:lang w:val="ru-RU" w:eastAsia="ru-RU"/>
        </w:rPr>
      </w:pPr>
      <w:r w:rsidRPr="004406E7">
        <w:rPr>
          <w:rFonts w:ascii="Times New Roman" w:eastAsia="Times New Roman" w:hAnsi="Times New Roman" w:cs="Times New Roman"/>
          <w:szCs w:val="28"/>
          <w:lang w:val="ru-RU" w:eastAsia="ru-RU"/>
        </w:rPr>
        <w:t>Растительный покров района бедный: кустарники саксаула, эфемеры и эфемероиды (осока, живородящий мятлик), злаки (селин, пырей, костёр).</w:t>
      </w:r>
    </w:p>
    <w:p w14:paraId="4693E53B" w14:textId="77777777" w:rsidR="003C3F6A" w:rsidRPr="004406E7" w:rsidRDefault="003C3F6A" w:rsidP="003C3F6A">
      <w:pPr>
        <w:suppressAutoHyphens/>
        <w:spacing w:after="0" w:line="240" w:lineRule="auto"/>
        <w:ind w:firstLine="567"/>
        <w:jc w:val="both"/>
        <w:rPr>
          <w:rFonts w:ascii="Times New Roman" w:eastAsia="Times New Roman" w:hAnsi="Times New Roman" w:cs="Times New Roman"/>
          <w:szCs w:val="28"/>
          <w:highlight w:val="yellow"/>
          <w:lang w:val="ru-RU" w:eastAsia="ru-RU"/>
        </w:rPr>
      </w:pPr>
      <w:r w:rsidRPr="004406E7">
        <w:rPr>
          <w:rFonts w:ascii="Times New Roman" w:eastAsia="Times New Roman" w:hAnsi="Times New Roman" w:cs="Times New Roman"/>
          <w:szCs w:val="28"/>
          <w:lang w:val="ru-RU" w:eastAsia="ru-RU"/>
        </w:rPr>
        <w:t>Скудность растительного покрова сказывается на бедности животного мира, представленного, в основном, колониями грызунов. Из травоядных водятся сайгаки. Встречаются волки, лисы, корсаки.</w:t>
      </w:r>
      <w:r w:rsidRPr="004406E7">
        <w:rPr>
          <w:rFonts w:ascii="Times New Roman" w:eastAsia="Times New Roman" w:hAnsi="Times New Roman" w:cs="Times New Roman"/>
          <w:szCs w:val="24"/>
          <w:lang w:val="ru-RU" w:eastAsia="ru-RU"/>
        </w:rPr>
        <w:t xml:space="preserve"> Из </w:t>
      </w:r>
      <w:r w:rsidRPr="004406E7">
        <w:rPr>
          <w:rFonts w:ascii="Times New Roman" w:eastAsia="Times New Roman" w:hAnsi="Times New Roman" w:cs="Times New Roman"/>
          <w:szCs w:val="28"/>
          <w:lang w:val="ru-RU" w:eastAsia="ru-RU"/>
        </w:rPr>
        <w:t>пресмыкающиеся ящерицы, змеи, черепахи, из птиц орлы стервятники, воробьи.</w:t>
      </w:r>
    </w:p>
    <w:p w14:paraId="32CDD084" w14:textId="77777777" w:rsidR="003C3F6A" w:rsidRPr="004406E7" w:rsidRDefault="003C3F6A" w:rsidP="003C3F6A">
      <w:pPr>
        <w:suppressAutoHyphens/>
        <w:spacing w:after="0" w:line="240" w:lineRule="auto"/>
        <w:ind w:firstLine="567"/>
        <w:jc w:val="both"/>
        <w:rPr>
          <w:rFonts w:ascii="Times New Roman" w:eastAsia="Times New Roman" w:hAnsi="Times New Roman" w:cs="Times New Roman"/>
          <w:szCs w:val="28"/>
          <w:highlight w:val="yellow"/>
          <w:lang w:val="ru-RU" w:eastAsia="ru-RU"/>
        </w:rPr>
      </w:pPr>
      <w:r w:rsidRPr="004406E7">
        <w:rPr>
          <w:rFonts w:ascii="Times New Roman" w:eastAsia="Times New Roman" w:hAnsi="Times New Roman" w:cs="Times New Roman"/>
          <w:szCs w:val="28"/>
          <w:lang w:val="ru-RU" w:eastAsia="ru-RU"/>
        </w:rPr>
        <w:t>Климат района резкоконтинентальный, температура зимой опускается до отметки -25</w:t>
      </w:r>
      <w:r w:rsidRPr="004406E7">
        <w:rPr>
          <w:rFonts w:ascii="Times New Roman" w:eastAsia="Times New Roman" w:hAnsi="Times New Roman" w:cs="Times New Roman"/>
          <w:szCs w:val="28"/>
          <w:vertAlign w:val="superscript"/>
          <w:lang w:val="ru-RU" w:eastAsia="ru-RU"/>
        </w:rPr>
        <w:t>0</w:t>
      </w:r>
      <w:r w:rsidRPr="004406E7">
        <w:rPr>
          <w:rFonts w:ascii="Times New Roman" w:eastAsia="Times New Roman" w:hAnsi="Times New Roman" w:cs="Times New Roman"/>
          <w:szCs w:val="28"/>
          <w:lang w:val="ru-RU" w:eastAsia="ru-RU"/>
        </w:rPr>
        <w:t>С мороза, летом воздух прогревается до отметки +45</w:t>
      </w:r>
      <w:r w:rsidRPr="004406E7">
        <w:rPr>
          <w:rFonts w:ascii="Times New Roman" w:eastAsia="Times New Roman" w:hAnsi="Times New Roman" w:cs="Times New Roman"/>
          <w:szCs w:val="28"/>
          <w:vertAlign w:val="superscript"/>
          <w:lang w:val="ru-RU" w:eastAsia="ru-RU"/>
        </w:rPr>
        <w:t>0</w:t>
      </w:r>
      <w:r w:rsidRPr="004406E7">
        <w:rPr>
          <w:rFonts w:ascii="Times New Roman" w:eastAsia="Times New Roman" w:hAnsi="Times New Roman" w:cs="Times New Roman"/>
          <w:szCs w:val="28"/>
          <w:lang w:val="ru-RU" w:eastAsia="ru-RU"/>
        </w:rPr>
        <w:t>С. Снежный покров незначителен, основное количество осадков выпадает в зимне-весенний период.</w:t>
      </w:r>
      <w:r w:rsidRPr="004406E7">
        <w:rPr>
          <w:rFonts w:ascii="Times New Roman" w:eastAsia="Times New Roman" w:hAnsi="Times New Roman" w:cs="Times New Roman"/>
          <w:szCs w:val="24"/>
          <w:lang w:val="ru-RU" w:eastAsia="ru-RU"/>
        </w:rPr>
        <w:t xml:space="preserve"> </w:t>
      </w:r>
      <w:r w:rsidRPr="004406E7">
        <w:rPr>
          <w:rFonts w:ascii="Times New Roman" w:eastAsia="Times New Roman" w:hAnsi="Times New Roman" w:cs="Times New Roman"/>
          <w:szCs w:val="28"/>
          <w:lang w:val="ru-RU" w:eastAsia="ru-RU"/>
        </w:rPr>
        <w:t>Годовая сумма осадков в пределах области составляет 100-190 мм.</w:t>
      </w:r>
      <w:r w:rsidRPr="004406E7">
        <w:rPr>
          <w:rFonts w:ascii="Times New Roman" w:eastAsia="Times New Roman" w:hAnsi="Times New Roman" w:cs="Times New Roman"/>
          <w:szCs w:val="24"/>
          <w:lang w:val="ru-RU" w:eastAsia="ru-RU"/>
        </w:rPr>
        <w:t xml:space="preserve"> </w:t>
      </w:r>
      <w:r w:rsidRPr="004406E7">
        <w:rPr>
          <w:rFonts w:ascii="Times New Roman" w:eastAsia="Times New Roman" w:hAnsi="Times New Roman" w:cs="Times New Roman"/>
          <w:szCs w:val="28"/>
          <w:lang w:val="ru-RU" w:eastAsia="ru-RU"/>
        </w:rPr>
        <w:t>Средняя высота снежного покрова 30см.</w:t>
      </w:r>
    </w:p>
    <w:p w14:paraId="1CC527C1" w14:textId="77777777" w:rsidR="003C3F6A" w:rsidRPr="004406E7" w:rsidRDefault="003C3F6A" w:rsidP="003C3F6A">
      <w:pPr>
        <w:suppressAutoHyphens/>
        <w:spacing w:after="0" w:line="240" w:lineRule="auto"/>
        <w:ind w:firstLine="567"/>
        <w:jc w:val="both"/>
        <w:rPr>
          <w:rFonts w:ascii="Times New Roman" w:eastAsia="Times New Roman" w:hAnsi="Times New Roman" w:cs="Times New Roman"/>
          <w:szCs w:val="28"/>
          <w:highlight w:val="yellow"/>
          <w:lang w:val="ru-RU" w:eastAsia="ru-RU"/>
        </w:rPr>
      </w:pPr>
      <w:r w:rsidRPr="004406E7">
        <w:rPr>
          <w:rFonts w:ascii="Times New Roman" w:eastAsia="Times New Roman" w:hAnsi="Times New Roman" w:cs="Times New Roman"/>
          <w:szCs w:val="28"/>
          <w:lang w:val="ru-RU" w:eastAsia="ru-RU"/>
        </w:rPr>
        <w:t>Характерны сильные ветра: летом – северные и северо-восточные.</w:t>
      </w:r>
    </w:p>
    <w:p w14:paraId="5292DBBF" w14:textId="77777777" w:rsidR="003C3F6A" w:rsidRPr="004406E7" w:rsidRDefault="003C3F6A" w:rsidP="003C3F6A">
      <w:pPr>
        <w:suppressAutoHyphens/>
        <w:spacing w:after="0" w:line="240" w:lineRule="auto"/>
        <w:ind w:firstLine="567"/>
        <w:jc w:val="both"/>
        <w:rPr>
          <w:rFonts w:ascii="Times New Roman" w:eastAsia="Times New Roman" w:hAnsi="Times New Roman" w:cs="Times New Roman"/>
          <w:szCs w:val="28"/>
          <w:lang w:val="ru-RU" w:eastAsia="ru-RU"/>
        </w:rPr>
      </w:pPr>
      <w:r w:rsidRPr="004406E7">
        <w:rPr>
          <w:rFonts w:ascii="Times New Roman" w:eastAsia="Times New Roman" w:hAnsi="Times New Roman" w:cs="Times New Roman"/>
          <w:szCs w:val="28"/>
          <w:lang w:val="ru-RU" w:eastAsia="ru-RU"/>
        </w:rPr>
        <w:t>Месторождение Каракан располагается в области развитой нефтедобывающей инфраструктуры. Действующий нефтепровод Коныс-Кумколь расположен в 25 км к северу от месторождения. Газопровод Бейнеу-Бозой-Шымкент в пределах 50-60 км к юго-западу от месторождения. С г.Кызылорда в направлении месторождения Кумколь до 108 км есть асфальтовая дорога. Со 108 км до месторождения Бектас по северной границе контрактной территории есть внутри промысловые дороги, принадлежащие ТОО «КАМ».</w:t>
      </w:r>
      <w:r w:rsidRPr="004406E7">
        <w:rPr>
          <w:rFonts w:ascii="Times New Roman" w:eastAsia="Times New Roman" w:hAnsi="Times New Roman" w:cs="Times New Roman"/>
          <w:szCs w:val="28"/>
          <w:highlight w:val="yellow"/>
          <w:lang w:val="ru-RU" w:eastAsia="ru-RU"/>
        </w:rPr>
        <w:t xml:space="preserve"> </w:t>
      </w:r>
    </w:p>
    <w:p w14:paraId="670516E9" w14:textId="77777777" w:rsidR="003C3F6A" w:rsidRPr="004406E7" w:rsidRDefault="003C3F6A" w:rsidP="003C3F6A">
      <w:pPr>
        <w:spacing w:after="0" w:line="240" w:lineRule="auto"/>
        <w:ind w:firstLine="567"/>
        <w:jc w:val="both"/>
        <w:rPr>
          <w:rFonts w:ascii="Times New Roman" w:eastAsia="MS Mincho" w:hAnsi="Times New Roman" w:cs="Times New Roman"/>
          <w:szCs w:val="24"/>
          <w:lang w:val="ru-RU" w:eastAsia="ru-RU"/>
        </w:rPr>
      </w:pPr>
      <w:r w:rsidRPr="004406E7">
        <w:rPr>
          <w:rFonts w:ascii="Times New Roman" w:eastAsia="MS Mincho" w:hAnsi="Times New Roman" w:cs="Times New Roman"/>
          <w:szCs w:val="24"/>
          <w:lang w:val="ru-RU" w:eastAsia="ru-RU"/>
        </w:rPr>
        <w:lastRenderedPageBreak/>
        <w:t>На рисунке 1.2 представлена ситуационная карта расположения геологического отвода участка недр рассматриваемого месторождения.</w:t>
      </w:r>
    </w:p>
    <w:p w14:paraId="494CD165" w14:textId="77777777" w:rsidR="003C3F6A" w:rsidRPr="004406E7" w:rsidRDefault="003C3F6A" w:rsidP="003C3F6A">
      <w:pPr>
        <w:suppressAutoHyphens/>
        <w:spacing w:after="0" w:line="240" w:lineRule="auto"/>
        <w:ind w:firstLine="567"/>
        <w:rPr>
          <w:rFonts w:ascii="Times New Roman" w:eastAsia="Times New Roman" w:hAnsi="Times New Roman" w:cs="Times New Roman"/>
          <w:szCs w:val="28"/>
          <w:lang w:val="ru-RU" w:eastAsia="ru-RU"/>
        </w:rPr>
      </w:pPr>
    </w:p>
    <w:p w14:paraId="2309E6FC" w14:textId="77777777" w:rsidR="003C3F6A" w:rsidRPr="004406E7" w:rsidRDefault="003C3F6A" w:rsidP="003C3F6A">
      <w:pPr>
        <w:spacing w:after="0" w:line="240" w:lineRule="auto"/>
        <w:jc w:val="center"/>
        <w:rPr>
          <w:rFonts w:ascii="Times New Roman" w:eastAsia="Times New Roman" w:hAnsi="Times New Roman" w:cs="Times New Roman"/>
          <w:sz w:val="24"/>
          <w:szCs w:val="24"/>
          <w:lang w:val="ru-RU" w:eastAsia="ru-RU"/>
        </w:rPr>
      </w:pPr>
      <w:r w:rsidRPr="004406E7">
        <w:rPr>
          <w:rFonts w:ascii="Times New Roman" w:eastAsia="Times New Roman" w:hAnsi="Times New Roman" w:cs="Times New Roman"/>
          <w:noProof/>
          <w:sz w:val="24"/>
          <w:szCs w:val="24"/>
        </w:rPr>
        <w:drawing>
          <wp:inline distT="0" distB="0" distL="0" distR="0" wp14:anchorId="6924405F" wp14:editId="2EC6645D">
            <wp:extent cx="5545777" cy="4809507"/>
            <wp:effectExtent l="19050" t="19050" r="17145" b="10160"/>
            <wp:docPr id="46" name="Рисунок 46"/>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9"/>
                    <a:stretch>
                      <a:fillRect/>
                    </a:stretch>
                  </pic:blipFill>
                  <pic:spPr>
                    <a:xfrm>
                      <a:off x="0" y="0"/>
                      <a:ext cx="5567527" cy="4828370"/>
                    </a:xfrm>
                    <a:prstGeom prst="rect">
                      <a:avLst/>
                    </a:prstGeom>
                    <a:ln>
                      <a:solidFill>
                        <a:sysClr val="windowText" lastClr="000000"/>
                      </a:solidFill>
                    </a:ln>
                  </pic:spPr>
                </pic:pic>
              </a:graphicData>
            </a:graphic>
          </wp:inline>
        </w:drawing>
      </w:r>
    </w:p>
    <w:p w14:paraId="4DEF1C7A" w14:textId="77777777" w:rsidR="003C3F6A" w:rsidRPr="004406E7" w:rsidRDefault="003C3F6A" w:rsidP="003C3F6A">
      <w:pPr>
        <w:spacing w:after="200" w:line="276" w:lineRule="auto"/>
        <w:jc w:val="center"/>
        <w:rPr>
          <w:rFonts w:ascii="Times New Roman" w:hAnsi="Times New Roman"/>
          <w:b/>
          <w:sz w:val="20"/>
          <w:lang w:val="ru-RU"/>
        </w:rPr>
      </w:pPr>
      <w:bookmarkStart w:id="0" w:name="_Toc199749777"/>
      <w:bookmarkStart w:id="1" w:name="_Toc209600524"/>
      <w:r w:rsidRPr="004406E7">
        <w:rPr>
          <w:rFonts w:ascii="Times New Roman" w:hAnsi="Times New Roman"/>
          <w:b/>
          <w:sz w:val="20"/>
          <w:lang w:val="ru-RU"/>
        </w:rPr>
        <w:t>Рисунок 1 – Обзорная карта</w:t>
      </w:r>
      <w:bookmarkEnd w:id="0"/>
      <w:bookmarkEnd w:id="1"/>
    </w:p>
    <w:p w14:paraId="23D92101" w14:textId="77777777" w:rsidR="00560941" w:rsidRDefault="00560941" w:rsidP="00720D78">
      <w:pPr>
        <w:spacing w:after="0" w:line="240" w:lineRule="auto"/>
        <w:jc w:val="both"/>
        <w:rPr>
          <w:rFonts w:ascii="Times New Roman" w:hAnsi="Times New Roman" w:cs="Times New Roman"/>
          <w:b/>
          <w:bCs/>
          <w:lang w:val="ru-RU"/>
        </w:rPr>
      </w:pPr>
    </w:p>
    <w:p w14:paraId="774EF66C" w14:textId="6F36C965" w:rsidR="00560941" w:rsidRPr="003374B3" w:rsidRDefault="00560941" w:rsidP="00720D78">
      <w:pPr>
        <w:spacing w:after="0" w:line="240" w:lineRule="auto"/>
        <w:jc w:val="both"/>
        <w:rPr>
          <w:rFonts w:ascii="Times New Roman" w:hAnsi="Times New Roman" w:cs="Times New Roman"/>
          <w:b/>
          <w:bCs/>
          <w:lang w:val="ru-RU"/>
        </w:rPr>
      </w:pPr>
      <w:r w:rsidRPr="003374B3">
        <w:rPr>
          <w:rFonts w:ascii="Times New Roman" w:hAnsi="Times New Roman" w:cs="Times New Roman"/>
          <w:b/>
          <w:bCs/>
          <w:lang w:val="ru-RU"/>
        </w:rPr>
        <w:t>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p>
    <w:p w14:paraId="430C585C"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bCs/>
          <w:kern w:val="0"/>
          <w:lang w:val="ru-RU"/>
          <w14:ligatures w14:val="none"/>
        </w:rPr>
      </w:pPr>
      <w:r w:rsidRPr="003C3F6A">
        <w:rPr>
          <w:rFonts w:ascii="Times New Roman" w:eastAsia="Calibri" w:hAnsi="Times New Roman" w:cs="Times New Roman"/>
          <w:bCs/>
          <w:kern w:val="0"/>
          <w:lang w:val="ru-RU"/>
          <w14:ligatures w14:val="none"/>
        </w:rPr>
        <w:t>Месторождение Каракан находится на территории листов L-41-83, расположенных в Сырдарьинском районе Кызылординской области РК.</w:t>
      </w:r>
    </w:p>
    <w:p w14:paraId="4BA698DD"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bCs/>
          <w:kern w:val="0"/>
          <w:lang w:val="ru-RU"/>
          <w14:ligatures w14:val="none"/>
        </w:rPr>
      </w:pPr>
      <w:r w:rsidRPr="003C3F6A">
        <w:rPr>
          <w:rFonts w:ascii="Times New Roman" w:eastAsia="Calibri" w:hAnsi="Times New Roman" w:cs="Times New Roman"/>
          <w:bCs/>
          <w:kern w:val="0"/>
          <w:lang w:val="ru-RU"/>
          <w14:ligatures w14:val="none"/>
        </w:rPr>
        <w:t>Контрактной территорией месторождения Каракан владеет ТОО «Capital Resources», согласно Контракту №5028-УВС от 28.02.2022 г. на разведку и добычу углеводородов.</w:t>
      </w:r>
    </w:p>
    <w:p w14:paraId="51432F26" w14:textId="77777777" w:rsidR="003C3F6A" w:rsidRPr="003C3F6A" w:rsidRDefault="003C3F6A" w:rsidP="003C3F6A">
      <w:pPr>
        <w:widowControl w:val="0"/>
        <w:spacing w:after="0" w:line="240" w:lineRule="auto"/>
        <w:ind w:firstLine="567"/>
        <w:jc w:val="both"/>
        <w:rPr>
          <w:rFonts w:ascii="Times New Roman" w:eastAsia="Times New Roman" w:hAnsi="Times New Roman" w:cs="Times New Roman"/>
          <w:b/>
          <w:i/>
          <w:kern w:val="0"/>
          <w:lang w:val="ru-RU" w:eastAsia="ru-RU"/>
          <w14:ligatures w14:val="none"/>
        </w:rPr>
      </w:pPr>
      <w:r w:rsidRPr="003C3F6A">
        <w:rPr>
          <w:rFonts w:ascii="Times New Roman" w:eastAsia="Times New Roman" w:hAnsi="Times New Roman" w:cs="Times New Roman"/>
          <w:b/>
          <w:i/>
          <w:kern w:val="0"/>
          <w:lang w:val="ru-RU" w:eastAsia="ru-RU"/>
          <w14:ligatures w14:val="none"/>
        </w:rPr>
        <w:t>Краткая характеристика нефтегазоносного района</w:t>
      </w:r>
    </w:p>
    <w:p w14:paraId="1974AEFB" w14:textId="77777777" w:rsidR="003C3F6A" w:rsidRPr="003C3F6A" w:rsidRDefault="003C3F6A" w:rsidP="003C3F6A">
      <w:pPr>
        <w:widowControl w:val="0"/>
        <w:spacing w:after="0" w:line="240" w:lineRule="auto"/>
        <w:ind w:firstLine="567"/>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Месторождение Каракан расположено в пределах Арыскумской грабен-синклинали Южно-Торгайской впадины.</w:t>
      </w:r>
    </w:p>
    <w:p w14:paraId="2C69956C" w14:textId="77777777" w:rsidR="003C3F6A" w:rsidRPr="003C3F6A" w:rsidRDefault="003C3F6A" w:rsidP="003C3F6A">
      <w:pPr>
        <w:widowControl w:val="0"/>
        <w:spacing w:after="0" w:line="240" w:lineRule="auto"/>
        <w:ind w:firstLine="567"/>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В Южно-Торгайской впадине нефтегазопроявления в виде притоков нефти и газа, признаков в керне, шламе и буровом растворе установлены в большом стратиграфическом диапазоне от палеозоя до неогена включительно.</w:t>
      </w:r>
    </w:p>
    <w:p w14:paraId="69961996" w14:textId="77777777" w:rsidR="003C3F6A" w:rsidRPr="003C3F6A" w:rsidRDefault="003C3F6A" w:rsidP="003C3F6A">
      <w:pPr>
        <w:widowControl w:val="0"/>
        <w:spacing w:after="0" w:line="240" w:lineRule="auto"/>
        <w:ind w:firstLine="567"/>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lastRenderedPageBreak/>
        <w:t>В пределах Арыскумской грабен-синклинали Южно-Торгайской впадины, к которой приурочено месторождение Каракан залежи нефти и газа открыты в отложениях перми, юры и мела.</w:t>
      </w:r>
    </w:p>
    <w:p w14:paraId="3E608907" w14:textId="77777777" w:rsidR="003C3F6A" w:rsidRPr="003C3F6A" w:rsidRDefault="003C3F6A" w:rsidP="003C3F6A">
      <w:pPr>
        <w:widowControl w:val="0"/>
        <w:spacing w:after="0" w:line="240" w:lineRule="auto"/>
        <w:ind w:firstLine="567"/>
        <w:jc w:val="both"/>
        <w:rPr>
          <w:rFonts w:ascii="Times New Roman" w:eastAsia="Times New Roman" w:hAnsi="Times New Roman" w:cs="Times New Roman"/>
          <w:b/>
          <w:i/>
          <w:kern w:val="0"/>
          <w:lang w:val="ru-RU" w:eastAsia="ru-RU"/>
          <w14:ligatures w14:val="none"/>
        </w:rPr>
      </w:pPr>
      <w:r w:rsidRPr="003C3F6A">
        <w:rPr>
          <w:rFonts w:ascii="Times New Roman" w:eastAsia="Times New Roman" w:hAnsi="Times New Roman" w:cs="Times New Roman"/>
          <w:b/>
          <w:i/>
          <w:kern w:val="0"/>
          <w:lang w:val="ru-RU" w:eastAsia="ru-RU"/>
          <w14:ligatures w14:val="none"/>
        </w:rPr>
        <w:t>Геолого-промысловая модель месторождения</w:t>
      </w:r>
    </w:p>
    <w:p w14:paraId="18759CD9" w14:textId="77777777" w:rsidR="003C3F6A" w:rsidRPr="003C3F6A" w:rsidRDefault="003C3F6A" w:rsidP="003C3F6A">
      <w:pPr>
        <w:widowControl w:val="0"/>
        <w:spacing w:after="0" w:line="240" w:lineRule="auto"/>
        <w:ind w:firstLine="567"/>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 xml:space="preserve">Месторождение открыто в 2025 году. Первооткрывательницей месторождения является скважина SWB-2, где установлена нефтегазоносность отложений акшабулакской свиты верхней юры. </w:t>
      </w:r>
    </w:p>
    <w:p w14:paraId="730EF95C" w14:textId="77777777" w:rsidR="003C3F6A" w:rsidRPr="003C3F6A" w:rsidRDefault="003C3F6A" w:rsidP="003C3F6A">
      <w:pPr>
        <w:widowControl w:val="0"/>
        <w:spacing w:after="0" w:line="240" w:lineRule="auto"/>
        <w:ind w:firstLine="567"/>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Продуктивные горизонты уверенно коррелируются по площади. Региональной покрышкой для продуктивных горизонтов служит пачка глинистых пород нижнемелового возраста (арыскумская свита), толщиной около 70 м.</w:t>
      </w:r>
    </w:p>
    <w:p w14:paraId="20813808" w14:textId="77777777" w:rsidR="003C3F6A" w:rsidRPr="003C3F6A" w:rsidRDefault="003C3F6A" w:rsidP="003C3F6A">
      <w:pPr>
        <w:widowControl w:val="0"/>
        <w:spacing w:after="0" w:line="240" w:lineRule="auto"/>
        <w:ind w:firstLine="567"/>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По результатам бурения и опробования скважин на месторождении Каракан установлен 1 продуктивный горизонт Ю-0-2 акшабулакской свиты верхней юры. К вскрытому горизонту приурочена тектонически и литологически экранированная нефтегазовая залежь пластово-сводового типа.</w:t>
      </w:r>
    </w:p>
    <w:p w14:paraId="184F5D41" w14:textId="77777777" w:rsidR="003C3F6A" w:rsidRPr="003C3F6A" w:rsidRDefault="003C3F6A" w:rsidP="003C3F6A">
      <w:pPr>
        <w:widowControl w:val="0"/>
        <w:spacing w:after="0" w:line="240" w:lineRule="auto"/>
        <w:ind w:firstLine="567"/>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 xml:space="preserve">Водонефтяной контакт принят по результатам опробования и промыслово-геофизическим данным. Горизонт Ю-0-2 вскрыт в скважине SWB-2, где вскрыта нефтяная пластово-сводовая залежь, экранированная с западной и восточной сторон разломами F1. </w:t>
      </w:r>
    </w:p>
    <w:p w14:paraId="37B951FE" w14:textId="77777777" w:rsidR="003C3F6A" w:rsidRPr="003C3F6A" w:rsidRDefault="003C3F6A" w:rsidP="003C3F6A">
      <w:pPr>
        <w:widowControl w:val="0"/>
        <w:spacing w:after="0" w:line="240" w:lineRule="auto"/>
        <w:ind w:firstLine="567"/>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Керн был отобран в подошвенной части продуктивного горизонта и не освещает нефтегазоносную часть горизонта. Для изучения физико-химических свойств нефти отобрана 1 глубинная проба нефти в скважине SWB-2.</w:t>
      </w:r>
    </w:p>
    <w:p w14:paraId="5B8B4CC5" w14:textId="77777777" w:rsidR="003C3F6A" w:rsidRPr="003C3F6A" w:rsidRDefault="003C3F6A" w:rsidP="003C3F6A">
      <w:pPr>
        <w:widowControl w:val="0"/>
        <w:spacing w:after="0" w:line="240" w:lineRule="auto"/>
        <w:ind w:firstLine="567"/>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Продуктивность залежи доказана опробованием скважины SWB-2. В скважине опробован один объект в интервале 1239-1247, где получен приток нефти со средним дебитом 7-8 м3/сут механизированным способом с помощью штангового винтового насоса ШВН. Результаты опробования позволили оценить район скважин SWB-2 по категории С1, остальная часть отнесена к категории С2.</w:t>
      </w:r>
    </w:p>
    <w:p w14:paraId="0A0D170F" w14:textId="77777777" w:rsidR="003C3F6A" w:rsidRPr="003C3F6A" w:rsidRDefault="003C3F6A" w:rsidP="003C3F6A">
      <w:pPr>
        <w:autoSpaceDE w:val="0"/>
        <w:autoSpaceDN w:val="0"/>
        <w:adjustRightInd w:val="0"/>
        <w:spacing w:after="0" w:line="240" w:lineRule="auto"/>
        <w:ind w:firstLine="567"/>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Эффективная нефтенасыщенная толщина залежи 5м. Эффективная пористость 0,196 д.ед, коэффициент нефтенасыщенности в среднем 0,454 д.ед. Площадь продуктивности 9329 тыс.м2. Высота залежи 20 м. УВНК принят на абсолютной отметке -1070,58 м. Тип залежи– пластовая, сводо-вая, тектонически экранированная.</w:t>
      </w:r>
    </w:p>
    <w:p w14:paraId="333A46BC" w14:textId="77777777" w:rsidR="003C3F6A" w:rsidRPr="003C3F6A" w:rsidRDefault="003C3F6A" w:rsidP="003C3F6A">
      <w:pPr>
        <w:autoSpaceDE w:val="0"/>
        <w:autoSpaceDN w:val="0"/>
        <w:adjustRightInd w:val="0"/>
        <w:spacing w:after="0" w:line="240" w:lineRule="auto"/>
        <w:ind w:firstLine="567"/>
        <w:jc w:val="both"/>
        <w:rPr>
          <w:rFonts w:ascii="Times New Roman" w:eastAsia="TimesNewRomanPSMT" w:hAnsi="Times New Roman" w:cs="Times New Roman"/>
          <w:kern w:val="0"/>
          <w:szCs w:val="24"/>
          <w:lang w:val="ru-RU"/>
          <w14:ligatures w14:val="none"/>
        </w:rPr>
      </w:pPr>
      <w:r w:rsidRPr="003C3F6A">
        <w:rPr>
          <w:rFonts w:ascii="Times New Roman" w:eastAsia="TimesNewRomanPSMT" w:hAnsi="Times New Roman" w:cs="Times New Roman"/>
          <w:kern w:val="0"/>
          <w:szCs w:val="24"/>
          <w:lang w:val="ru-RU"/>
          <w14:ligatures w14:val="none"/>
        </w:rPr>
        <w:t>Территория месторождения со всех сторон граничат с сельскохозяйственными землями. Ближайшие населенные пункты расположены от границ месторождения:</w:t>
      </w:r>
    </w:p>
    <w:p w14:paraId="5DB85B2F" w14:textId="77777777" w:rsidR="003C3F6A" w:rsidRPr="003C3F6A" w:rsidRDefault="003C3F6A" w:rsidP="003C3F6A">
      <w:pPr>
        <w:autoSpaceDE w:val="0"/>
        <w:autoSpaceDN w:val="0"/>
        <w:adjustRightInd w:val="0"/>
        <w:spacing w:after="0" w:line="240" w:lineRule="auto"/>
        <w:ind w:firstLine="567"/>
        <w:jc w:val="both"/>
        <w:rPr>
          <w:rFonts w:ascii="Times New Roman" w:eastAsia="TimesNewRomanPSMT" w:hAnsi="Times New Roman" w:cs="Times New Roman"/>
          <w:kern w:val="0"/>
          <w:szCs w:val="24"/>
          <w:lang w:val="ru-RU"/>
          <w14:ligatures w14:val="none"/>
        </w:rPr>
      </w:pPr>
      <w:r w:rsidRPr="003C3F6A">
        <w:rPr>
          <w:rFonts w:ascii="Times New Roman" w:eastAsia="TimesNewRomanPSMT" w:hAnsi="Times New Roman" w:cs="Times New Roman"/>
          <w:kern w:val="0"/>
          <w:szCs w:val="24"/>
          <w:lang w:val="ru-RU"/>
          <w14:ligatures w14:val="none"/>
        </w:rPr>
        <w:t>- с севера – на расстоянии 190 км. (с. Косколь);</w:t>
      </w:r>
    </w:p>
    <w:p w14:paraId="048EFF75" w14:textId="77777777" w:rsidR="003C3F6A" w:rsidRPr="003C3F6A" w:rsidRDefault="003C3F6A" w:rsidP="003C3F6A">
      <w:pPr>
        <w:autoSpaceDE w:val="0"/>
        <w:autoSpaceDN w:val="0"/>
        <w:adjustRightInd w:val="0"/>
        <w:spacing w:after="0" w:line="240" w:lineRule="auto"/>
        <w:ind w:firstLine="567"/>
        <w:jc w:val="both"/>
        <w:rPr>
          <w:rFonts w:ascii="Times New Roman" w:eastAsia="TimesNewRomanPSMT" w:hAnsi="Times New Roman" w:cs="Times New Roman"/>
          <w:kern w:val="0"/>
          <w:szCs w:val="24"/>
          <w:lang w:val="ru-RU"/>
          <w14:ligatures w14:val="none"/>
        </w:rPr>
      </w:pPr>
      <w:r w:rsidRPr="003C3F6A">
        <w:rPr>
          <w:rFonts w:ascii="Times New Roman" w:eastAsia="TimesNewRomanPSMT" w:hAnsi="Times New Roman" w:cs="Times New Roman"/>
          <w:kern w:val="0"/>
          <w:szCs w:val="24"/>
          <w:lang w:val="ru-RU"/>
          <w14:ligatures w14:val="none"/>
        </w:rPr>
        <w:t>- с запада – на расстоянии 95 км (ст. Коркыт);</w:t>
      </w:r>
    </w:p>
    <w:p w14:paraId="7CEAD5C3" w14:textId="77777777" w:rsidR="003C3F6A" w:rsidRPr="003C3F6A" w:rsidRDefault="003C3F6A" w:rsidP="003C3F6A">
      <w:pPr>
        <w:autoSpaceDE w:val="0"/>
        <w:autoSpaceDN w:val="0"/>
        <w:adjustRightInd w:val="0"/>
        <w:spacing w:after="0" w:line="240" w:lineRule="auto"/>
        <w:ind w:firstLine="567"/>
        <w:jc w:val="both"/>
        <w:rPr>
          <w:rFonts w:ascii="Times New Roman" w:eastAsia="TimesNewRomanPSMT" w:hAnsi="Times New Roman" w:cs="Times New Roman"/>
          <w:kern w:val="0"/>
          <w:szCs w:val="24"/>
          <w:lang w:val="ru-RU"/>
          <w14:ligatures w14:val="none"/>
        </w:rPr>
      </w:pPr>
      <w:r w:rsidRPr="003C3F6A">
        <w:rPr>
          <w:rFonts w:ascii="Times New Roman" w:eastAsia="TimesNewRomanPSMT" w:hAnsi="Times New Roman" w:cs="Times New Roman"/>
          <w:kern w:val="0"/>
          <w:szCs w:val="24"/>
          <w:lang w:val="ru-RU"/>
          <w14:ligatures w14:val="none"/>
        </w:rPr>
        <w:t>- с востока – на расстоянии 185 км (с. Тайконыр);</w:t>
      </w:r>
    </w:p>
    <w:p w14:paraId="581784C3"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NewRomanPSMT" w:hAnsi="Times New Roman" w:cs="Times New Roman"/>
          <w:kern w:val="0"/>
          <w:szCs w:val="24"/>
          <w:lang w:val="ru-RU"/>
          <w14:ligatures w14:val="none"/>
        </w:rPr>
        <w:t>- с юга - на расстоянии 85 км (</w:t>
      </w:r>
      <w:r w:rsidRPr="003C3F6A">
        <w:rPr>
          <w:rFonts w:ascii="Times New Roman" w:eastAsia="TimesNewRomanPSMT" w:hAnsi="Times New Roman" w:cs="Times New Roman"/>
          <w:i/>
          <w:kern w:val="0"/>
          <w:szCs w:val="24"/>
          <w:lang w:val="ru-RU"/>
          <w14:ligatures w14:val="none"/>
        </w:rPr>
        <w:t>с. Теренозек, ближайший населенный пункт</w:t>
      </w:r>
      <w:r w:rsidRPr="003C3F6A">
        <w:rPr>
          <w:rFonts w:ascii="Times New Roman" w:eastAsia="TimesNewRomanPSMT" w:hAnsi="Times New Roman" w:cs="Times New Roman"/>
          <w:kern w:val="0"/>
          <w:szCs w:val="24"/>
          <w:lang w:val="ru-RU"/>
          <w14:ligatures w14:val="none"/>
        </w:rPr>
        <w:t>).</w:t>
      </w:r>
    </w:p>
    <w:p w14:paraId="194D0E79" w14:textId="77777777" w:rsidR="003C3F6A" w:rsidRPr="003C3F6A" w:rsidRDefault="003C3F6A" w:rsidP="003C3F6A">
      <w:pPr>
        <w:suppressAutoHyphens/>
        <w:spacing w:after="0" w:line="240" w:lineRule="auto"/>
        <w:ind w:firstLine="567"/>
        <w:jc w:val="both"/>
        <w:rPr>
          <w:rFonts w:ascii="Times New Roman" w:eastAsia="Times New Roman" w:hAnsi="Times New Roman" w:cs="Times New Roman"/>
          <w:kern w:val="0"/>
          <w:szCs w:val="28"/>
          <w:lang w:val="ru-RU" w:eastAsia="ru-RU"/>
          <w14:ligatures w14:val="none"/>
        </w:rPr>
      </w:pPr>
      <w:r w:rsidRPr="003C3F6A">
        <w:rPr>
          <w:rFonts w:ascii="Times New Roman" w:eastAsia="Times New Roman" w:hAnsi="Times New Roman" w:cs="Times New Roman"/>
          <w:kern w:val="0"/>
          <w:szCs w:val="28"/>
          <w:lang w:val="ru-RU" w:eastAsia="ru-RU"/>
          <w14:ligatures w14:val="none"/>
        </w:rPr>
        <w:t>Геологический отвод глубиной до кристаллического фундамента имеет площадь 70,55 км2 (приложение 6). Первооткрывательницей месторождения является скважина SWB-2, где из отложений верхней юры получен промышленный приток нефти.</w:t>
      </w:r>
    </w:p>
    <w:p w14:paraId="3C31056F" w14:textId="77777777" w:rsidR="003C3F6A" w:rsidRPr="003C3F6A" w:rsidRDefault="003C3F6A" w:rsidP="003C3F6A">
      <w:pPr>
        <w:spacing w:after="0" w:line="240" w:lineRule="auto"/>
        <w:ind w:firstLine="567"/>
        <w:rPr>
          <w:rFonts w:ascii="Times New Roman" w:eastAsia="Calibri" w:hAnsi="Times New Roman" w:cs="Times New Roman"/>
          <w:b/>
          <w:iCs/>
          <w:kern w:val="0"/>
          <w:lang w:val="ru-RU"/>
          <w14:ligatures w14:val="none"/>
        </w:rPr>
      </w:pPr>
    </w:p>
    <w:p w14:paraId="3FAA461F" w14:textId="77777777" w:rsidR="003C3F6A" w:rsidRPr="003C3F6A" w:rsidRDefault="003C3F6A" w:rsidP="003C3F6A">
      <w:pPr>
        <w:spacing w:after="0" w:line="240" w:lineRule="auto"/>
        <w:jc w:val="center"/>
        <w:rPr>
          <w:rFonts w:ascii="Times New Roman" w:eastAsia="Times New Roman" w:hAnsi="Times New Roman" w:cs="Times New Roman"/>
          <w:b/>
          <w:iCs/>
          <w:kern w:val="0"/>
          <w:sz w:val="20"/>
          <w:szCs w:val="20"/>
          <w:lang w:val="ru-RU" w:eastAsia="ru-RU"/>
          <w14:ligatures w14:val="none"/>
        </w:rPr>
      </w:pPr>
      <w:r w:rsidRPr="003C3F6A">
        <w:rPr>
          <w:rFonts w:ascii="Times New Roman" w:eastAsia="Times New Roman" w:hAnsi="Times New Roman" w:cs="Times New Roman"/>
          <w:noProof/>
          <w:kern w:val="0"/>
          <w:sz w:val="32"/>
          <w:szCs w:val="24"/>
          <w14:ligatures w14:val="none"/>
        </w:rPr>
        <w:lastRenderedPageBreak/>
        <w:drawing>
          <wp:inline distT="0" distB="0" distL="0" distR="0" wp14:anchorId="5A9A3661" wp14:editId="692503EC">
            <wp:extent cx="5842338" cy="3288818"/>
            <wp:effectExtent l="0" t="0" r="6350" b="6985"/>
            <wp:docPr id="2" name="Рисунок 2" descr="ситу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итуаци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9883" cy="3293066"/>
                    </a:xfrm>
                    <a:prstGeom prst="rect">
                      <a:avLst/>
                    </a:prstGeom>
                    <a:noFill/>
                    <a:ln>
                      <a:noFill/>
                    </a:ln>
                  </pic:spPr>
                </pic:pic>
              </a:graphicData>
            </a:graphic>
          </wp:inline>
        </w:drawing>
      </w:r>
    </w:p>
    <w:p w14:paraId="0250E217" w14:textId="77777777" w:rsidR="003C3F6A" w:rsidRPr="003C3F6A" w:rsidRDefault="003C3F6A" w:rsidP="003C3F6A">
      <w:pPr>
        <w:spacing w:after="200" w:line="276" w:lineRule="auto"/>
        <w:jc w:val="center"/>
        <w:rPr>
          <w:rFonts w:ascii="Times New Roman" w:eastAsia="Calibri" w:hAnsi="Times New Roman" w:cs="Times New Roman"/>
          <w:b/>
          <w:kern w:val="0"/>
          <w:sz w:val="20"/>
          <w:lang w:val="ru-RU"/>
          <w14:ligatures w14:val="none"/>
        </w:rPr>
      </w:pPr>
      <w:r w:rsidRPr="003C3F6A">
        <w:rPr>
          <w:rFonts w:ascii="Times New Roman" w:eastAsia="Calibri" w:hAnsi="Times New Roman" w:cs="Times New Roman"/>
          <w:b/>
          <w:kern w:val="0"/>
          <w:sz w:val="20"/>
          <w:lang w:val="ru-RU"/>
          <w14:ligatures w14:val="none"/>
        </w:rPr>
        <w:t>Рисунок 2 – Ситуационная карта расположения геологического отвода</w:t>
      </w:r>
    </w:p>
    <w:p w14:paraId="73FE4320" w14:textId="77777777" w:rsidR="003C3F6A" w:rsidRPr="003C3F6A" w:rsidRDefault="003C3F6A" w:rsidP="003C3F6A">
      <w:pPr>
        <w:suppressAutoHyphens/>
        <w:spacing w:after="0" w:line="240" w:lineRule="auto"/>
        <w:ind w:firstLine="567"/>
        <w:jc w:val="both"/>
        <w:rPr>
          <w:rFonts w:ascii="Times New Roman" w:eastAsia="Times New Roman" w:hAnsi="Times New Roman" w:cs="Times New Roman"/>
          <w:kern w:val="0"/>
          <w:szCs w:val="28"/>
          <w:lang w:val="ru-RU" w:eastAsia="ru-RU"/>
          <w14:ligatures w14:val="none"/>
        </w:rPr>
      </w:pPr>
      <w:r w:rsidRPr="003C3F6A">
        <w:rPr>
          <w:rFonts w:ascii="Times New Roman" w:eastAsia="Times New Roman" w:hAnsi="Times New Roman" w:cs="Times New Roman"/>
          <w:kern w:val="0"/>
          <w:szCs w:val="28"/>
          <w:lang w:val="ru-RU" w:eastAsia="ru-RU"/>
          <w14:ligatures w14:val="none"/>
        </w:rPr>
        <w:t>Координаты границ геологического отвода оператора по угловым точкам: с.ш. 45° 50' 00", в.д. 65° 05' 00"; с.ш. 45° 53' 08", в.д. 65° 04' 58"; с.ш. 45° 50' 59", в.д. 65° 07' 30"; с.ш. 45° 51' 10", в.д. 65° 08' 35"; с.ш. 45° 53' 10", в.д. 65° 09' 45"; с.ш. 45° 54' 43", в.д. 65° 11' 00"; с.ш. 45° 54' 29", в.д. 65° 11' 42"; с.ш. 45° 51' 43", в.д. 65° 12' 16"; с.ш. 45° 51' 48", в.д. 65° 18' 20"; с.ш. 45° 50' 00", в.д. 65° 18' 20".</w:t>
      </w:r>
    </w:p>
    <w:p w14:paraId="7C621A5C" w14:textId="77777777" w:rsidR="003C3F6A" w:rsidRPr="003C3F6A" w:rsidRDefault="003C3F6A" w:rsidP="003C3F6A">
      <w:pPr>
        <w:suppressAutoHyphens/>
        <w:spacing w:after="0" w:line="240" w:lineRule="auto"/>
        <w:ind w:firstLine="567"/>
        <w:jc w:val="both"/>
        <w:rPr>
          <w:rFonts w:ascii="Times New Roman" w:eastAsia="Times New Roman" w:hAnsi="Times New Roman" w:cs="Times New Roman"/>
          <w:kern w:val="0"/>
          <w:szCs w:val="28"/>
          <w:lang w:val="ru-RU" w:eastAsia="ru-RU"/>
          <w14:ligatures w14:val="none"/>
        </w:rPr>
      </w:pPr>
      <w:r w:rsidRPr="003C3F6A">
        <w:rPr>
          <w:rFonts w:ascii="Times New Roman" w:eastAsia="Times New Roman" w:hAnsi="Times New Roman" w:cs="Times New Roman"/>
          <w:kern w:val="0"/>
          <w:szCs w:val="28"/>
          <w:lang w:val="ru-RU" w:eastAsia="ru-RU"/>
          <w14:ligatures w14:val="none"/>
        </w:rPr>
        <w:t>Проектируемый объект – месторождение Каракан находится на контрактной территории ТОО "Capital Resources" (Кэпитал Ресорсес)". Возможность выбора других мест осуществления намечаемой деятельности не предусматривается ввиду территориальной привязкой данного участка недр к контракту на разведку углеводородного сырья.</w:t>
      </w:r>
    </w:p>
    <w:p w14:paraId="00F38575" w14:textId="77777777" w:rsidR="00853DCB" w:rsidRDefault="00853DCB" w:rsidP="00720D78">
      <w:pPr>
        <w:shd w:val="clear" w:color="auto" w:fill="FFFFFF"/>
        <w:spacing w:after="0" w:line="240" w:lineRule="auto"/>
        <w:jc w:val="both"/>
        <w:rPr>
          <w:rFonts w:ascii="Times New Roman" w:hAnsi="Times New Roman" w:cs="Times New Roman"/>
          <w:b/>
          <w:bCs/>
          <w:lang w:val="ru-RU"/>
        </w:rPr>
      </w:pPr>
    </w:p>
    <w:p w14:paraId="76A89E1F" w14:textId="7EA7A861" w:rsidR="00560941" w:rsidRPr="00560941" w:rsidRDefault="00543A93" w:rsidP="00720D78">
      <w:pPr>
        <w:shd w:val="clear" w:color="auto" w:fill="FFFFFF"/>
        <w:spacing w:after="0" w:line="240" w:lineRule="auto"/>
        <w:jc w:val="both"/>
        <w:rPr>
          <w:rFonts w:ascii="Times New Roman" w:eastAsia="Times New Roman" w:hAnsi="Times New Roman" w:cs="Times New Roman"/>
          <w:b/>
          <w:bCs/>
          <w:i/>
          <w:w w:val="109"/>
          <w:kern w:val="0"/>
          <w:lang w:val="ru-RU" w:eastAsia="ru-RU"/>
          <w14:ligatures w14:val="none"/>
        </w:rPr>
      </w:pPr>
      <w:r w:rsidRPr="003374B3">
        <w:rPr>
          <w:rFonts w:ascii="Times New Roman" w:hAnsi="Times New Roman" w:cs="Times New Roman"/>
          <w:b/>
          <w:bCs/>
          <w:lang w:val="ru-RU"/>
        </w:rPr>
        <w:t>краткое описание намечаемой деятельности</w:t>
      </w:r>
    </w:p>
    <w:p w14:paraId="16A8FD11" w14:textId="77777777" w:rsidR="003C3F6A" w:rsidRPr="003C3F6A" w:rsidRDefault="003C3F6A" w:rsidP="003C3F6A">
      <w:pPr>
        <w:widowControl w:val="0"/>
        <w:spacing w:after="0" w:line="240" w:lineRule="auto"/>
        <w:ind w:firstLine="567"/>
        <w:jc w:val="both"/>
        <w:rPr>
          <w:rFonts w:ascii="Times New Roman" w:eastAsia="Times New Roman" w:hAnsi="Times New Roman" w:cs="Times New Roman"/>
          <w:smallCaps/>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Система внутрипромыслового сбора и подготовки добываемой продукции месторождения предназначена для герметизированного сбора, обеспечения поскважинного замера и промыслового транспорта добываемой продукции к объекту подготовки для доведения промыслового потока нефти и газа до товарной кондиции и сдачи потребителю.</w:t>
      </w:r>
    </w:p>
    <w:p w14:paraId="6C0134B6"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При выборе технологии промыслового сбора и промысловой подготовки добываемой продукции необходимо учитывать следующие факторы:</w:t>
      </w:r>
    </w:p>
    <w:p w14:paraId="05502B86" w14:textId="77777777" w:rsidR="003C3F6A" w:rsidRPr="003C3F6A" w:rsidRDefault="003C3F6A" w:rsidP="003C3F6A">
      <w:pPr>
        <w:numPr>
          <w:ilvl w:val="0"/>
          <w:numId w:val="39"/>
        </w:numPr>
        <w:tabs>
          <w:tab w:val="left" w:pos="1276"/>
        </w:tabs>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устьевые давления;</w:t>
      </w:r>
    </w:p>
    <w:p w14:paraId="6FA25B77" w14:textId="77777777" w:rsidR="003C3F6A" w:rsidRPr="003C3F6A" w:rsidRDefault="003C3F6A" w:rsidP="003C3F6A">
      <w:pPr>
        <w:numPr>
          <w:ilvl w:val="0"/>
          <w:numId w:val="39"/>
        </w:numPr>
        <w:tabs>
          <w:tab w:val="left" w:pos="1276"/>
        </w:tabs>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газосодержание добываемой продукции;</w:t>
      </w:r>
    </w:p>
    <w:p w14:paraId="429BCF61" w14:textId="77777777" w:rsidR="003C3F6A" w:rsidRPr="003C3F6A" w:rsidRDefault="003C3F6A" w:rsidP="003C3F6A">
      <w:pPr>
        <w:numPr>
          <w:ilvl w:val="0"/>
          <w:numId w:val="39"/>
        </w:numPr>
        <w:tabs>
          <w:tab w:val="left" w:pos="1276"/>
        </w:tabs>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реологические характеристики добываемой продукции;</w:t>
      </w:r>
    </w:p>
    <w:p w14:paraId="6E6F8C7C" w14:textId="77777777" w:rsidR="003C3F6A" w:rsidRPr="003C3F6A" w:rsidRDefault="003C3F6A" w:rsidP="003C3F6A">
      <w:pPr>
        <w:numPr>
          <w:ilvl w:val="0"/>
          <w:numId w:val="39"/>
        </w:numPr>
        <w:tabs>
          <w:tab w:val="left" w:pos="1276"/>
        </w:tabs>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схему расположения существующих и проектных скважин;</w:t>
      </w:r>
    </w:p>
    <w:p w14:paraId="486D5F7E" w14:textId="77777777" w:rsidR="003C3F6A" w:rsidRPr="003C3F6A" w:rsidRDefault="003C3F6A" w:rsidP="003C3F6A">
      <w:pPr>
        <w:numPr>
          <w:ilvl w:val="0"/>
          <w:numId w:val="39"/>
        </w:numPr>
        <w:tabs>
          <w:tab w:val="left" w:pos="1276"/>
        </w:tabs>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технологию разработки месторождения;</w:t>
      </w:r>
    </w:p>
    <w:p w14:paraId="26F534B9" w14:textId="77777777" w:rsidR="003C3F6A" w:rsidRPr="003C3F6A" w:rsidRDefault="003C3F6A" w:rsidP="003C3F6A">
      <w:pPr>
        <w:numPr>
          <w:ilvl w:val="0"/>
          <w:numId w:val="39"/>
        </w:numPr>
        <w:tabs>
          <w:tab w:val="left" w:pos="1276"/>
        </w:tabs>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ожидаемые дебиты нефти и газа;</w:t>
      </w:r>
    </w:p>
    <w:p w14:paraId="27F46FC8" w14:textId="77777777" w:rsidR="003C3F6A" w:rsidRPr="003C3F6A" w:rsidRDefault="003C3F6A" w:rsidP="003C3F6A">
      <w:pPr>
        <w:numPr>
          <w:ilvl w:val="0"/>
          <w:numId w:val="39"/>
        </w:numPr>
        <w:tabs>
          <w:tab w:val="left" w:pos="1276"/>
        </w:tabs>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прогнозируемый уровень обводненности;</w:t>
      </w:r>
    </w:p>
    <w:p w14:paraId="67710593" w14:textId="77777777" w:rsidR="003C3F6A" w:rsidRPr="003C3F6A" w:rsidRDefault="003C3F6A" w:rsidP="003C3F6A">
      <w:pPr>
        <w:numPr>
          <w:ilvl w:val="0"/>
          <w:numId w:val="39"/>
        </w:numPr>
        <w:tabs>
          <w:tab w:val="left" w:pos="1276"/>
        </w:tabs>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конфигурацию месторождения;</w:t>
      </w:r>
    </w:p>
    <w:p w14:paraId="75EFC1E6" w14:textId="77777777" w:rsidR="003C3F6A" w:rsidRPr="003C3F6A" w:rsidRDefault="003C3F6A" w:rsidP="003C3F6A">
      <w:pPr>
        <w:numPr>
          <w:ilvl w:val="0"/>
          <w:numId w:val="39"/>
        </w:numPr>
        <w:tabs>
          <w:tab w:val="left" w:pos="1276"/>
        </w:tabs>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удаленность действующего объекта подготовки от добывающих скважин;</w:t>
      </w:r>
    </w:p>
    <w:p w14:paraId="09EE8B2B" w14:textId="77777777" w:rsidR="003C3F6A" w:rsidRPr="003C3F6A" w:rsidRDefault="003C3F6A" w:rsidP="003C3F6A">
      <w:pPr>
        <w:numPr>
          <w:ilvl w:val="0"/>
          <w:numId w:val="39"/>
        </w:numPr>
        <w:tabs>
          <w:tab w:val="left" w:pos="1276"/>
        </w:tabs>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наличие соседних месторождений с развитой инфраструктурой;</w:t>
      </w:r>
    </w:p>
    <w:p w14:paraId="1F5DB8C8" w14:textId="77777777" w:rsidR="003C3F6A" w:rsidRPr="003C3F6A" w:rsidRDefault="003C3F6A" w:rsidP="003C3F6A">
      <w:pPr>
        <w:numPr>
          <w:ilvl w:val="0"/>
          <w:numId w:val="39"/>
        </w:numPr>
        <w:tabs>
          <w:tab w:val="left" w:pos="1276"/>
        </w:tabs>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наличие источников энергоснабжения;</w:t>
      </w:r>
    </w:p>
    <w:p w14:paraId="6986810F" w14:textId="77777777" w:rsidR="003C3F6A" w:rsidRPr="003C3F6A" w:rsidRDefault="003C3F6A" w:rsidP="003C3F6A">
      <w:pPr>
        <w:numPr>
          <w:ilvl w:val="0"/>
          <w:numId w:val="39"/>
        </w:numPr>
        <w:tabs>
          <w:tab w:val="left" w:pos="1276"/>
        </w:tabs>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наличие топливного газа в регионе.</w:t>
      </w:r>
    </w:p>
    <w:p w14:paraId="68120353" w14:textId="77777777" w:rsidR="003C3F6A" w:rsidRPr="003C3F6A" w:rsidRDefault="003C3F6A" w:rsidP="003C3F6A">
      <w:pPr>
        <w:widowControl w:val="0"/>
        <w:tabs>
          <w:tab w:val="left" w:pos="0"/>
          <w:tab w:val="left" w:pos="1080"/>
        </w:tabs>
        <w:spacing w:after="0" w:line="240" w:lineRule="auto"/>
        <w:ind w:firstLine="567"/>
        <w:jc w:val="both"/>
        <w:rPr>
          <w:rFonts w:ascii="Times New Roman" w:eastAsia="Times New Roman" w:hAnsi="Times New Roman" w:cs="Times New Roman"/>
          <w:kern w:val="0"/>
          <w:szCs w:val="24"/>
          <w:lang w:val="x-none" w:eastAsia="x-none"/>
          <w14:ligatures w14:val="none"/>
        </w:rPr>
      </w:pPr>
      <w:r w:rsidRPr="003C3F6A">
        <w:rPr>
          <w:rFonts w:ascii="Times New Roman" w:eastAsia="Times New Roman" w:hAnsi="Times New Roman" w:cs="Times New Roman"/>
          <w:kern w:val="0"/>
          <w:szCs w:val="24"/>
          <w:lang w:val="x-none" w:eastAsia="x-none"/>
          <w14:ligatures w14:val="none"/>
        </w:rPr>
        <w:lastRenderedPageBreak/>
        <w:t>Система внутрипромыслового сбора и транспорта в соответствии с «Едиными правилами по рациональному и комплексному использованию недр при разведке и добыче полезных ископаемых» должна удовлетворять следующим требованиям:</w:t>
      </w:r>
    </w:p>
    <w:p w14:paraId="1616700E" w14:textId="77777777" w:rsidR="003C3F6A" w:rsidRPr="003C3F6A" w:rsidRDefault="003C3F6A" w:rsidP="003C3F6A">
      <w:pPr>
        <w:numPr>
          <w:ilvl w:val="0"/>
          <w:numId w:val="39"/>
        </w:numPr>
        <w:tabs>
          <w:tab w:val="left" w:pos="1276"/>
        </w:tabs>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обеспечить герметичность сбора добываемой продукции;</w:t>
      </w:r>
    </w:p>
    <w:p w14:paraId="75D587F3" w14:textId="77777777" w:rsidR="003C3F6A" w:rsidRPr="003C3F6A" w:rsidRDefault="003C3F6A" w:rsidP="003C3F6A">
      <w:pPr>
        <w:numPr>
          <w:ilvl w:val="0"/>
          <w:numId w:val="39"/>
        </w:numPr>
        <w:tabs>
          <w:tab w:val="left" w:pos="1276"/>
        </w:tabs>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обеспечить минимальные потери нефти и газа;</w:t>
      </w:r>
    </w:p>
    <w:p w14:paraId="1BCD5E54" w14:textId="77777777" w:rsidR="003C3F6A" w:rsidRPr="003C3F6A" w:rsidRDefault="003C3F6A" w:rsidP="003C3F6A">
      <w:pPr>
        <w:numPr>
          <w:ilvl w:val="0"/>
          <w:numId w:val="39"/>
        </w:numPr>
        <w:tabs>
          <w:tab w:val="left" w:pos="1276"/>
        </w:tabs>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обеспечить минимальные выбросы в атмосферу;</w:t>
      </w:r>
    </w:p>
    <w:p w14:paraId="30A88978" w14:textId="77777777" w:rsidR="003C3F6A" w:rsidRPr="003C3F6A" w:rsidRDefault="003C3F6A" w:rsidP="003C3F6A">
      <w:pPr>
        <w:numPr>
          <w:ilvl w:val="0"/>
          <w:numId w:val="39"/>
        </w:numPr>
        <w:tabs>
          <w:tab w:val="left" w:pos="1276"/>
        </w:tabs>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обеспечить точный замер дебита продукции каждой скважины;</w:t>
      </w:r>
    </w:p>
    <w:p w14:paraId="4CAE88F9" w14:textId="77777777" w:rsidR="003C3F6A" w:rsidRPr="003C3F6A" w:rsidRDefault="003C3F6A" w:rsidP="003C3F6A">
      <w:pPr>
        <w:numPr>
          <w:ilvl w:val="0"/>
          <w:numId w:val="39"/>
        </w:numPr>
        <w:tabs>
          <w:tab w:val="left" w:pos="1276"/>
        </w:tabs>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обеспечить возможность исследований скважин для подбора оптимального технологического режима работы скважины и контроля за разработкой;</w:t>
      </w:r>
    </w:p>
    <w:p w14:paraId="5EC9A421" w14:textId="77777777" w:rsidR="003C3F6A" w:rsidRPr="003C3F6A" w:rsidRDefault="003C3F6A" w:rsidP="003C3F6A">
      <w:pPr>
        <w:numPr>
          <w:ilvl w:val="0"/>
          <w:numId w:val="39"/>
        </w:numPr>
        <w:tabs>
          <w:tab w:val="left" w:pos="1276"/>
        </w:tabs>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обеспечить учет промысловой продукции месторождения в целом;</w:t>
      </w:r>
    </w:p>
    <w:p w14:paraId="78AA6080" w14:textId="77777777" w:rsidR="003C3F6A" w:rsidRPr="003C3F6A" w:rsidRDefault="003C3F6A" w:rsidP="003C3F6A">
      <w:pPr>
        <w:numPr>
          <w:ilvl w:val="0"/>
          <w:numId w:val="39"/>
        </w:numPr>
        <w:tabs>
          <w:tab w:val="left" w:pos="1276"/>
        </w:tabs>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обеспечить надежность в эксплуатации всех технологических звеньев;</w:t>
      </w:r>
    </w:p>
    <w:p w14:paraId="3B44F886" w14:textId="77777777" w:rsidR="003C3F6A" w:rsidRPr="003C3F6A" w:rsidRDefault="003C3F6A" w:rsidP="003C3F6A">
      <w:pPr>
        <w:numPr>
          <w:ilvl w:val="0"/>
          <w:numId w:val="39"/>
        </w:numPr>
        <w:tabs>
          <w:tab w:val="left" w:pos="1276"/>
        </w:tabs>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обеспечить автоматизацию всех технологических процессов.</w:t>
      </w:r>
    </w:p>
    <w:p w14:paraId="5FFF076B" w14:textId="77777777" w:rsidR="003C3F6A" w:rsidRPr="003C3F6A" w:rsidRDefault="003C3F6A" w:rsidP="003C3F6A">
      <w:pPr>
        <w:widowControl w:val="0"/>
        <w:tabs>
          <w:tab w:val="left" w:pos="0"/>
          <w:tab w:val="left" w:pos="1080"/>
        </w:tabs>
        <w:spacing w:after="0" w:line="240" w:lineRule="auto"/>
        <w:ind w:firstLine="567"/>
        <w:jc w:val="both"/>
        <w:rPr>
          <w:rFonts w:ascii="Times New Roman" w:eastAsia="Times New Roman" w:hAnsi="Times New Roman" w:cs="Times New Roman"/>
          <w:kern w:val="0"/>
          <w:szCs w:val="24"/>
          <w:lang w:val="x-none" w:eastAsia="x-none"/>
          <w14:ligatures w14:val="none"/>
        </w:rPr>
      </w:pPr>
      <w:r w:rsidRPr="003C3F6A">
        <w:rPr>
          <w:rFonts w:ascii="Times New Roman" w:eastAsia="Times New Roman" w:hAnsi="Times New Roman" w:cs="Times New Roman"/>
          <w:kern w:val="0"/>
          <w:szCs w:val="24"/>
          <w:lang w:val="x-none" w:eastAsia="x-none"/>
          <w14:ligatures w14:val="none"/>
        </w:rPr>
        <w:t xml:space="preserve">В настоящее время на месторождении </w:t>
      </w:r>
      <w:r w:rsidRPr="003C3F6A">
        <w:rPr>
          <w:rFonts w:ascii="Times New Roman" w:eastAsia="Times New Roman" w:hAnsi="Times New Roman" w:cs="Times New Roman"/>
          <w:kern w:val="0"/>
          <w:szCs w:val="24"/>
          <w:lang w:val="ru-RU" w:eastAsia="x-none"/>
          <w14:ligatures w14:val="none"/>
        </w:rPr>
        <w:t>Каракан</w:t>
      </w:r>
      <w:r w:rsidRPr="003C3F6A">
        <w:rPr>
          <w:rFonts w:ascii="Times New Roman" w:eastAsia="Times New Roman" w:hAnsi="Times New Roman" w:cs="Times New Roman"/>
          <w:kern w:val="0"/>
          <w:szCs w:val="24"/>
          <w:lang w:val="x-none" w:eastAsia="x-none"/>
          <w14:ligatures w14:val="none"/>
        </w:rPr>
        <w:t xml:space="preserve"> отсутствуют мощности по подготовке нефти, объекты утилизации и переработки сырого газа. Соответственно, на период проведения пробной эксплуатации сбор, замер и предварительную подготовку продукции предлагается производить индивидуально по каждой скважине.</w:t>
      </w:r>
    </w:p>
    <w:p w14:paraId="55CC6C6F" w14:textId="77777777" w:rsidR="003C3F6A" w:rsidRPr="003C3F6A" w:rsidRDefault="003C3F6A" w:rsidP="003C3F6A">
      <w:pPr>
        <w:widowControl w:val="0"/>
        <w:tabs>
          <w:tab w:val="left" w:pos="0"/>
          <w:tab w:val="left" w:pos="1080"/>
        </w:tabs>
        <w:spacing w:after="0" w:line="240" w:lineRule="auto"/>
        <w:ind w:firstLine="567"/>
        <w:jc w:val="both"/>
        <w:rPr>
          <w:rFonts w:ascii="Times New Roman" w:eastAsia="Times New Roman" w:hAnsi="Times New Roman" w:cs="Times New Roman"/>
          <w:kern w:val="0"/>
          <w:szCs w:val="24"/>
          <w:lang w:val="x-none" w:eastAsia="x-none"/>
          <w14:ligatures w14:val="none"/>
        </w:rPr>
      </w:pPr>
      <w:r w:rsidRPr="003C3F6A">
        <w:rPr>
          <w:rFonts w:ascii="Times New Roman" w:eastAsia="Times New Roman" w:hAnsi="Times New Roman" w:cs="Times New Roman"/>
          <w:kern w:val="0"/>
          <w:szCs w:val="24"/>
          <w:lang w:val="x-none" w:eastAsia="x-none"/>
          <w14:ligatures w14:val="none"/>
        </w:rPr>
        <w:t>В дальнейшем, по фактическим результатам работы скважин, с учетом потенциала месторождения, будет рассматриваться возможность дальнейшей оптимизации и усовершенствования системы сбора и транспорта продукции.</w:t>
      </w:r>
    </w:p>
    <w:p w14:paraId="1E68D2FD" w14:textId="77777777" w:rsidR="003C3F6A" w:rsidRPr="003C3F6A" w:rsidRDefault="003C3F6A" w:rsidP="003C3F6A">
      <w:pPr>
        <w:widowControl w:val="0"/>
        <w:tabs>
          <w:tab w:val="left" w:pos="0"/>
          <w:tab w:val="left" w:pos="1080"/>
        </w:tabs>
        <w:spacing w:after="0" w:line="240" w:lineRule="auto"/>
        <w:ind w:firstLine="567"/>
        <w:jc w:val="both"/>
        <w:rPr>
          <w:rFonts w:ascii="Times New Roman" w:eastAsia="Times New Roman" w:hAnsi="Times New Roman" w:cs="Times New Roman"/>
          <w:kern w:val="0"/>
          <w:szCs w:val="24"/>
          <w:lang w:val="x-none" w:eastAsia="x-none"/>
          <w14:ligatures w14:val="none"/>
        </w:rPr>
      </w:pPr>
      <w:r w:rsidRPr="003C3F6A">
        <w:rPr>
          <w:rFonts w:ascii="Times New Roman" w:eastAsia="Times New Roman" w:hAnsi="Times New Roman" w:cs="Times New Roman"/>
          <w:kern w:val="0"/>
          <w:szCs w:val="24"/>
          <w:lang w:val="x-none" w:eastAsia="x-none"/>
          <w14:ligatures w14:val="none"/>
        </w:rPr>
        <w:t>Каждая добывающая скважина будет оборудоваться замерным 2-х фазным сепаратором для учета добычи жидкости и исследования скважин, накопительными емкостями в количестве 2 ед. (</w:t>
      </w:r>
      <w:r w:rsidRPr="003C3F6A">
        <w:rPr>
          <w:rFonts w:ascii="Times New Roman" w:eastAsia="Times New Roman" w:hAnsi="Times New Roman" w:cs="Times New Roman"/>
          <w:kern w:val="0"/>
          <w:szCs w:val="24"/>
          <w:lang w:eastAsia="x-none"/>
          <w14:ligatures w14:val="none"/>
        </w:rPr>
        <w:t>V</w:t>
      </w:r>
      <w:r w:rsidRPr="003C3F6A">
        <w:rPr>
          <w:rFonts w:ascii="Times New Roman" w:eastAsia="Times New Roman" w:hAnsi="Times New Roman" w:cs="Times New Roman"/>
          <w:kern w:val="0"/>
          <w:szCs w:val="24"/>
          <w:lang w:val="ru-RU" w:eastAsia="x-none"/>
          <w14:ligatures w14:val="none"/>
        </w:rPr>
        <w:t xml:space="preserve"> </w:t>
      </w:r>
      <w:r w:rsidRPr="003C3F6A">
        <w:rPr>
          <w:rFonts w:ascii="Times New Roman" w:eastAsia="Times New Roman" w:hAnsi="Times New Roman" w:cs="Times New Roman"/>
          <w:kern w:val="0"/>
          <w:szCs w:val="24"/>
          <w:lang w:val="x-none" w:eastAsia="x-none"/>
          <w14:ligatures w14:val="none"/>
        </w:rPr>
        <w:t>=</w:t>
      </w:r>
      <w:r w:rsidRPr="003C3F6A">
        <w:rPr>
          <w:rFonts w:ascii="Times New Roman" w:eastAsia="Times New Roman" w:hAnsi="Times New Roman" w:cs="Times New Roman"/>
          <w:kern w:val="0"/>
          <w:szCs w:val="24"/>
          <w:lang w:val="ru-RU" w:eastAsia="x-none"/>
          <w14:ligatures w14:val="none"/>
        </w:rPr>
        <w:t xml:space="preserve"> </w:t>
      </w:r>
      <w:r w:rsidRPr="003C3F6A">
        <w:rPr>
          <w:rFonts w:ascii="Times New Roman" w:eastAsia="Times New Roman" w:hAnsi="Times New Roman" w:cs="Times New Roman"/>
          <w:kern w:val="0"/>
          <w:szCs w:val="24"/>
          <w:lang w:val="x-none" w:eastAsia="x-none"/>
          <w14:ligatures w14:val="none"/>
        </w:rPr>
        <w:t>50 м</w:t>
      </w:r>
      <w:r w:rsidRPr="003C3F6A">
        <w:rPr>
          <w:rFonts w:ascii="Times New Roman" w:eastAsia="Times New Roman" w:hAnsi="Times New Roman" w:cs="Times New Roman"/>
          <w:kern w:val="0"/>
          <w:szCs w:val="24"/>
          <w:vertAlign w:val="superscript"/>
          <w:lang w:val="x-none" w:eastAsia="x-none"/>
          <w14:ligatures w14:val="none"/>
        </w:rPr>
        <w:t>3</w:t>
      </w:r>
      <w:r w:rsidRPr="003C3F6A">
        <w:rPr>
          <w:rFonts w:ascii="Times New Roman" w:eastAsia="Times New Roman" w:hAnsi="Times New Roman" w:cs="Times New Roman"/>
          <w:kern w:val="0"/>
          <w:szCs w:val="24"/>
          <w:lang w:val="x-none" w:eastAsia="x-none"/>
          <w14:ligatures w14:val="none"/>
        </w:rPr>
        <w:t>) для сбора нефтяной эмульсии и факельной установкой.</w:t>
      </w:r>
    </w:p>
    <w:p w14:paraId="367306A2" w14:textId="77777777" w:rsidR="003C3F6A" w:rsidRPr="003C3F6A" w:rsidRDefault="003C3F6A" w:rsidP="003C3F6A">
      <w:pPr>
        <w:spacing w:after="0" w:line="240" w:lineRule="auto"/>
        <w:ind w:firstLine="567"/>
        <w:jc w:val="both"/>
        <w:rPr>
          <w:rFonts w:ascii="Times New Roman" w:eastAsia="Calibri" w:hAnsi="Times New Roman" w:cs="Times New Roman"/>
          <w:kern w:val="0"/>
          <w:szCs w:val="24"/>
          <w:lang w:val="ru-RU" w:eastAsia="ru-RU"/>
          <w14:ligatures w14:val="none"/>
        </w:rPr>
      </w:pPr>
      <w:r w:rsidRPr="003C3F6A">
        <w:rPr>
          <w:rFonts w:ascii="Times New Roman" w:eastAsia="Calibri" w:hAnsi="Times New Roman" w:cs="Times New Roman"/>
          <w:kern w:val="0"/>
          <w:szCs w:val="24"/>
          <w:lang w:val="ru-RU" w:eastAsia="ru-RU"/>
          <w14:ligatures w14:val="none"/>
        </w:rPr>
        <w:t>В состав индивидуальной системы сбора скважинной продукции предполагается использовать по каждой скважине добывающего фонда следующее оборудование: Тестовый сепаратор для замера дебитов; Двухфазный нефтегазосепаратор НГС-16 (1 ступень сепарации); Накопительная емкость (</w:t>
      </w:r>
      <w:r w:rsidRPr="003C3F6A">
        <w:rPr>
          <w:rFonts w:ascii="Times New Roman" w:eastAsia="Calibri" w:hAnsi="Times New Roman" w:cs="Times New Roman"/>
          <w:kern w:val="0"/>
          <w:szCs w:val="24"/>
          <w:lang w:eastAsia="ru-RU"/>
          <w14:ligatures w14:val="none"/>
        </w:rPr>
        <w:t>V</w:t>
      </w:r>
      <w:r w:rsidRPr="003C3F6A">
        <w:rPr>
          <w:rFonts w:ascii="Times New Roman" w:eastAsia="Calibri" w:hAnsi="Times New Roman" w:cs="Times New Roman"/>
          <w:kern w:val="0"/>
          <w:szCs w:val="24"/>
          <w:lang w:val="ru-RU" w:eastAsia="ru-RU"/>
          <w14:ligatures w14:val="none"/>
        </w:rPr>
        <w:t xml:space="preserve"> = 50 м</w:t>
      </w:r>
      <w:r w:rsidRPr="003C3F6A">
        <w:rPr>
          <w:rFonts w:ascii="Times New Roman" w:eastAsia="Calibri" w:hAnsi="Times New Roman" w:cs="Times New Roman"/>
          <w:kern w:val="0"/>
          <w:szCs w:val="24"/>
          <w:vertAlign w:val="superscript"/>
          <w:lang w:val="ru-RU" w:eastAsia="ru-RU"/>
          <w14:ligatures w14:val="none"/>
        </w:rPr>
        <w:t>3</w:t>
      </w:r>
      <w:r w:rsidRPr="003C3F6A">
        <w:rPr>
          <w:rFonts w:ascii="Times New Roman" w:eastAsia="Calibri" w:hAnsi="Times New Roman" w:cs="Times New Roman"/>
          <w:kern w:val="0"/>
          <w:szCs w:val="24"/>
          <w:lang w:val="ru-RU" w:eastAsia="ru-RU"/>
          <w14:ligatures w14:val="none"/>
        </w:rPr>
        <w:t>), 2 ед. (концевая ступень сепарации); Факельная установка; Нефтеналивная площадка.</w:t>
      </w:r>
    </w:p>
    <w:p w14:paraId="75D23CB4" w14:textId="77777777" w:rsidR="003C3F6A" w:rsidRPr="003C3F6A" w:rsidRDefault="003C3F6A" w:rsidP="003C3F6A">
      <w:pPr>
        <w:widowControl w:val="0"/>
        <w:spacing w:after="0" w:line="240" w:lineRule="auto"/>
        <w:ind w:firstLine="567"/>
        <w:jc w:val="both"/>
        <w:rPr>
          <w:rFonts w:ascii="Times New Roman" w:eastAsia="Calibri" w:hAnsi="Times New Roman" w:cs="Times New Roman"/>
          <w:kern w:val="0"/>
          <w:szCs w:val="24"/>
          <w:lang w:val="ru-RU" w:eastAsia="ru-RU"/>
          <w14:ligatures w14:val="none"/>
        </w:rPr>
      </w:pPr>
      <w:r w:rsidRPr="003C3F6A">
        <w:rPr>
          <w:rFonts w:ascii="Times New Roman" w:eastAsia="Calibri" w:hAnsi="Times New Roman" w:cs="Times New Roman"/>
          <w:kern w:val="0"/>
          <w:szCs w:val="24"/>
          <w:lang w:val="ru-RU" w:eastAsia="ru-RU"/>
          <w14:ligatures w14:val="none"/>
        </w:rPr>
        <w:t>Рекомендуемая схема подключения следующая: поток газожидкостной смеси по выкидному трубопроводу поступает в нефтегазовый двухфазный сепаратор 1 ступени сепарации (НГС-16), где происходит основной процесс отделения газа от нефти, нефть (либо эмульсия) затем поступает в накопительную емкость, работающую под избыточным давлением 0,05 МПа, откуда происходит окончательная дегазация нефти и слив жидкости в автоцистерны через наливной стояк. Накопительная емкость должна устанавливаться на высоте обеспечивающей налив жидкости в автоцистерны самотеком. Газ, выделяющийся в процессе сепарации, сжигается на факельной установке.</w:t>
      </w:r>
    </w:p>
    <w:p w14:paraId="1D6FCD03" w14:textId="77777777" w:rsidR="003C3F6A" w:rsidRPr="003C3F6A" w:rsidRDefault="003C3F6A" w:rsidP="003C3F6A">
      <w:pPr>
        <w:widowControl w:val="0"/>
        <w:spacing w:after="0" w:line="240" w:lineRule="auto"/>
        <w:ind w:firstLine="567"/>
        <w:jc w:val="both"/>
        <w:rPr>
          <w:rFonts w:ascii="Times New Roman" w:eastAsia="Calibri" w:hAnsi="Times New Roman" w:cs="Times New Roman"/>
          <w:kern w:val="0"/>
          <w:szCs w:val="24"/>
          <w:lang w:val="ru-RU" w:eastAsia="ru-RU"/>
          <w14:ligatures w14:val="none"/>
        </w:rPr>
      </w:pPr>
      <w:r w:rsidRPr="003C3F6A">
        <w:rPr>
          <w:rFonts w:ascii="Times New Roman" w:eastAsia="Calibri" w:hAnsi="Times New Roman" w:cs="Times New Roman"/>
          <w:kern w:val="0"/>
          <w:szCs w:val="24"/>
          <w:lang w:val="ru-RU" w:eastAsia="ru-RU"/>
          <w14:ligatures w14:val="none"/>
        </w:rPr>
        <w:t>Транспортировка добытой нефти осуществляется автомобильным транспортом (нефтевозами) со временных резервуаров хранения, без строительства трубопроводной инфраструктуры, с последующей передачей на переработку в ТОО «Амангельдинский газоперерабатывающий завод» для окончательного доведения нефти до товарного качества и сдачи её потребителю в рамках договорных обязательств.</w:t>
      </w:r>
    </w:p>
    <w:p w14:paraId="6518BD3C" w14:textId="77777777" w:rsidR="003C3F6A" w:rsidRPr="003C3F6A" w:rsidRDefault="003C3F6A" w:rsidP="003C3F6A">
      <w:pPr>
        <w:widowControl w:val="0"/>
        <w:spacing w:after="0" w:line="240" w:lineRule="auto"/>
        <w:ind w:firstLine="567"/>
        <w:jc w:val="both"/>
        <w:rPr>
          <w:rFonts w:ascii="Times New Roman" w:eastAsia="Calibri" w:hAnsi="Times New Roman" w:cs="Times New Roman"/>
          <w:kern w:val="0"/>
          <w:szCs w:val="24"/>
          <w:lang w:val="ru-RU" w:eastAsia="ru-RU"/>
          <w14:ligatures w14:val="none"/>
        </w:rPr>
      </w:pPr>
      <w:r w:rsidRPr="003C3F6A">
        <w:rPr>
          <w:rFonts w:ascii="Times New Roman" w:eastAsia="Calibri" w:hAnsi="Times New Roman" w:cs="Times New Roman"/>
          <w:kern w:val="0"/>
          <w:szCs w:val="24"/>
          <w:lang w:val="ru-RU" w:eastAsia="ru-RU"/>
          <w14:ligatures w14:val="none"/>
        </w:rPr>
        <w:t>От устья скважин до накопительных емкостей выкидные линии оборудованы специальными термо-кабелями для подогрева потока газожидкостной смеси.</w:t>
      </w:r>
    </w:p>
    <w:p w14:paraId="01209C24" w14:textId="77777777" w:rsidR="003C3F6A" w:rsidRPr="003C3F6A" w:rsidRDefault="003C3F6A" w:rsidP="003C3F6A">
      <w:pPr>
        <w:widowControl w:val="0"/>
        <w:spacing w:after="0" w:line="240" w:lineRule="auto"/>
        <w:ind w:firstLine="567"/>
        <w:jc w:val="both"/>
        <w:rPr>
          <w:rFonts w:ascii="Times New Roman" w:eastAsia="Calibri" w:hAnsi="Times New Roman" w:cs="Times New Roman"/>
          <w:kern w:val="0"/>
          <w:szCs w:val="24"/>
          <w:lang w:val="ru-RU" w:eastAsia="ru-RU"/>
          <w14:ligatures w14:val="none"/>
        </w:rPr>
      </w:pPr>
      <w:r w:rsidRPr="003C3F6A">
        <w:rPr>
          <w:rFonts w:ascii="Times New Roman" w:eastAsia="Calibri" w:hAnsi="Times New Roman" w:cs="Times New Roman"/>
          <w:kern w:val="0"/>
          <w:szCs w:val="24"/>
          <w:lang w:val="ru-RU" w:eastAsia="ru-RU"/>
          <w14:ligatures w14:val="none"/>
        </w:rPr>
        <w:t>Энергоснабжение будет осуществляться от стационарного источника электроэнергии ДЭС (дизельная электростанция) Для хранения дизельного топлива предусмотрен резервуар. В последствии будет подведена линия электропередачи.</w:t>
      </w:r>
    </w:p>
    <w:p w14:paraId="5B12AF6C"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Более детальная система внутрипромыслового сбора продукции на период пробной эксплуатации месторождения Каракан будет разработана и описана в проекте по обустройству месторождения.</w:t>
      </w:r>
    </w:p>
    <w:p w14:paraId="76E0B1BA" w14:textId="77777777" w:rsidR="003C3F6A" w:rsidRPr="003C3F6A" w:rsidRDefault="003C3F6A" w:rsidP="003C3F6A">
      <w:pPr>
        <w:widowControl w:val="0"/>
        <w:spacing w:after="0" w:line="240" w:lineRule="auto"/>
        <w:ind w:firstLine="567"/>
        <w:jc w:val="both"/>
        <w:rPr>
          <w:rFonts w:ascii="Times New Roman" w:eastAsia="SimSun" w:hAnsi="Times New Roman" w:cs="Times New Roman"/>
          <w:kern w:val="0"/>
          <w:szCs w:val="24"/>
          <w:lang w:val="ru-RU" w:eastAsia="ru-RU"/>
          <w14:ligatures w14:val="none"/>
        </w:rPr>
      </w:pPr>
      <w:r w:rsidRPr="003C3F6A">
        <w:rPr>
          <w:rFonts w:ascii="Times New Roman" w:eastAsia="SimSun" w:hAnsi="Times New Roman" w:cs="Times New Roman"/>
          <w:kern w:val="0"/>
          <w:szCs w:val="24"/>
          <w:lang w:val="ru-RU" w:eastAsia="ru-RU"/>
          <w14:ligatures w14:val="none"/>
        </w:rPr>
        <w:t xml:space="preserve">Утилизация сырого газа на период пробной эксплуатации месторождения должна производиться в соответствии с документом «Программа развития переработки сырого газа», </w:t>
      </w:r>
      <w:r w:rsidRPr="003C3F6A">
        <w:rPr>
          <w:rFonts w:ascii="Times New Roman" w:eastAsia="SimSun" w:hAnsi="Times New Roman" w:cs="Times New Roman"/>
          <w:kern w:val="0"/>
          <w:szCs w:val="24"/>
          <w:lang w:val="ru-RU" w:eastAsia="ru-RU"/>
          <w14:ligatures w14:val="none"/>
        </w:rPr>
        <w:lastRenderedPageBreak/>
        <w:t>которая должна быть разработана на основании настоящего проектного документа на проведение пробной эксплуатации, после утверждения в контролирующих органах Республики Казахстан.</w:t>
      </w:r>
    </w:p>
    <w:p w14:paraId="250F1CAA" w14:textId="77777777" w:rsidR="003C3F6A" w:rsidRPr="003C3F6A" w:rsidRDefault="003C3F6A" w:rsidP="003C3F6A">
      <w:pPr>
        <w:widowControl w:val="0"/>
        <w:spacing w:after="0" w:line="240" w:lineRule="auto"/>
        <w:ind w:firstLine="567"/>
        <w:jc w:val="both"/>
        <w:rPr>
          <w:rFonts w:ascii="Times New Roman" w:eastAsia="SimSun" w:hAnsi="Times New Roman" w:cs="Times New Roman"/>
          <w:kern w:val="0"/>
          <w:szCs w:val="24"/>
          <w:lang w:val="ru-RU" w:eastAsia="ru-RU"/>
          <w14:ligatures w14:val="none"/>
        </w:rPr>
      </w:pPr>
      <w:r w:rsidRPr="003C3F6A">
        <w:rPr>
          <w:rFonts w:ascii="Times New Roman" w:eastAsia="SimSun" w:hAnsi="Times New Roman" w:cs="Times New Roman"/>
          <w:b/>
          <w:bCs/>
          <w:kern w:val="0"/>
          <w:szCs w:val="24"/>
          <w:lang w:val="ru-RU" w:eastAsia="ru-RU"/>
          <w14:ligatures w14:val="none"/>
        </w:rPr>
        <w:t>Продолжительность пробной эксплуатации</w:t>
      </w:r>
      <w:r w:rsidRPr="003C3F6A">
        <w:rPr>
          <w:rFonts w:ascii="Times New Roman" w:eastAsia="SimSun" w:hAnsi="Times New Roman" w:cs="Times New Roman"/>
          <w:kern w:val="0"/>
          <w:szCs w:val="24"/>
          <w:lang w:val="ru-RU" w:eastAsia="ru-RU"/>
          <w14:ligatures w14:val="none"/>
        </w:rPr>
        <w:t xml:space="preserve"> составит 3 (три) года, то есть в период с сентября 2026 г. по </w:t>
      </w:r>
      <w:r w:rsidRPr="003C3F6A">
        <w:rPr>
          <w:rFonts w:ascii="Times New Roman" w:eastAsia="SimSun" w:hAnsi="Times New Roman" w:cs="Times New Roman"/>
          <w:kern w:val="0"/>
          <w:szCs w:val="24"/>
          <w:lang w:val="kk-KZ" w:eastAsia="ru-RU"/>
          <w14:ligatures w14:val="none"/>
        </w:rPr>
        <w:t>июнь</w:t>
      </w:r>
      <w:r w:rsidRPr="003C3F6A">
        <w:rPr>
          <w:rFonts w:ascii="Times New Roman" w:eastAsia="SimSun" w:hAnsi="Times New Roman" w:cs="Times New Roman"/>
          <w:kern w:val="0"/>
          <w:szCs w:val="24"/>
          <w:lang w:val="ru-RU" w:eastAsia="ru-RU"/>
          <w14:ligatures w14:val="none"/>
        </w:rPr>
        <w:t xml:space="preserve"> 202</w:t>
      </w:r>
      <w:r w:rsidRPr="003C3F6A">
        <w:rPr>
          <w:rFonts w:ascii="Times New Roman" w:eastAsia="SimSun" w:hAnsi="Times New Roman" w:cs="Times New Roman"/>
          <w:kern w:val="0"/>
          <w:szCs w:val="24"/>
          <w:lang w:val="kk-KZ" w:eastAsia="ru-RU"/>
          <w14:ligatures w14:val="none"/>
        </w:rPr>
        <w:t>9</w:t>
      </w:r>
      <w:r w:rsidRPr="003C3F6A">
        <w:rPr>
          <w:rFonts w:ascii="Times New Roman" w:eastAsia="SimSun" w:hAnsi="Times New Roman" w:cs="Times New Roman"/>
          <w:kern w:val="0"/>
          <w:szCs w:val="24"/>
          <w:lang w:val="ru-RU" w:eastAsia="ru-RU"/>
          <w14:ligatures w14:val="none"/>
        </w:rPr>
        <w:t xml:space="preserve"> г.</w:t>
      </w:r>
    </w:p>
    <w:p w14:paraId="4FCB7568" w14:textId="77777777" w:rsidR="003C3F6A" w:rsidRPr="003C3F6A" w:rsidRDefault="003C3F6A" w:rsidP="003C3F6A">
      <w:pPr>
        <w:widowControl w:val="0"/>
        <w:spacing w:after="0" w:line="240" w:lineRule="auto"/>
        <w:ind w:firstLine="567"/>
        <w:jc w:val="both"/>
        <w:rPr>
          <w:rFonts w:ascii="Times New Roman" w:eastAsia="SimSun" w:hAnsi="Times New Roman" w:cs="Times New Roman"/>
          <w:kern w:val="0"/>
          <w:szCs w:val="24"/>
          <w:lang w:val="ru-RU" w:eastAsia="ru-RU"/>
          <w14:ligatures w14:val="none"/>
        </w:rPr>
      </w:pPr>
      <w:r w:rsidRPr="003C3F6A">
        <w:rPr>
          <w:rFonts w:ascii="Times New Roman" w:eastAsia="SimSun" w:hAnsi="Times New Roman" w:cs="Times New Roman"/>
          <w:kern w:val="0"/>
          <w:szCs w:val="24"/>
          <w:lang w:val="ru-RU" w:eastAsia="ru-RU"/>
          <w14:ligatures w14:val="none"/>
        </w:rPr>
        <w:t>Основной задачей нормирования газа является установление и применение технически и экономически обоснованных норм расхода для осуществления режима экономии, рационального распределения и наиболее эффективного его использования. Методическими указаниями предусматривается определение объема расхода на планируемый период на основной технологический процесс расчетно-аналитическим способом, с учетом возможности использования инфраструктуры и производственных мощностей.</w:t>
      </w:r>
    </w:p>
    <w:p w14:paraId="4B63F3D8" w14:textId="77777777" w:rsidR="003C3F6A" w:rsidRPr="003C3F6A" w:rsidRDefault="003C3F6A" w:rsidP="003C3F6A">
      <w:pPr>
        <w:widowControl w:val="0"/>
        <w:spacing w:after="0" w:line="240" w:lineRule="auto"/>
        <w:ind w:firstLine="567"/>
        <w:jc w:val="both"/>
        <w:rPr>
          <w:rFonts w:ascii="Times New Roman" w:eastAsia="SimSun" w:hAnsi="Times New Roman" w:cs="Times New Roman"/>
          <w:kern w:val="0"/>
          <w:szCs w:val="24"/>
          <w:lang w:val="ru-RU" w:eastAsia="ru-RU"/>
          <w14:ligatures w14:val="none"/>
        </w:rPr>
      </w:pPr>
      <w:r w:rsidRPr="003C3F6A">
        <w:rPr>
          <w:rFonts w:ascii="Times New Roman" w:eastAsia="SimSun" w:hAnsi="Times New Roman" w:cs="Times New Roman"/>
          <w:kern w:val="0"/>
          <w:szCs w:val="24"/>
          <w:lang w:val="ru-RU" w:eastAsia="ru-RU"/>
          <w14:ligatures w14:val="none"/>
        </w:rPr>
        <w:t>По мере сбора информации и по результатам пробной эксплуатации будут уточняться вопросы дальнейшего развития переработки добываемого газа.</w:t>
      </w:r>
    </w:p>
    <w:p w14:paraId="548E6FDF"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bookmarkStart w:id="2" w:name="_Hlk43292278"/>
      <w:r w:rsidRPr="003C3F6A">
        <w:rPr>
          <w:rFonts w:ascii="Times New Roman" w:eastAsia="Times New Roman" w:hAnsi="Times New Roman" w:cs="Times New Roman"/>
          <w:kern w:val="0"/>
          <w:szCs w:val="24"/>
          <w:lang w:val="ru-RU" w:eastAsia="ru-RU"/>
          <w14:ligatures w14:val="none"/>
        </w:rPr>
        <w:t xml:space="preserve">Начало пробной эксплуатации предусматривается с 2026г., вводом в эксплуатацию существующей поисковой скважины </w:t>
      </w:r>
      <w:r w:rsidRPr="003C3F6A">
        <w:rPr>
          <w:rFonts w:ascii="Times New Roman" w:eastAsia="Times New Roman" w:hAnsi="Times New Roman" w:cs="Times New Roman"/>
          <w:kern w:val="0"/>
          <w:szCs w:val="24"/>
          <w:lang w:eastAsia="ru-RU"/>
          <w14:ligatures w14:val="none"/>
        </w:rPr>
        <w:t>SWB</w:t>
      </w:r>
      <w:r w:rsidRPr="003C3F6A">
        <w:rPr>
          <w:rFonts w:ascii="Times New Roman" w:eastAsia="Times New Roman" w:hAnsi="Times New Roman" w:cs="Times New Roman"/>
          <w:kern w:val="0"/>
          <w:szCs w:val="24"/>
          <w:lang w:val="ru-RU" w:eastAsia="ru-RU"/>
          <w14:ligatures w14:val="none"/>
        </w:rPr>
        <w:t xml:space="preserve">-2 и проектной опережающей добывающей скважины </w:t>
      </w:r>
      <w:r w:rsidRPr="003C3F6A">
        <w:rPr>
          <w:rFonts w:ascii="Times New Roman" w:eastAsia="Times New Roman" w:hAnsi="Times New Roman" w:cs="Times New Roman"/>
          <w:kern w:val="0"/>
          <w:szCs w:val="24"/>
          <w:lang w:eastAsia="ru-RU"/>
          <w14:ligatures w14:val="none"/>
        </w:rPr>
        <w:t>SWB</w:t>
      </w:r>
      <w:r w:rsidRPr="003C3F6A">
        <w:rPr>
          <w:rFonts w:ascii="Times New Roman" w:eastAsia="Times New Roman" w:hAnsi="Times New Roman" w:cs="Times New Roman"/>
          <w:kern w:val="0"/>
          <w:szCs w:val="24"/>
          <w:lang w:val="ru-RU" w:eastAsia="ru-RU"/>
          <w14:ligatures w14:val="none"/>
        </w:rPr>
        <w:t>-3</w:t>
      </w:r>
      <w:r w:rsidRPr="003C3F6A">
        <w:rPr>
          <w:rFonts w:ascii="Times New Roman" w:eastAsia="Times New Roman" w:hAnsi="Times New Roman" w:cs="Times New Roman"/>
          <w:kern w:val="0"/>
          <w:szCs w:val="24"/>
          <w:lang w:val="kk-KZ" w:eastAsia="ru-RU"/>
          <w14:ligatures w14:val="none"/>
        </w:rPr>
        <w:t xml:space="preserve"> в 202</w:t>
      </w:r>
      <w:r w:rsidRPr="003C3F6A">
        <w:rPr>
          <w:rFonts w:ascii="Times New Roman" w:eastAsia="Times New Roman" w:hAnsi="Times New Roman" w:cs="Times New Roman"/>
          <w:kern w:val="0"/>
          <w:szCs w:val="24"/>
          <w:lang w:val="ru-RU" w:eastAsia="ru-RU"/>
          <w14:ligatures w14:val="none"/>
        </w:rPr>
        <w:t>6</w:t>
      </w:r>
      <w:r w:rsidRPr="003C3F6A">
        <w:rPr>
          <w:rFonts w:ascii="Times New Roman" w:eastAsia="Times New Roman" w:hAnsi="Times New Roman" w:cs="Times New Roman"/>
          <w:kern w:val="0"/>
          <w:szCs w:val="24"/>
          <w:lang w:val="kk-KZ" w:eastAsia="ru-RU"/>
          <w14:ligatures w14:val="none"/>
        </w:rPr>
        <w:t>г</w:t>
      </w:r>
      <w:r w:rsidRPr="003C3F6A">
        <w:rPr>
          <w:rFonts w:ascii="Times New Roman" w:eastAsia="Times New Roman" w:hAnsi="Times New Roman" w:cs="Times New Roman"/>
          <w:kern w:val="0"/>
          <w:szCs w:val="24"/>
          <w:lang w:val="ru-RU" w:eastAsia="ru-RU"/>
          <w14:ligatures w14:val="none"/>
        </w:rPr>
        <w:t>.</w:t>
      </w:r>
    </w:p>
    <w:p w14:paraId="7766A602"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Объем технологически неизбежного сжигания газа при ПЭ месторождения Каракан необходимо рассчитать в соответствии с действующей «Методикой расчетов нормативов и объемов сжигания сырого газа при проведении операций по недропользованию», утвержденной приказом Министра энергетики РК от 5 мая 2018 года за №164.</w:t>
      </w:r>
    </w:p>
    <w:bookmarkEnd w:id="2"/>
    <w:p w14:paraId="37FB9F6D"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Согласно главе 4 данной вышеуказанной методики, а именно «Расчета нормативов и объемов сжигания сырого газа при пробной эксплуатации месторождения»:</w:t>
      </w:r>
    </w:p>
    <w:p w14:paraId="4B1FE673"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Нормативы и объемы сжигания сырого газа в период пробной эксплуатации месторождения (V</w:t>
      </w:r>
      <w:r w:rsidRPr="003C3F6A">
        <w:rPr>
          <w:rFonts w:ascii="Times New Roman" w:eastAsia="Times New Roman" w:hAnsi="Times New Roman" w:cs="Times New Roman"/>
          <w:kern w:val="0"/>
          <w:szCs w:val="24"/>
          <w:vertAlign w:val="subscript"/>
          <w:lang w:val="ru-RU" w:eastAsia="ru-RU"/>
          <w14:ligatures w14:val="none"/>
        </w:rPr>
        <w:t>IV</w:t>
      </w:r>
      <w:r w:rsidRPr="003C3F6A">
        <w:rPr>
          <w:rFonts w:ascii="Times New Roman" w:eastAsia="Times New Roman" w:hAnsi="Times New Roman" w:cs="Times New Roman"/>
          <w:kern w:val="0"/>
          <w:szCs w:val="24"/>
          <w:lang w:val="ru-RU" w:eastAsia="ru-RU"/>
          <w14:ligatures w14:val="none"/>
        </w:rPr>
        <w:t>) рассчитываются исходя из суммы нормативов и суммы объемов сжигания сырого газа по каждой действующей скважине по следующим формулам:</w:t>
      </w:r>
    </w:p>
    <w:p w14:paraId="21D8990E" w14:textId="77777777" w:rsidR="003C3F6A" w:rsidRPr="003C3F6A" w:rsidRDefault="003C3F6A" w:rsidP="003C3F6A">
      <w:pPr>
        <w:spacing w:after="0" w:line="240" w:lineRule="auto"/>
        <w:ind w:firstLine="567"/>
        <w:jc w:val="center"/>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V</w:t>
      </w:r>
      <w:r w:rsidRPr="003C3F6A">
        <w:rPr>
          <w:rFonts w:ascii="Times New Roman" w:eastAsia="Times New Roman" w:hAnsi="Times New Roman" w:cs="Times New Roman"/>
          <w:kern w:val="0"/>
          <w:szCs w:val="24"/>
          <w:vertAlign w:val="subscript"/>
          <w:lang w:val="ru-RU" w:eastAsia="ru-RU"/>
          <w14:ligatures w14:val="none"/>
        </w:rPr>
        <w:t>IV</w:t>
      </w:r>
      <w:r w:rsidRPr="003C3F6A">
        <w:rPr>
          <w:rFonts w:ascii="Times New Roman" w:eastAsia="Times New Roman" w:hAnsi="Times New Roman" w:cs="Times New Roman"/>
          <w:kern w:val="0"/>
          <w:szCs w:val="24"/>
          <w:lang w:val="ru-RU" w:eastAsia="ru-RU"/>
          <w14:ligatures w14:val="none"/>
        </w:rPr>
        <w:t xml:space="preserve"> = Q</w:t>
      </w:r>
      <w:r w:rsidRPr="003C3F6A">
        <w:rPr>
          <w:rFonts w:ascii="Times New Roman" w:eastAsia="Times New Roman" w:hAnsi="Times New Roman" w:cs="Times New Roman"/>
          <w:kern w:val="0"/>
          <w:szCs w:val="24"/>
          <w:vertAlign w:val="subscript"/>
          <w:lang w:val="ru-RU" w:eastAsia="ru-RU"/>
          <w14:ligatures w14:val="none"/>
        </w:rPr>
        <w:t>проб.эксп</w:t>
      </w:r>
      <w:r w:rsidRPr="003C3F6A">
        <w:rPr>
          <w:rFonts w:ascii="Times New Roman" w:eastAsia="Times New Roman" w:hAnsi="Times New Roman" w:cs="Times New Roman"/>
          <w:kern w:val="0"/>
          <w:szCs w:val="24"/>
          <w:lang w:val="ru-RU" w:eastAsia="ru-RU"/>
          <w14:ligatures w14:val="none"/>
        </w:rPr>
        <w:t>.,</w:t>
      </w:r>
    </w:p>
    <w:p w14:paraId="0D74684F"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где:</w:t>
      </w:r>
    </w:p>
    <w:p w14:paraId="45D25758"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V</w:t>
      </w:r>
      <w:r w:rsidRPr="003C3F6A">
        <w:rPr>
          <w:rFonts w:ascii="Times New Roman" w:eastAsia="Times New Roman" w:hAnsi="Times New Roman" w:cs="Times New Roman"/>
          <w:kern w:val="0"/>
          <w:szCs w:val="24"/>
          <w:vertAlign w:val="subscript"/>
          <w:lang w:val="ru-RU" w:eastAsia="ru-RU"/>
          <w14:ligatures w14:val="none"/>
        </w:rPr>
        <w:t>IV</w:t>
      </w:r>
      <w:r w:rsidRPr="003C3F6A">
        <w:rPr>
          <w:rFonts w:ascii="Times New Roman" w:eastAsia="Times New Roman" w:hAnsi="Times New Roman" w:cs="Times New Roman"/>
          <w:kern w:val="0"/>
          <w:szCs w:val="24"/>
          <w:lang w:val="ru-RU" w:eastAsia="ru-RU"/>
          <w14:ligatures w14:val="none"/>
        </w:rPr>
        <w:t xml:space="preserve"> </w:t>
      </w:r>
      <w:r w:rsidRPr="003C3F6A">
        <w:rPr>
          <w:rFonts w:ascii="Times New Roman" w:eastAsia="Calibri" w:hAnsi="Times New Roman" w:cs="Times New Roman"/>
          <w:kern w:val="0"/>
          <w:szCs w:val="24"/>
          <w:lang w:val="ru-RU" w:eastAsia="ru-RU"/>
          <w14:ligatures w14:val="none"/>
        </w:rPr>
        <w:t>–</w:t>
      </w:r>
      <w:r w:rsidRPr="003C3F6A">
        <w:rPr>
          <w:rFonts w:ascii="Times New Roman" w:eastAsia="Times New Roman" w:hAnsi="Times New Roman" w:cs="Times New Roman"/>
          <w:kern w:val="0"/>
          <w:szCs w:val="24"/>
          <w:lang w:val="ru-RU" w:eastAsia="ru-RU"/>
          <w14:ligatures w14:val="none"/>
        </w:rPr>
        <w:t xml:space="preserve"> норматив и объем сжигания сырого газа в период пробной эксплуатации, м</w:t>
      </w:r>
      <w:r w:rsidRPr="003C3F6A">
        <w:rPr>
          <w:rFonts w:ascii="Times New Roman" w:eastAsia="Times New Roman" w:hAnsi="Times New Roman" w:cs="Times New Roman"/>
          <w:kern w:val="0"/>
          <w:szCs w:val="24"/>
          <w:vertAlign w:val="superscript"/>
          <w:lang w:val="ru-RU" w:eastAsia="ru-RU"/>
          <w14:ligatures w14:val="none"/>
        </w:rPr>
        <w:t>3</w:t>
      </w:r>
      <w:r w:rsidRPr="003C3F6A">
        <w:rPr>
          <w:rFonts w:ascii="Times New Roman" w:eastAsia="Times New Roman" w:hAnsi="Times New Roman" w:cs="Times New Roman"/>
          <w:kern w:val="0"/>
          <w:szCs w:val="24"/>
          <w:lang w:val="ru-RU" w:eastAsia="ru-RU"/>
          <w14:ligatures w14:val="none"/>
        </w:rPr>
        <w:t>;</w:t>
      </w:r>
    </w:p>
    <w:p w14:paraId="316DB119"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Q</w:t>
      </w:r>
      <w:r w:rsidRPr="003C3F6A">
        <w:rPr>
          <w:rFonts w:ascii="Times New Roman" w:eastAsia="Times New Roman" w:hAnsi="Times New Roman" w:cs="Times New Roman"/>
          <w:kern w:val="0"/>
          <w:szCs w:val="24"/>
          <w:vertAlign w:val="subscript"/>
          <w:lang w:val="ru-RU" w:eastAsia="ru-RU"/>
          <w14:ligatures w14:val="none"/>
        </w:rPr>
        <w:t>проб.эксп</w:t>
      </w:r>
      <w:r w:rsidRPr="003C3F6A">
        <w:rPr>
          <w:rFonts w:ascii="Times New Roman" w:eastAsia="Times New Roman" w:hAnsi="Times New Roman" w:cs="Times New Roman"/>
          <w:kern w:val="0"/>
          <w:szCs w:val="24"/>
          <w:lang w:val="ru-RU" w:eastAsia="ru-RU"/>
          <w14:ligatures w14:val="none"/>
        </w:rPr>
        <w:t xml:space="preserve">. </w:t>
      </w:r>
      <w:r w:rsidRPr="003C3F6A">
        <w:rPr>
          <w:rFonts w:ascii="Times New Roman" w:eastAsia="Calibri" w:hAnsi="Times New Roman" w:cs="Times New Roman"/>
          <w:kern w:val="0"/>
          <w:szCs w:val="24"/>
          <w:lang w:val="ru-RU" w:eastAsia="ru-RU"/>
          <w14:ligatures w14:val="none"/>
        </w:rPr>
        <w:t>–</w:t>
      </w:r>
      <w:r w:rsidRPr="003C3F6A">
        <w:rPr>
          <w:rFonts w:ascii="Times New Roman" w:eastAsia="Times New Roman" w:hAnsi="Times New Roman" w:cs="Times New Roman"/>
          <w:kern w:val="0"/>
          <w:szCs w:val="24"/>
          <w:lang w:val="ru-RU" w:eastAsia="ru-RU"/>
          <w14:ligatures w14:val="none"/>
        </w:rPr>
        <w:t xml:space="preserve"> суммарный норматив и суммарный объем сжигания сырого газа в период пробной эксплуатации месторождения, м</w:t>
      </w:r>
      <w:r w:rsidRPr="003C3F6A">
        <w:rPr>
          <w:rFonts w:ascii="Times New Roman" w:eastAsia="Times New Roman" w:hAnsi="Times New Roman" w:cs="Times New Roman"/>
          <w:kern w:val="0"/>
          <w:szCs w:val="24"/>
          <w:vertAlign w:val="superscript"/>
          <w:lang w:val="ru-RU" w:eastAsia="ru-RU"/>
          <w14:ligatures w14:val="none"/>
        </w:rPr>
        <w:t>3</w:t>
      </w:r>
      <w:r w:rsidRPr="003C3F6A">
        <w:rPr>
          <w:rFonts w:ascii="Times New Roman" w:eastAsia="Times New Roman" w:hAnsi="Times New Roman" w:cs="Times New Roman"/>
          <w:kern w:val="0"/>
          <w:szCs w:val="24"/>
          <w:lang w:val="ru-RU" w:eastAsia="ru-RU"/>
          <w14:ligatures w14:val="none"/>
        </w:rPr>
        <w:t>.</w:t>
      </w:r>
    </w:p>
    <w:p w14:paraId="582FD5A9" w14:textId="77777777" w:rsidR="003C3F6A" w:rsidRPr="003C3F6A" w:rsidRDefault="003C3F6A" w:rsidP="003C3F6A">
      <w:pPr>
        <w:spacing w:after="0" w:line="240" w:lineRule="auto"/>
        <w:ind w:firstLine="567"/>
        <w:jc w:val="center"/>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Q</w:t>
      </w:r>
      <w:r w:rsidRPr="003C3F6A">
        <w:rPr>
          <w:rFonts w:ascii="Times New Roman" w:eastAsia="Times New Roman" w:hAnsi="Times New Roman" w:cs="Times New Roman"/>
          <w:kern w:val="0"/>
          <w:szCs w:val="24"/>
          <w:vertAlign w:val="subscript"/>
          <w:lang w:val="ru-RU" w:eastAsia="ru-RU"/>
          <w14:ligatures w14:val="none"/>
        </w:rPr>
        <w:t>проб.эксп</w:t>
      </w:r>
      <w:r w:rsidRPr="003C3F6A">
        <w:rPr>
          <w:rFonts w:ascii="Times New Roman" w:eastAsia="Times New Roman" w:hAnsi="Times New Roman" w:cs="Times New Roman"/>
          <w:kern w:val="0"/>
          <w:szCs w:val="24"/>
          <w:lang w:val="ru-RU" w:eastAsia="ru-RU"/>
          <w14:ligatures w14:val="none"/>
        </w:rPr>
        <w:t>. = Q</w:t>
      </w:r>
      <w:r w:rsidRPr="003C3F6A">
        <w:rPr>
          <w:rFonts w:ascii="Times New Roman" w:eastAsia="Times New Roman" w:hAnsi="Times New Roman" w:cs="Times New Roman"/>
          <w:kern w:val="0"/>
          <w:szCs w:val="24"/>
          <w:vertAlign w:val="subscript"/>
          <w:lang w:val="ru-RU" w:eastAsia="ru-RU"/>
          <w14:ligatures w14:val="none"/>
        </w:rPr>
        <w:t>1</w:t>
      </w:r>
      <w:r w:rsidRPr="003C3F6A">
        <w:rPr>
          <w:rFonts w:ascii="Times New Roman" w:eastAsia="Times New Roman" w:hAnsi="Times New Roman" w:cs="Times New Roman"/>
          <w:kern w:val="0"/>
          <w:szCs w:val="24"/>
          <w:lang w:val="ru-RU" w:eastAsia="ru-RU"/>
          <w14:ligatures w14:val="none"/>
        </w:rPr>
        <w:t xml:space="preserve"> + Q</w:t>
      </w:r>
      <w:r w:rsidRPr="003C3F6A">
        <w:rPr>
          <w:rFonts w:ascii="Times New Roman" w:eastAsia="Times New Roman" w:hAnsi="Times New Roman" w:cs="Times New Roman"/>
          <w:kern w:val="0"/>
          <w:szCs w:val="24"/>
          <w:vertAlign w:val="subscript"/>
          <w:lang w:val="ru-RU" w:eastAsia="ru-RU"/>
          <w14:ligatures w14:val="none"/>
        </w:rPr>
        <w:t>2</w:t>
      </w:r>
      <w:r w:rsidRPr="003C3F6A">
        <w:rPr>
          <w:rFonts w:ascii="Times New Roman" w:eastAsia="Times New Roman" w:hAnsi="Times New Roman" w:cs="Times New Roman"/>
          <w:kern w:val="0"/>
          <w:szCs w:val="24"/>
          <w:lang w:val="ru-RU" w:eastAsia="ru-RU"/>
          <w14:ligatures w14:val="none"/>
        </w:rPr>
        <w:t xml:space="preserve"> + Q</w:t>
      </w:r>
      <w:r w:rsidRPr="003C3F6A">
        <w:rPr>
          <w:rFonts w:ascii="Times New Roman" w:eastAsia="Times New Roman" w:hAnsi="Times New Roman" w:cs="Times New Roman"/>
          <w:kern w:val="0"/>
          <w:szCs w:val="24"/>
          <w:vertAlign w:val="subscript"/>
          <w:lang w:val="ru-RU" w:eastAsia="ru-RU"/>
          <w14:ligatures w14:val="none"/>
        </w:rPr>
        <w:t xml:space="preserve">3 </w:t>
      </w:r>
      <w:r w:rsidRPr="003C3F6A">
        <w:rPr>
          <w:rFonts w:ascii="Times New Roman" w:eastAsia="Times New Roman" w:hAnsi="Times New Roman" w:cs="Times New Roman"/>
          <w:kern w:val="0"/>
          <w:szCs w:val="24"/>
          <w:lang w:val="ru-RU" w:eastAsia="ru-RU"/>
          <w14:ligatures w14:val="none"/>
        </w:rPr>
        <w:t>+...Q</w:t>
      </w:r>
      <w:r w:rsidRPr="003C3F6A">
        <w:rPr>
          <w:rFonts w:ascii="Times New Roman" w:eastAsia="Times New Roman" w:hAnsi="Times New Roman" w:cs="Times New Roman"/>
          <w:kern w:val="0"/>
          <w:szCs w:val="24"/>
          <w:vertAlign w:val="subscript"/>
          <w:lang w:val="ru-RU" w:eastAsia="ru-RU"/>
          <w14:ligatures w14:val="none"/>
        </w:rPr>
        <w:t>n</w:t>
      </w:r>
      <w:r w:rsidRPr="003C3F6A">
        <w:rPr>
          <w:rFonts w:ascii="Times New Roman" w:eastAsia="Times New Roman" w:hAnsi="Times New Roman" w:cs="Times New Roman"/>
          <w:kern w:val="0"/>
          <w:szCs w:val="24"/>
          <w:lang w:val="ru-RU" w:eastAsia="ru-RU"/>
          <w14:ligatures w14:val="none"/>
        </w:rPr>
        <w:t>,</w:t>
      </w:r>
    </w:p>
    <w:p w14:paraId="3E249C78"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где:</w:t>
      </w:r>
    </w:p>
    <w:p w14:paraId="1D938CE6"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 xml:space="preserve">Q </w:t>
      </w:r>
      <w:r w:rsidRPr="003C3F6A">
        <w:rPr>
          <w:rFonts w:ascii="Times New Roman" w:eastAsia="Times New Roman" w:hAnsi="Times New Roman" w:cs="Times New Roman"/>
          <w:kern w:val="0"/>
          <w:szCs w:val="24"/>
          <w:vertAlign w:val="subscript"/>
          <w:lang w:val="ru-RU" w:eastAsia="ru-RU"/>
          <w14:ligatures w14:val="none"/>
        </w:rPr>
        <w:t>1</w:t>
      </w:r>
      <w:r w:rsidRPr="003C3F6A">
        <w:rPr>
          <w:rFonts w:ascii="Times New Roman" w:eastAsia="Times New Roman" w:hAnsi="Times New Roman" w:cs="Times New Roman"/>
          <w:kern w:val="0"/>
          <w:szCs w:val="24"/>
          <w:lang w:val="ru-RU" w:eastAsia="ru-RU"/>
          <w14:ligatures w14:val="none"/>
        </w:rPr>
        <w:t xml:space="preserve">, </w:t>
      </w:r>
      <w:r w:rsidRPr="003C3F6A">
        <w:rPr>
          <w:rFonts w:ascii="Times New Roman" w:eastAsia="Times New Roman" w:hAnsi="Times New Roman" w:cs="Times New Roman"/>
          <w:kern w:val="0"/>
          <w:szCs w:val="24"/>
          <w:vertAlign w:val="subscript"/>
          <w:lang w:val="ru-RU" w:eastAsia="ru-RU"/>
          <w14:ligatures w14:val="none"/>
        </w:rPr>
        <w:t>2</w:t>
      </w:r>
      <w:r w:rsidRPr="003C3F6A">
        <w:rPr>
          <w:rFonts w:ascii="Times New Roman" w:eastAsia="Times New Roman" w:hAnsi="Times New Roman" w:cs="Times New Roman"/>
          <w:kern w:val="0"/>
          <w:szCs w:val="24"/>
          <w:lang w:val="ru-RU" w:eastAsia="ru-RU"/>
          <w14:ligatures w14:val="none"/>
        </w:rPr>
        <w:t xml:space="preserve">, </w:t>
      </w:r>
      <w:r w:rsidRPr="003C3F6A">
        <w:rPr>
          <w:rFonts w:ascii="Times New Roman" w:eastAsia="Times New Roman" w:hAnsi="Times New Roman" w:cs="Times New Roman"/>
          <w:kern w:val="0"/>
          <w:szCs w:val="24"/>
          <w:vertAlign w:val="subscript"/>
          <w:lang w:val="ru-RU" w:eastAsia="ru-RU"/>
          <w14:ligatures w14:val="none"/>
        </w:rPr>
        <w:t>3</w:t>
      </w:r>
      <w:r w:rsidRPr="003C3F6A">
        <w:rPr>
          <w:rFonts w:ascii="Times New Roman" w:eastAsia="Times New Roman" w:hAnsi="Times New Roman" w:cs="Times New Roman"/>
          <w:kern w:val="0"/>
          <w:szCs w:val="24"/>
          <w:lang w:val="ru-RU" w:eastAsia="ru-RU"/>
          <w14:ligatures w14:val="none"/>
        </w:rPr>
        <w:t>,...</w:t>
      </w:r>
      <w:r w:rsidRPr="003C3F6A">
        <w:rPr>
          <w:rFonts w:ascii="Times New Roman" w:eastAsia="Times New Roman" w:hAnsi="Times New Roman" w:cs="Times New Roman"/>
          <w:kern w:val="0"/>
          <w:szCs w:val="24"/>
          <w:vertAlign w:val="subscript"/>
          <w:lang w:val="ru-RU" w:eastAsia="ru-RU"/>
          <w14:ligatures w14:val="none"/>
        </w:rPr>
        <w:t>n</w:t>
      </w:r>
      <w:r w:rsidRPr="003C3F6A">
        <w:rPr>
          <w:rFonts w:ascii="Times New Roman" w:eastAsia="Times New Roman" w:hAnsi="Times New Roman" w:cs="Times New Roman"/>
          <w:kern w:val="0"/>
          <w:szCs w:val="24"/>
          <w:lang w:val="ru-RU" w:eastAsia="ru-RU"/>
          <w14:ligatures w14:val="none"/>
        </w:rPr>
        <w:t xml:space="preserve"> </w:t>
      </w:r>
      <w:r w:rsidRPr="003C3F6A">
        <w:rPr>
          <w:rFonts w:ascii="Times New Roman" w:eastAsia="Calibri" w:hAnsi="Times New Roman" w:cs="Times New Roman"/>
          <w:kern w:val="0"/>
          <w:szCs w:val="24"/>
          <w:lang w:val="ru-RU" w:eastAsia="ru-RU"/>
          <w14:ligatures w14:val="none"/>
        </w:rPr>
        <w:t>–</w:t>
      </w:r>
      <w:r w:rsidRPr="003C3F6A">
        <w:rPr>
          <w:rFonts w:ascii="Times New Roman" w:eastAsia="Times New Roman" w:hAnsi="Times New Roman" w:cs="Times New Roman"/>
          <w:kern w:val="0"/>
          <w:szCs w:val="24"/>
          <w:lang w:val="ru-RU" w:eastAsia="ru-RU"/>
          <w14:ligatures w14:val="none"/>
        </w:rPr>
        <w:t xml:space="preserve"> норматив и объем сжигания сырого газа одной действующей скважины в период пробной эксплуатации месторождения, м</w:t>
      </w:r>
      <w:r w:rsidRPr="003C3F6A">
        <w:rPr>
          <w:rFonts w:ascii="Times New Roman" w:eastAsia="Times New Roman" w:hAnsi="Times New Roman" w:cs="Times New Roman"/>
          <w:kern w:val="0"/>
          <w:szCs w:val="24"/>
          <w:vertAlign w:val="superscript"/>
          <w:lang w:val="ru-RU" w:eastAsia="ru-RU"/>
          <w14:ligatures w14:val="none"/>
        </w:rPr>
        <w:t>3</w:t>
      </w:r>
      <w:r w:rsidRPr="003C3F6A">
        <w:rPr>
          <w:rFonts w:ascii="Times New Roman" w:eastAsia="Times New Roman" w:hAnsi="Times New Roman" w:cs="Times New Roman"/>
          <w:kern w:val="0"/>
          <w:szCs w:val="24"/>
          <w:lang w:val="ru-RU" w:eastAsia="ru-RU"/>
          <w14:ligatures w14:val="none"/>
        </w:rPr>
        <w:t>;</w:t>
      </w:r>
    </w:p>
    <w:p w14:paraId="40911D36"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vertAlign w:val="subscript"/>
          <w:lang w:val="ru-RU" w:eastAsia="ru-RU"/>
          <w14:ligatures w14:val="none"/>
        </w:rPr>
        <w:t>1</w:t>
      </w:r>
      <w:r w:rsidRPr="003C3F6A">
        <w:rPr>
          <w:rFonts w:ascii="Times New Roman" w:eastAsia="Times New Roman" w:hAnsi="Times New Roman" w:cs="Times New Roman"/>
          <w:kern w:val="0"/>
          <w:szCs w:val="24"/>
          <w:lang w:val="ru-RU" w:eastAsia="ru-RU"/>
          <w14:ligatures w14:val="none"/>
        </w:rPr>
        <w:t>,</w:t>
      </w:r>
      <w:r w:rsidRPr="003C3F6A">
        <w:rPr>
          <w:rFonts w:ascii="Times New Roman" w:eastAsia="Times New Roman" w:hAnsi="Times New Roman" w:cs="Times New Roman"/>
          <w:kern w:val="0"/>
          <w:szCs w:val="24"/>
          <w:vertAlign w:val="subscript"/>
          <w:lang w:val="ru-RU" w:eastAsia="ru-RU"/>
          <w14:ligatures w14:val="none"/>
        </w:rPr>
        <w:t xml:space="preserve"> 2</w:t>
      </w:r>
      <w:r w:rsidRPr="003C3F6A">
        <w:rPr>
          <w:rFonts w:ascii="Times New Roman" w:eastAsia="Times New Roman" w:hAnsi="Times New Roman" w:cs="Times New Roman"/>
          <w:kern w:val="0"/>
          <w:szCs w:val="24"/>
          <w:lang w:val="ru-RU" w:eastAsia="ru-RU"/>
          <w14:ligatures w14:val="none"/>
        </w:rPr>
        <w:t xml:space="preserve">, </w:t>
      </w:r>
      <w:r w:rsidRPr="003C3F6A">
        <w:rPr>
          <w:rFonts w:ascii="Times New Roman" w:eastAsia="Times New Roman" w:hAnsi="Times New Roman" w:cs="Times New Roman"/>
          <w:kern w:val="0"/>
          <w:szCs w:val="24"/>
          <w:vertAlign w:val="subscript"/>
          <w:lang w:val="ru-RU" w:eastAsia="ru-RU"/>
          <w14:ligatures w14:val="none"/>
        </w:rPr>
        <w:t>3</w:t>
      </w:r>
      <w:r w:rsidRPr="003C3F6A">
        <w:rPr>
          <w:rFonts w:ascii="Times New Roman" w:eastAsia="Times New Roman" w:hAnsi="Times New Roman" w:cs="Times New Roman"/>
          <w:kern w:val="0"/>
          <w:szCs w:val="24"/>
          <w:lang w:val="ru-RU" w:eastAsia="ru-RU"/>
          <w14:ligatures w14:val="none"/>
        </w:rPr>
        <w:t xml:space="preserve">,...n </w:t>
      </w:r>
      <w:r w:rsidRPr="003C3F6A">
        <w:rPr>
          <w:rFonts w:ascii="Times New Roman" w:eastAsia="Calibri" w:hAnsi="Times New Roman" w:cs="Times New Roman"/>
          <w:kern w:val="0"/>
          <w:szCs w:val="24"/>
          <w:lang w:val="ru-RU" w:eastAsia="ru-RU"/>
          <w14:ligatures w14:val="none"/>
        </w:rPr>
        <w:t>–</w:t>
      </w:r>
      <w:r w:rsidRPr="003C3F6A">
        <w:rPr>
          <w:rFonts w:ascii="Times New Roman" w:eastAsia="Times New Roman" w:hAnsi="Times New Roman" w:cs="Times New Roman"/>
          <w:kern w:val="0"/>
          <w:szCs w:val="24"/>
          <w:lang w:val="ru-RU" w:eastAsia="ru-RU"/>
          <w14:ligatures w14:val="none"/>
        </w:rPr>
        <w:t xml:space="preserve"> действующие скважины.</w:t>
      </w:r>
    </w:p>
    <w:p w14:paraId="1A1A694D"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bookmarkStart w:id="3" w:name="SUB1100"/>
      <w:bookmarkEnd w:id="3"/>
      <w:r w:rsidRPr="003C3F6A">
        <w:rPr>
          <w:rFonts w:ascii="Times New Roman" w:eastAsia="Times New Roman" w:hAnsi="Times New Roman" w:cs="Times New Roman"/>
          <w:kern w:val="0"/>
          <w:szCs w:val="24"/>
          <w:lang w:val="ru-RU" w:eastAsia="ru-RU"/>
          <w14:ligatures w14:val="none"/>
        </w:rPr>
        <w:t>Норматив и объем сжигания сырого газа по каждой действующей нефтяной, газонефтяной, нефтегазовой, нефтегазоконденсатной и газоконденсатнонефтяной скважине при пробной эксплуатации месторождения рассчитывается по следующей формуле:</w:t>
      </w:r>
    </w:p>
    <w:p w14:paraId="024669CC" w14:textId="77777777" w:rsidR="003C3F6A" w:rsidRPr="003C3F6A" w:rsidRDefault="003C3F6A" w:rsidP="003C3F6A">
      <w:pPr>
        <w:spacing w:after="0" w:line="240" w:lineRule="auto"/>
        <w:ind w:firstLine="567"/>
        <w:jc w:val="center"/>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Q</w:t>
      </w:r>
      <w:r w:rsidRPr="003C3F6A">
        <w:rPr>
          <w:rFonts w:ascii="Times New Roman" w:eastAsia="Times New Roman" w:hAnsi="Times New Roman" w:cs="Times New Roman"/>
          <w:kern w:val="0"/>
          <w:szCs w:val="24"/>
          <w:vertAlign w:val="subscript"/>
          <w:lang w:val="ru-RU" w:eastAsia="ru-RU"/>
          <w14:ligatures w14:val="none"/>
        </w:rPr>
        <w:t>1</w:t>
      </w:r>
      <w:r w:rsidRPr="003C3F6A">
        <w:rPr>
          <w:rFonts w:ascii="Times New Roman" w:eastAsia="Times New Roman" w:hAnsi="Times New Roman" w:cs="Times New Roman"/>
          <w:kern w:val="0"/>
          <w:szCs w:val="24"/>
          <w:lang w:val="ru-RU" w:eastAsia="ru-RU"/>
          <w14:ligatures w14:val="none"/>
        </w:rPr>
        <w:t xml:space="preserve">, </w:t>
      </w:r>
      <w:r w:rsidRPr="003C3F6A">
        <w:rPr>
          <w:rFonts w:ascii="Times New Roman" w:eastAsia="Times New Roman" w:hAnsi="Times New Roman" w:cs="Times New Roman"/>
          <w:kern w:val="0"/>
          <w:szCs w:val="24"/>
          <w:vertAlign w:val="subscript"/>
          <w:lang w:val="ru-RU" w:eastAsia="ru-RU"/>
          <w14:ligatures w14:val="none"/>
        </w:rPr>
        <w:t>2</w:t>
      </w:r>
      <w:r w:rsidRPr="003C3F6A">
        <w:rPr>
          <w:rFonts w:ascii="Times New Roman" w:eastAsia="Times New Roman" w:hAnsi="Times New Roman" w:cs="Times New Roman"/>
          <w:kern w:val="0"/>
          <w:szCs w:val="24"/>
          <w:lang w:val="ru-RU" w:eastAsia="ru-RU"/>
          <w14:ligatures w14:val="none"/>
        </w:rPr>
        <w:t xml:space="preserve">, </w:t>
      </w:r>
      <w:r w:rsidRPr="003C3F6A">
        <w:rPr>
          <w:rFonts w:ascii="Times New Roman" w:eastAsia="Times New Roman" w:hAnsi="Times New Roman" w:cs="Times New Roman"/>
          <w:kern w:val="0"/>
          <w:szCs w:val="24"/>
          <w:vertAlign w:val="subscript"/>
          <w:lang w:val="ru-RU" w:eastAsia="ru-RU"/>
          <w14:ligatures w14:val="none"/>
        </w:rPr>
        <w:t>3</w:t>
      </w:r>
      <w:r w:rsidRPr="003C3F6A">
        <w:rPr>
          <w:rFonts w:ascii="Times New Roman" w:eastAsia="Times New Roman" w:hAnsi="Times New Roman" w:cs="Times New Roman"/>
          <w:kern w:val="0"/>
          <w:szCs w:val="24"/>
          <w:lang w:val="ru-RU" w:eastAsia="ru-RU"/>
          <w14:ligatures w14:val="none"/>
        </w:rPr>
        <w:t>,...</w:t>
      </w:r>
      <w:r w:rsidRPr="003C3F6A">
        <w:rPr>
          <w:rFonts w:ascii="Times New Roman" w:eastAsia="Times New Roman" w:hAnsi="Times New Roman" w:cs="Times New Roman"/>
          <w:kern w:val="0"/>
          <w:szCs w:val="24"/>
          <w:vertAlign w:val="subscript"/>
          <w:lang w:val="ru-RU" w:eastAsia="ru-RU"/>
          <w14:ligatures w14:val="none"/>
        </w:rPr>
        <w:t>n</w:t>
      </w:r>
      <w:r w:rsidRPr="003C3F6A">
        <w:rPr>
          <w:rFonts w:ascii="Times New Roman" w:eastAsia="Times New Roman" w:hAnsi="Times New Roman" w:cs="Times New Roman"/>
          <w:kern w:val="0"/>
          <w:szCs w:val="24"/>
          <w:lang w:val="ru-RU" w:eastAsia="ru-RU"/>
          <w14:ligatures w14:val="none"/>
        </w:rPr>
        <w:t xml:space="preserve"> = Д × Гф × Т,</w:t>
      </w:r>
    </w:p>
    <w:p w14:paraId="62555AC6"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где:</w:t>
      </w:r>
    </w:p>
    <w:p w14:paraId="7F884973"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 xml:space="preserve">Д </w:t>
      </w:r>
      <w:r w:rsidRPr="003C3F6A">
        <w:rPr>
          <w:rFonts w:ascii="Times New Roman" w:eastAsia="Calibri" w:hAnsi="Times New Roman" w:cs="Times New Roman"/>
          <w:kern w:val="0"/>
          <w:szCs w:val="24"/>
          <w:lang w:val="ru-RU" w:eastAsia="ru-RU"/>
          <w14:ligatures w14:val="none"/>
        </w:rPr>
        <w:t>–</w:t>
      </w:r>
      <w:r w:rsidRPr="003C3F6A">
        <w:rPr>
          <w:rFonts w:ascii="Times New Roman" w:eastAsia="Times New Roman" w:hAnsi="Times New Roman" w:cs="Times New Roman"/>
          <w:kern w:val="0"/>
          <w:szCs w:val="24"/>
          <w:lang w:val="ru-RU" w:eastAsia="ru-RU"/>
          <w14:ligatures w14:val="none"/>
        </w:rPr>
        <w:t xml:space="preserve"> дебит скважин (объем добытой нефти за одни сутки), т/сут.;</w:t>
      </w:r>
    </w:p>
    <w:p w14:paraId="2A76CAB9"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 xml:space="preserve">Гф </w:t>
      </w:r>
      <w:r w:rsidRPr="003C3F6A">
        <w:rPr>
          <w:rFonts w:ascii="Times New Roman" w:eastAsia="Calibri" w:hAnsi="Times New Roman" w:cs="Times New Roman"/>
          <w:kern w:val="0"/>
          <w:szCs w:val="24"/>
          <w:lang w:val="ru-RU" w:eastAsia="ru-RU"/>
          <w14:ligatures w14:val="none"/>
        </w:rPr>
        <w:t>–</w:t>
      </w:r>
      <w:r w:rsidRPr="003C3F6A">
        <w:rPr>
          <w:rFonts w:ascii="Times New Roman" w:eastAsia="Times New Roman" w:hAnsi="Times New Roman" w:cs="Times New Roman"/>
          <w:kern w:val="0"/>
          <w:szCs w:val="24"/>
          <w:lang w:val="ru-RU" w:eastAsia="ru-RU"/>
          <w14:ligatures w14:val="none"/>
        </w:rPr>
        <w:t xml:space="preserve"> газовый фактор (отношение полученного количества сырого газа к количеству добытой нефти), м</w:t>
      </w:r>
      <w:r w:rsidRPr="003C3F6A">
        <w:rPr>
          <w:rFonts w:ascii="Times New Roman" w:eastAsia="Times New Roman" w:hAnsi="Times New Roman" w:cs="Times New Roman"/>
          <w:kern w:val="0"/>
          <w:szCs w:val="24"/>
          <w:vertAlign w:val="superscript"/>
          <w:lang w:val="ru-RU" w:eastAsia="ru-RU"/>
          <w14:ligatures w14:val="none"/>
        </w:rPr>
        <w:t>3</w:t>
      </w:r>
      <w:r w:rsidRPr="003C3F6A">
        <w:rPr>
          <w:rFonts w:ascii="Times New Roman" w:eastAsia="Times New Roman" w:hAnsi="Times New Roman" w:cs="Times New Roman"/>
          <w:kern w:val="0"/>
          <w:szCs w:val="24"/>
          <w:lang w:val="ru-RU" w:eastAsia="ru-RU"/>
          <w14:ligatures w14:val="none"/>
        </w:rPr>
        <w:t>/т;</w:t>
      </w:r>
    </w:p>
    <w:p w14:paraId="2A4BDE1F"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 xml:space="preserve">Т </w:t>
      </w:r>
      <w:r w:rsidRPr="003C3F6A">
        <w:rPr>
          <w:rFonts w:ascii="Times New Roman" w:eastAsia="Calibri" w:hAnsi="Times New Roman" w:cs="Times New Roman"/>
          <w:kern w:val="0"/>
          <w:szCs w:val="24"/>
          <w:lang w:val="ru-RU" w:eastAsia="ru-RU"/>
          <w14:ligatures w14:val="none"/>
        </w:rPr>
        <w:t>–</w:t>
      </w:r>
      <w:r w:rsidRPr="003C3F6A">
        <w:rPr>
          <w:rFonts w:ascii="Times New Roman" w:eastAsia="Times New Roman" w:hAnsi="Times New Roman" w:cs="Times New Roman"/>
          <w:kern w:val="0"/>
          <w:szCs w:val="24"/>
          <w:lang w:val="ru-RU" w:eastAsia="ru-RU"/>
          <w14:ligatures w14:val="none"/>
        </w:rPr>
        <w:t xml:space="preserve"> период пробной эксплуатации (количество дней).</w:t>
      </w:r>
    </w:p>
    <w:p w14:paraId="3B95069B"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bookmarkStart w:id="4" w:name="SUB1200"/>
      <w:bookmarkEnd w:id="4"/>
      <w:r w:rsidRPr="003C3F6A">
        <w:rPr>
          <w:rFonts w:ascii="Times New Roman" w:eastAsia="Times New Roman" w:hAnsi="Times New Roman" w:cs="Times New Roman"/>
          <w:kern w:val="0"/>
          <w:szCs w:val="24"/>
          <w:lang w:val="ru-RU" w:eastAsia="ru-RU"/>
          <w14:ligatures w14:val="none"/>
        </w:rPr>
        <w:t>Фактический объем сжигания сырого газа при пробной эксплуатации месторождения не должен превышать нормативный объем сжигания сырого газа при пробной эксплуатации месторождения (V</w:t>
      </w:r>
      <w:r w:rsidRPr="003C3F6A">
        <w:rPr>
          <w:rFonts w:ascii="Times New Roman" w:eastAsia="Times New Roman" w:hAnsi="Times New Roman" w:cs="Times New Roman"/>
          <w:kern w:val="0"/>
          <w:szCs w:val="24"/>
          <w:vertAlign w:val="subscript"/>
          <w:lang w:val="ru-RU" w:eastAsia="ru-RU"/>
          <w14:ligatures w14:val="none"/>
        </w:rPr>
        <w:t>IV</w:t>
      </w:r>
      <w:r w:rsidRPr="003C3F6A">
        <w:rPr>
          <w:rFonts w:ascii="Times New Roman" w:eastAsia="Times New Roman" w:hAnsi="Times New Roman" w:cs="Times New Roman"/>
          <w:kern w:val="0"/>
          <w:szCs w:val="24"/>
          <w:lang w:val="ru-RU" w:eastAsia="ru-RU"/>
          <w14:ligatures w14:val="none"/>
        </w:rPr>
        <w:t>).</w:t>
      </w:r>
    </w:p>
    <w:p w14:paraId="5F2B3CC0"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В соответствии с требованиями Кодекса РК «О недрах и недропользовании» на нефтяных и газовых месторождениях необходимо обеспечить максимальную переработку либо утилизацию сырого газа.</w:t>
      </w:r>
    </w:p>
    <w:p w14:paraId="18C686CA" w14:textId="23B9E241" w:rsidR="003C3F6A" w:rsidRPr="003C3F6A" w:rsidRDefault="003C3F6A" w:rsidP="003C3F6A">
      <w:pPr>
        <w:spacing w:after="0" w:line="240" w:lineRule="auto"/>
        <w:ind w:firstLine="567"/>
        <w:jc w:val="both"/>
        <w:rPr>
          <w:rFonts w:ascii="Times New Roman" w:eastAsia="Calibri" w:hAnsi="Times New Roman" w:cs="Times New Roman"/>
          <w:kern w:val="0"/>
          <w:szCs w:val="24"/>
          <w:lang w:val="ru-RU" w:eastAsia="ru-RU"/>
          <w14:ligatures w14:val="none"/>
        </w:rPr>
      </w:pPr>
      <w:r w:rsidRPr="003C3F6A">
        <w:rPr>
          <w:rFonts w:ascii="Times New Roman" w:eastAsia="Calibri" w:hAnsi="Times New Roman" w:cs="Times New Roman"/>
          <w:kern w:val="0"/>
          <w:szCs w:val="24"/>
          <w:lang w:val="ru-RU" w:eastAsia="ru-RU"/>
          <w14:ligatures w14:val="none"/>
        </w:rPr>
        <w:lastRenderedPageBreak/>
        <w:t>Согласно базовому проектному документу и утвержденных в нем прогнозных технологических показателей пробной эксплуатации в таблице 1 представлен баланс сырого газа месторождения Каракан и показатели добычи нефти.</w:t>
      </w:r>
    </w:p>
    <w:p w14:paraId="132DC296" w14:textId="77777777" w:rsidR="003C3F6A" w:rsidRPr="003C3F6A" w:rsidRDefault="003C3F6A" w:rsidP="003C3F6A">
      <w:pPr>
        <w:spacing w:after="0" w:line="240" w:lineRule="auto"/>
        <w:ind w:firstLine="567"/>
        <w:jc w:val="both"/>
        <w:rPr>
          <w:rFonts w:ascii="Times New Roman" w:eastAsia="Times New Roman" w:hAnsi="Times New Roman" w:cs="Times New Roman"/>
          <w:kern w:val="0"/>
          <w:lang w:val="ru-RU" w:eastAsia="ru-RU"/>
          <w14:ligatures w14:val="none"/>
        </w:rPr>
      </w:pPr>
    </w:p>
    <w:p w14:paraId="5D8EA7BE" w14:textId="022ECA50" w:rsidR="003C3F6A" w:rsidRPr="003C3F6A" w:rsidRDefault="003C3F6A" w:rsidP="003C3F6A">
      <w:pPr>
        <w:autoSpaceDE w:val="0"/>
        <w:autoSpaceDN w:val="0"/>
        <w:adjustRightInd w:val="0"/>
        <w:spacing w:after="0" w:line="240" w:lineRule="auto"/>
        <w:rPr>
          <w:rFonts w:ascii="Times New Roman" w:eastAsia="Times New Roman" w:hAnsi="Times New Roman" w:cs="Times New Roman"/>
          <w:b/>
          <w:bCs/>
          <w:kern w:val="0"/>
          <w:sz w:val="20"/>
          <w:lang w:val="ru-RU" w:eastAsia="ru-RU"/>
          <w14:ligatures w14:val="none"/>
        </w:rPr>
      </w:pPr>
      <w:r w:rsidRPr="003C3F6A">
        <w:rPr>
          <w:rFonts w:ascii="Times New Roman" w:eastAsia="Times New Roman" w:hAnsi="Times New Roman" w:cs="Times New Roman"/>
          <w:b/>
          <w:bCs/>
          <w:kern w:val="0"/>
          <w:sz w:val="20"/>
          <w:lang w:val="ru-RU" w:eastAsia="ru-RU"/>
          <w14:ligatures w14:val="none"/>
        </w:rPr>
        <w:t>Таблица 1 - Прогнозные показатели пробной эксплуатации месторождения Каракан</w:t>
      </w:r>
    </w:p>
    <w:tbl>
      <w:tblPr>
        <w:tblW w:w="5000" w:type="pct"/>
        <w:tblLayout w:type="fixed"/>
        <w:tblLook w:val="04A0" w:firstRow="1" w:lastRow="0" w:firstColumn="1" w:lastColumn="0" w:noHBand="0" w:noVBand="1"/>
      </w:tblPr>
      <w:tblGrid>
        <w:gridCol w:w="1839"/>
        <w:gridCol w:w="1029"/>
        <w:gridCol w:w="1169"/>
        <w:gridCol w:w="1169"/>
        <w:gridCol w:w="1805"/>
        <w:gridCol w:w="1064"/>
        <w:gridCol w:w="1275"/>
      </w:tblGrid>
      <w:tr w:rsidR="003C3F6A" w:rsidRPr="003C3F6A" w14:paraId="4D3DCD5E" w14:textId="77777777" w:rsidTr="00D116D2">
        <w:trPr>
          <w:trHeight w:val="20"/>
        </w:trPr>
        <w:tc>
          <w:tcPr>
            <w:tcW w:w="983" w:type="pct"/>
            <w:tcBorders>
              <w:top w:val="single" w:sz="4" w:space="0" w:color="auto"/>
              <w:left w:val="single" w:sz="4" w:space="0" w:color="auto"/>
              <w:bottom w:val="single" w:sz="4" w:space="0" w:color="auto"/>
              <w:right w:val="single" w:sz="4" w:space="0" w:color="auto"/>
            </w:tcBorders>
            <w:noWrap/>
            <w:vAlign w:val="center"/>
            <w:hideMark/>
          </w:tcPr>
          <w:p w14:paraId="44C60727" w14:textId="77777777" w:rsidR="003C3F6A" w:rsidRPr="003C3F6A" w:rsidRDefault="003C3F6A" w:rsidP="003C3F6A">
            <w:pPr>
              <w:spacing w:after="0" w:line="240" w:lineRule="auto"/>
              <w:jc w:val="center"/>
              <w:rPr>
                <w:rFonts w:ascii="Times New Roman" w:eastAsia="Times New Roman" w:hAnsi="Times New Roman" w:cs="Times New Roman"/>
                <w:b/>
                <w:bCs/>
                <w:color w:val="000000"/>
                <w:kern w:val="0"/>
                <w:sz w:val="20"/>
                <w:szCs w:val="20"/>
                <w:lang w:val="ru-RU" w:eastAsia="ru-RU"/>
                <w14:ligatures w14:val="none"/>
              </w:rPr>
            </w:pPr>
            <w:r w:rsidRPr="003C3F6A">
              <w:rPr>
                <w:rFonts w:ascii="Times New Roman" w:eastAsia="Times New Roman" w:hAnsi="Times New Roman" w:cs="Times New Roman"/>
                <w:b/>
                <w:bCs/>
                <w:color w:val="000000"/>
                <w:kern w:val="0"/>
                <w:sz w:val="20"/>
                <w:szCs w:val="20"/>
                <w:lang w:val="ru-RU" w:eastAsia="ru-RU"/>
                <w14:ligatures w14:val="none"/>
              </w:rPr>
              <w:t>Годы</w:t>
            </w:r>
          </w:p>
        </w:tc>
        <w:tc>
          <w:tcPr>
            <w:tcW w:w="550" w:type="pct"/>
            <w:tcBorders>
              <w:top w:val="single" w:sz="4" w:space="0" w:color="auto"/>
              <w:left w:val="nil"/>
              <w:bottom w:val="single" w:sz="4" w:space="0" w:color="auto"/>
              <w:right w:val="single" w:sz="4" w:space="0" w:color="auto"/>
            </w:tcBorders>
            <w:vAlign w:val="center"/>
            <w:hideMark/>
          </w:tcPr>
          <w:p w14:paraId="7C0D48EB" w14:textId="77777777" w:rsidR="003C3F6A" w:rsidRPr="003C3F6A" w:rsidRDefault="003C3F6A" w:rsidP="003C3F6A">
            <w:pPr>
              <w:spacing w:after="0" w:line="240" w:lineRule="auto"/>
              <w:jc w:val="center"/>
              <w:rPr>
                <w:rFonts w:ascii="Times New Roman" w:eastAsia="Times New Roman" w:hAnsi="Times New Roman" w:cs="Times New Roman"/>
                <w:b/>
                <w:bCs/>
                <w:color w:val="000000"/>
                <w:kern w:val="0"/>
                <w:sz w:val="20"/>
                <w:szCs w:val="20"/>
                <w:lang w:val="ru-RU" w:eastAsia="ru-RU"/>
                <w14:ligatures w14:val="none"/>
              </w:rPr>
            </w:pPr>
            <w:r w:rsidRPr="003C3F6A">
              <w:rPr>
                <w:rFonts w:ascii="Times New Roman" w:eastAsia="Times New Roman" w:hAnsi="Times New Roman" w:cs="Times New Roman"/>
                <w:b/>
                <w:bCs/>
                <w:color w:val="000000"/>
                <w:kern w:val="0"/>
                <w:sz w:val="20"/>
                <w:szCs w:val="20"/>
                <w:lang w:val="ru-RU" w:eastAsia="ru-RU"/>
                <w14:ligatures w14:val="none"/>
              </w:rPr>
              <w:t>Добыча нефти</w:t>
            </w:r>
          </w:p>
        </w:tc>
        <w:tc>
          <w:tcPr>
            <w:tcW w:w="625" w:type="pct"/>
            <w:tcBorders>
              <w:top w:val="single" w:sz="4" w:space="0" w:color="auto"/>
              <w:left w:val="nil"/>
              <w:bottom w:val="single" w:sz="4" w:space="0" w:color="auto"/>
              <w:right w:val="single" w:sz="4" w:space="0" w:color="auto"/>
            </w:tcBorders>
            <w:vAlign w:val="center"/>
            <w:hideMark/>
          </w:tcPr>
          <w:p w14:paraId="24B352D6" w14:textId="77777777" w:rsidR="003C3F6A" w:rsidRPr="003C3F6A" w:rsidRDefault="003C3F6A" w:rsidP="003C3F6A">
            <w:pPr>
              <w:spacing w:after="0" w:line="240" w:lineRule="auto"/>
              <w:jc w:val="center"/>
              <w:rPr>
                <w:rFonts w:ascii="Times New Roman" w:eastAsia="Times New Roman" w:hAnsi="Times New Roman" w:cs="Times New Roman"/>
                <w:b/>
                <w:bCs/>
                <w:color w:val="000000"/>
                <w:kern w:val="0"/>
                <w:sz w:val="20"/>
                <w:szCs w:val="20"/>
                <w:lang w:val="ru-RU" w:eastAsia="ru-RU"/>
                <w14:ligatures w14:val="none"/>
              </w:rPr>
            </w:pPr>
            <w:r w:rsidRPr="003C3F6A">
              <w:rPr>
                <w:rFonts w:ascii="Times New Roman" w:eastAsia="Times New Roman" w:hAnsi="Times New Roman" w:cs="Times New Roman"/>
                <w:b/>
                <w:bCs/>
                <w:color w:val="000000"/>
                <w:kern w:val="0"/>
                <w:sz w:val="20"/>
                <w:szCs w:val="20"/>
                <w:lang w:val="ru-RU" w:eastAsia="ru-RU"/>
                <w14:ligatures w14:val="none"/>
              </w:rPr>
              <w:t>Добыча нефтяного газа, млн.м3</w:t>
            </w:r>
          </w:p>
        </w:tc>
        <w:tc>
          <w:tcPr>
            <w:tcW w:w="625" w:type="pct"/>
            <w:tcBorders>
              <w:top w:val="single" w:sz="4" w:space="0" w:color="auto"/>
              <w:left w:val="nil"/>
              <w:bottom w:val="single" w:sz="4" w:space="0" w:color="auto"/>
              <w:right w:val="single" w:sz="4" w:space="0" w:color="auto"/>
            </w:tcBorders>
            <w:vAlign w:val="center"/>
            <w:hideMark/>
          </w:tcPr>
          <w:p w14:paraId="0E7DB223" w14:textId="77777777" w:rsidR="003C3F6A" w:rsidRPr="003C3F6A" w:rsidRDefault="003C3F6A" w:rsidP="003C3F6A">
            <w:pPr>
              <w:spacing w:after="0" w:line="240" w:lineRule="auto"/>
              <w:jc w:val="center"/>
              <w:rPr>
                <w:rFonts w:ascii="Times New Roman" w:eastAsia="Times New Roman" w:hAnsi="Times New Roman" w:cs="Times New Roman"/>
                <w:b/>
                <w:bCs/>
                <w:color w:val="000000"/>
                <w:kern w:val="0"/>
                <w:sz w:val="20"/>
                <w:szCs w:val="20"/>
                <w:lang w:val="ru-RU" w:eastAsia="ru-RU"/>
                <w14:ligatures w14:val="none"/>
              </w:rPr>
            </w:pPr>
            <w:r w:rsidRPr="003C3F6A">
              <w:rPr>
                <w:rFonts w:ascii="Times New Roman" w:eastAsia="Times New Roman" w:hAnsi="Times New Roman" w:cs="Times New Roman"/>
                <w:b/>
                <w:bCs/>
                <w:color w:val="000000"/>
                <w:kern w:val="0"/>
                <w:sz w:val="20"/>
                <w:szCs w:val="20"/>
                <w:lang w:val="ru-RU" w:eastAsia="ru-RU"/>
                <w14:ligatures w14:val="none"/>
              </w:rPr>
              <w:t>Печи подогрева нефти, млн. м3</w:t>
            </w:r>
          </w:p>
        </w:tc>
        <w:tc>
          <w:tcPr>
            <w:tcW w:w="965" w:type="pct"/>
            <w:tcBorders>
              <w:top w:val="single" w:sz="4" w:space="0" w:color="auto"/>
              <w:left w:val="nil"/>
              <w:bottom w:val="single" w:sz="4" w:space="0" w:color="auto"/>
              <w:right w:val="single" w:sz="4" w:space="0" w:color="auto"/>
            </w:tcBorders>
            <w:vAlign w:val="center"/>
            <w:hideMark/>
          </w:tcPr>
          <w:p w14:paraId="0727ACC1" w14:textId="77777777" w:rsidR="003C3F6A" w:rsidRPr="003C3F6A" w:rsidRDefault="003C3F6A" w:rsidP="003C3F6A">
            <w:pPr>
              <w:spacing w:after="0" w:line="240" w:lineRule="auto"/>
              <w:jc w:val="center"/>
              <w:rPr>
                <w:rFonts w:ascii="Times New Roman" w:eastAsia="Times New Roman" w:hAnsi="Times New Roman" w:cs="Times New Roman"/>
                <w:b/>
                <w:bCs/>
                <w:color w:val="000000"/>
                <w:kern w:val="0"/>
                <w:sz w:val="20"/>
                <w:szCs w:val="20"/>
                <w:lang w:val="ru-RU" w:eastAsia="ru-RU"/>
                <w14:ligatures w14:val="none"/>
              </w:rPr>
            </w:pPr>
            <w:r w:rsidRPr="003C3F6A">
              <w:rPr>
                <w:rFonts w:ascii="Times New Roman" w:eastAsia="Times New Roman" w:hAnsi="Times New Roman" w:cs="Times New Roman"/>
                <w:b/>
                <w:bCs/>
                <w:color w:val="000000"/>
                <w:kern w:val="0"/>
                <w:sz w:val="20"/>
                <w:szCs w:val="20"/>
                <w:lang w:val="ru-RU" w:eastAsia="ru-RU"/>
                <w14:ligatures w14:val="none"/>
              </w:rPr>
              <w:t>Газ на выработку электроэнергии, млн. м3</w:t>
            </w:r>
          </w:p>
        </w:tc>
        <w:tc>
          <w:tcPr>
            <w:tcW w:w="569" w:type="pct"/>
            <w:tcBorders>
              <w:top w:val="single" w:sz="4" w:space="0" w:color="auto"/>
              <w:left w:val="nil"/>
              <w:bottom w:val="single" w:sz="4" w:space="0" w:color="auto"/>
              <w:right w:val="single" w:sz="4" w:space="0" w:color="auto"/>
            </w:tcBorders>
            <w:vAlign w:val="center"/>
            <w:hideMark/>
          </w:tcPr>
          <w:p w14:paraId="181B18E5" w14:textId="77777777" w:rsidR="003C3F6A" w:rsidRPr="003C3F6A" w:rsidRDefault="003C3F6A" w:rsidP="003C3F6A">
            <w:pPr>
              <w:spacing w:after="0" w:line="240" w:lineRule="auto"/>
              <w:jc w:val="center"/>
              <w:rPr>
                <w:rFonts w:ascii="Times New Roman" w:eastAsia="Times New Roman" w:hAnsi="Times New Roman" w:cs="Times New Roman"/>
                <w:b/>
                <w:bCs/>
                <w:color w:val="000000"/>
                <w:kern w:val="0"/>
                <w:sz w:val="20"/>
                <w:szCs w:val="20"/>
                <w:lang w:val="ru-RU" w:eastAsia="ru-RU"/>
                <w14:ligatures w14:val="none"/>
              </w:rPr>
            </w:pPr>
            <w:r w:rsidRPr="003C3F6A">
              <w:rPr>
                <w:rFonts w:ascii="Times New Roman" w:eastAsia="Times New Roman" w:hAnsi="Times New Roman" w:cs="Times New Roman"/>
                <w:b/>
                <w:bCs/>
                <w:color w:val="000000"/>
                <w:kern w:val="0"/>
                <w:sz w:val="20"/>
                <w:szCs w:val="20"/>
                <w:lang w:val="ru-RU" w:eastAsia="ru-RU"/>
                <w14:ligatures w14:val="none"/>
              </w:rPr>
              <w:t>Сжигание газа, всего, млн. м3</w:t>
            </w:r>
          </w:p>
        </w:tc>
        <w:tc>
          <w:tcPr>
            <w:tcW w:w="682" w:type="pct"/>
            <w:tcBorders>
              <w:top w:val="single" w:sz="4" w:space="0" w:color="auto"/>
              <w:left w:val="nil"/>
              <w:bottom w:val="single" w:sz="4" w:space="0" w:color="auto"/>
              <w:right w:val="single" w:sz="4" w:space="0" w:color="auto"/>
            </w:tcBorders>
            <w:vAlign w:val="center"/>
            <w:hideMark/>
          </w:tcPr>
          <w:p w14:paraId="6296C62E" w14:textId="77777777" w:rsidR="003C3F6A" w:rsidRPr="003C3F6A" w:rsidRDefault="003C3F6A" w:rsidP="003C3F6A">
            <w:pPr>
              <w:spacing w:after="0" w:line="240" w:lineRule="auto"/>
              <w:jc w:val="center"/>
              <w:rPr>
                <w:rFonts w:ascii="Times New Roman" w:eastAsia="Times New Roman" w:hAnsi="Times New Roman" w:cs="Times New Roman"/>
                <w:b/>
                <w:bCs/>
                <w:color w:val="000000"/>
                <w:kern w:val="0"/>
                <w:sz w:val="20"/>
                <w:szCs w:val="20"/>
                <w:lang w:val="ru-RU" w:eastAsia="ru-RU"/>
                <w14:ligatures w14:val="none"/>
              </w:rPr>
            </w:pPr>
            <w:r w:rsidRPr="003C3F6A">
              <w:rPr>
                <w:rFonts w:ascii="Times New Roman" w:eastAsia="Times New Roman" w:hAnsi="Times New Roman" w:cs="Times New Roman"/>
                <w:b/>
                <w:bCs/>
                <w:color w:val="000000"/>
                <w:kern w:val="0"/>
                <w:sz w:val="20"/>
                <w:szCs w:val="20"/>
                <w:lang w:val="ru-RU" w:eastAsia="ru-RU"/>
                <w14:ligatures w14:val="none"/>
              </w:rPr>
              <w:t>Утилизация газа в %</w:t>
            </w:r>
          </w:p>
        </w:tc>
      </w:tr>
      <w:tr w:rsidR="003C3F6A" w:rsidRPr="003C3F6A" w14:paraId="4DADBCC0" w14:textId="77777777" w:rsidTr="00D116D2">
        <w:trPr>
          <w:trHeight w:val="20"/>
        </w:trPr>
        <w:tc>
          <w:tcPr>
            <w:tcW w:w="983" w:type="pct"/>
            <w:tcBorders>
              <w:top w:val="nil"/>
              <w:left w:val="single" w:sz="4" w:space="0" w:color="auto"/>
              <w:bottom w:val="single" w:sz="4" w:space="0" w:color="auto"/>
              <w:right w:val="single" w:sz="4" w:space="0" w:color="auto"/>
            </w:tcBorders>
            <w:noWrap/>
            <w:vAlign w:val="center"/>
            <w:hideMark/>
          </w:tcPr>
          <w:p w14:paraId="56FC7640"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01.09.-31.12.2026</w:t>
            </w:r>
          </w:p>
        </w:tc>
        <w:tc>
          <w:tcPr>
            <w:tcW w:w="550" w:type="pct"/>
            <w:tcBorders>
              <w:top w:val="nil"/>
              <w:left w:val="nil"/>
              <w:bottom w:val="single" w:sz="4" w:space="0" w:color="auto"/>
              <w:right w:val="single" w:sz="4" w:space="0" w:color="auto"/>
            </w:tcBorders>
            <w:noWrap/>
            <w:vAlign w:val="center"/>
            <w:hideMark/>
          </w:tcPr>
          <w:p w14:paraId="2E514CB1"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1,980</w:t>
            </w:r>
          </w:p>
        </w:tc>
        <w:tc>
          <w:tcPr>
            <w:tcW w:w="625" w:type="pct"/>
            <w:tcBorders>
              <w:top w:val="nil"/>
              <w:left w:val="nil"/>
              <w:bottom w:val="single" w:sz="4" w:space="0" w:color="auto"/>
              <w:right w:val="single" w:sz="4" w:space="0" w:color="auto"/>
            </w:tcBorders>
            <w:noWrap/>
            <w:vAlign w:val="center"/>
            <w:hideMark/>
          </w:tcPr>
          <w:p w14:paraId="7FF7FB2A"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0,100</w:t>
            </w:r>
          </w:p>
        </w:tc>
        <w:tc>
          <w:tcPr>
            <w:tcW w:w="625" w:type="pct"/>
            <w:tcBorders>
              <w:top w:val="nil"/>
              <w:left w:val="nil"/>
              <w:bottom w:val="single" w:sz="4" w:space="0" w:color="auto"/>
              <w:right w:val="single" w:sz="4" w:space="0" w:color="auto"/>
            </w:tcBorders>
            <w:noWrap/>
            <w:vAlign w:val="center"/>
            <w:hideMark/>
          </w:tcPr>
          <w:p w14:paraId="676B646E"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0,042</w:t>
            </w:r>
          </w:p>
        </w:tc>
        <w:tc>
          <w:tcPr>
            <w:tcW w:w="965" w:type="pct"/>
            <w:tcBorders>
              <w:top w:val="nil"/>
              <w:left w:val="nil"/>
              <w:bottom w:val="single" w:sz="4" w:space="0" w:color="auto"/>
              <w:right w:val="single" w:sz="4" w:space="0" w:color="auto"/>
            </w:tcBorders>
            <w:noWrap/>
            <w:vAlign w:val="center"/>
            <w:hideMark/>
          </w:tcPr>
          <w:p w14:paraId="1DF8B8A3"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0,000</w:t>
            </w:r>
          </w:p>
        </w:tc>
        <w:tc>
          <w:tcPr>
            <w:tcW w:w="569" w:type="pct"/>
            <w:tcBorders>
              <w:top w:val="nil"/>
              <w:left w:val="nil"/>
              <w:bottom w:val="single" w:sz="4" w:space="0" w:color="auto"/>
              <w:right w:val="single" w:sz="4" w:space="0" w:color="auto"/>
            </w:tcBorders>
            <w:noWrap/>
            <w:vAlign w:val="center"/>
            <w:hideMark/>
          </w:tcPr>
          <w:p w14:paraId="69D01589"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0,023</w:t>
            </w:r>
          </w:p>
        </w:tc>
        <w:tc>
          <w:tcPr>
            <w:tcW w:w="682" w:type="pct"/>
            <w:tcBorders>
              <w:top w:val="nil"/>
              <w:left w:val="nil"/>
              <w:bottom w:val="single" w:sz="4" w:space="0" w:color="auto"/>
              <w:right w:val="single" w:sz="4" w:space="0" w:color="auto"/>
            </w:tcBorders>
            <w:vAlign w:val="center"/>
            <w:hideMark/>
          </w:tcPr>
          <w:p w14:paraId="6ED71E2E" w14:textId="77777777" w:rsidR="003C3F6A" w:rsidRPr="003C3F6A" w:rsidRDefault="003C3F6A" w:rsidP="003C3F6A">
            <w:pPr>
              <w:spacing w:after="0" w:line="240" w:lineRule="auto"/>
              <w:jc w:val="center"/>
              <w:rPr>
                <w:rFonts w:ascii="Times New Roman" w:eastAsia="Times New Roman" w:hAnsi="Times New Roman" w:cs="Times New Roman"/>
                <w:kern w:val="0"/>
                <w:sz w:val="20"/>
                <w:szCs w:val="20"/>
                <w:lang w:val="ru-RU" w:eastAsia="ru-RU"/>
                <w14:ligatures w14:val="none"/>
              </w:rPr>
            </w:pPr>
            <w:r w:rsidRPr="003C3F6A">
              <w:rPr>
                <w:rFonts w:ascii="Times New Roman" w:eastAsia="Times New Roman" w:hAnsi="Times New Roman" w:cs="Times New Roman"/>
                <w:kern w:val="0"/>
                <w:sz w:val="20"/>
                <w:szCs w:val="20"/>
                <w:lang w:val="ru-RU" w:eastAsia="ru-RU"/>
                <w14:ligatures w14:val="none"/>
              </w:rPr>
              <w:t>65%</w:t>
            </w:r>
          </w:p>
        </w:tc>
      </w:tr>
      <w:tr w:rsidR="003C3F6A" w:rsidRPr="003C3F6A" w14:paraId="667083A5" w14:textId="77777777" w:rsidTr="00D116D2">
        <w:trPr>
          <w:trHeight w:val="20"/>
        </w:trPr>
        <w:tc>
          <w:tcPr>
            <w:tcW w:w="983" w:type="pct"/>
            <w:tcBorders>
              <w:top w:val="nil"/>
              <w:left w:val="single" w:sz="4" w:space="0" w:color="auto"/>
              <w:bottom w:val="single" w:sz="4" w:space="0" w:color="auto"/>
              <w:right w:val="single" w:sz="4" w:space="0" w:color="auto"/>
            </w:tcBorders>
            <w:noWrap/>
            <w:vAlign w:val="center"/>
            <w:hideMark/>
          </w:tcPr>
          <w:p w14:paraId="1D2EFD46"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2027</w:t>
            </w:r>
          </w:p>
        </w:tc>
        <w:tc>
          <w:tcPr>
            <w:tcW w:w="550" w:type="pct"/>
            <w:tcBorders>
              <w:top w:val="nil"/>
              <w:left w:val="nil"/>
              <w:bottom w:val="single" w:sz="4" w:space="0" w:color="auto"/>
              <w:right w:val="single" w:sz="4" w:space="0" w:color="auto"/>
            </w:tcBorders>
            <w:noWrap/>
            <w:vAlign w:val="center"/>
            <w:hideMark/>
          </w:tcPr>
          <w:p w14:paraId="2EB73302"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3,680</w:t>
            </w:r>
          </w:p>
        </w:tc>
        <w:tc>
          <w:tcPr>
            <w:tcW w:w="625" w:type="pct"/>
            <w:tcBorders>
              <w:top w:val="nil"/>
              <w:left w:val="nil"/>
              <w:bottom w:val="single" w:sz="4" w:space="0" w:color="auto"/>
              <w:right w:val="single" w:sz="4" w:space="0" w:color="auto"/>
            </w:tcBorders>
            <w:noWrap/>
            <w:vAlign w:val="center"/>
            <w:hideMark/>
          </w:tcPr>
          <w:p w14:paraId="452C9FA1"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0,184</w:t>
            </w:r>
          </w:p>
        </w:tc>
        <w:tc>
          <w:tcPr>
            <w:tcW w:w="625" w:type="pct"/>
            <w:tcBorders>
              <w:top w:val="nil"/>
              <w:left w:val="nil"/>
              <w:bottom w:val="single" w:sz="4" w:space="0" w:color="auto"/>
              <w:right w:val="single" w:sz="4" w:space="0" w:color="auto"/>
            </w:tcBorders>
            <w:noWrap/>
            <w:vAlign w:val="center"/>
            <w:hideMark/>
          </w:tcPr>
          <w:p w14:paraId="5BF4BD67"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0,113</w:t>
            </w:r>
          </w:p>
        </w:tc>
        <w:tc>
          <w:tcPr>
            <w:tcW w:w="965" w:type="pct"/>
            <w:tcBorders>
              <w:top w:val="nil"/>
              <w:left w:val="nil"/>
              <w:bottom w:val="single" w:sz="4" w:space="0" w:color="auto"/>
              <w:right w:val="single" w:sz="4" w:space="0" w:color="auto"/>
            </w:tcBorders>
            <w:noWrap/>
            <w:vAlign w:val="center"/>
            <w:hideMark/>
          </w:tcPr>
          <w:p w14:paraId="5712F10F"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0,011</w:t>
            </w:r>
          </w:p>
        </w:tc>
        <w:tc>
          <w:tcPr>
            <w:tcW w:w="569" w:type="pct"/>
            <w:tcBorders>
              <w:top w:val="nil"/>
              <w:left w:val="nil"/>
              <w:bottom w:val="single" w:sz="4" w:space="0" w:color="auto"/>
              <w:right w:val="single" w:sz="4" w:space="0" w:color="auto"/>
            </w:tcBorders>
            <w:noWrap/>
            <w:vAlign w:val="center"/>
            <w:hideMark/>
          </w:tcPr>
          <w:p w14:paraId="0CB6A1B9"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0,019</w:t>
            </w:r>
          </w:p>
        </w:tc>
        <w:tc>
          <w:tcPr>
            <w:tcW w:w="682" w:type="pct"/>
            <w:tcBorders>
              <w:top w:val="nil"/>
              <w:left w:val="nil"/>
              <w:bottom w:val="single" w:sz="4" w:space="0" w:color="auto"/>
              <w:right w:val="single" w:sz="4" w:space="0" w:color="auto"/>
            </w:tcBorders>
            <w:vAlign w:val="center"/>
            <w:hideMark/>
          </w:tcPr>
          <w:p w14:paraId="5566DE71" w14:textId="77777777" w:rsidR="003C3F6A" w:rsidRPr="003C3F6A" w:rsidRDefault="003C3F6A" w:rsidP="003C3F6A">
            <w:pPr>
              <w:spacing w:after="0" w:line="240" w:lineRule="auto"/>
              <w:jc w:val="center"/>
              <w:rPr>
                <w:rFonts w:ascii="Times New Roman" w:eastAsia="Times New Roman" w:hAnsi="Times New Roman" w:cs="Times New Roman"/>
                <w:kern w:val="0"/>
                <w:sz w:val="20"/>
                <w:szCs w:val="20"/>
                <w:lang w:val="ru-RU" w:eastAsia="ru-RU"/>
                <w14:ligatures w14:val="none"/>
              </w:rPr>
            </w:pPr>
            <w:r w:rsidRPr="003C3F6A">
              <w:rPr>
                <w:rFonts w:ascii="Times New Roman" w:eastAsia="Times New Roman" w:hAnsi="Times New Roman" w:cs="Times New Roman"/>
                <w:kern w:val="0"/>
                <w:sz w:val="20"/>
                <w:szCs w:val="20"/>
                <w:lang w:val="ru-RU" w:eastAsia="ru-RU"/>
                <w14:ligatures w14:val="none"/>
              </w:rPr>
              <w:t>78%</w:t>
            </w:r>
          </w:p>
        </w:tc>
      </w:tr>
      <w:tr w:rsidR="003C3F6A" w:rsidRPr="003C3F6A" w14:paraId="3E1987D1" w14:textId="77777777" w:rsidTr="00D116D2">
        <w:trPr>
          <w:trHeight w:val="20"/>
        </w:trPr>
        <w:tc>
          <w:tcPr>
            <w:tcW w:w="983" w:type="pct"/>
            <w:tcBorders>
              <w:top w:val="nil"/>
              <w:left w:val="single" w:sz="4" w:space="0" w:color="auto"/>
              <w:bottom w:val="single" w:sz="4" w:space="0" w:color="auto"/>
              <w:right w:val="single" w:sz="4" w:space="0" w:color="auto"/>
            </w:tcBorders>
            <w:noWrap/>
            <w:vAlign w:val="center"/>
            <w:hideMark/>
          </w:tcPr>
          <w:p w14:paraId="05772EAE"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2028</w:t>
            </w:r>
          </w:p>
        </w:tc>
        <w:tc>
          <w:tcPr>
            <w:tcW w:w="550" w:type="pct"/>
            <w:tcBorders>
              <w:top w:val="nil"/>
              <w:left w:val="nil"/>
              <w:bottom w:val="single" w:sz="4" w:space="0" w:color="auto"/>
              <w:right w:val="single" w:sz="4" w:space="0" w:color="auto"/>
            </w:tcBorders>
            <w:noWrap/>
            <w:vAlign w:val="center"/>
            <w:hideMark/>
          </w:tcPr>
          <w:p w14:paraId="4846859A"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2,820</w:t>
            </w:r>
          </w:p>
        </w:tc>
        <w:tc>
          <w:tcPr>
            <w:tcW w:w="625" w:type="pct"/>
            <w:tcBorders>
              <w:top w:val="nil"/>
              <w:left w:val="nil"/>
              <w:bottom w:val="single" w:sz="4" w:space="0" w:color="auto"/>
              <w:right w:val="single" w:sz="4" w:space="0" w:color="auto"/>
            </w:tcBorders>
            <w:noWrap/>
            <w:vAlign w:val="center"/>
            <w:hideMark/>
          </w:tcPr>
          <w:p w14:paraId="54804E38"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0,139</w:t>
            </w:r>
          </w:p>
        </w:tc>
        <w:tc>
          <w:tcPr>
            <w:tcW w:w="625" w:type="pct"/>
            <w:tcBorders>
              <w:top w:val="nil"/>
              <w:left w:val="nil"/>
              <w:bottom w:val="single" w:sz="4" w:space="0" w:color="auto"/>
              <w:right w:val="single" w:sz="4" w:space="0" w:color="auto"/>
            </w:tcBorders>
            <w:noWrap/>
            <w:vAlign w:val="center"/>
            <w:hideMark/>
          </w:tcPr>
          <w:p w14:paraId="59459C0D"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0,099</w:t>
            </w:r>
          </w:p>
        </w:tc>
        <w:tc>
          <w:tcPr>
            <w:tcW w:w="965" w:type="pct"/>
            <w:tcBorders>
              <w:top w:val="nil"/>
              <w:left w:val="nil"/>
              <w:bottom w:val="single" w:sz="4" w:space="0" w:color="auto"/>
              <w:right w:val="single" w:sz="4" w:space="0" w:color="auto"/>
            </w:tcBorders>
            <w:noWrap/>
            <w:vAlign w:val="center"/>
            <w:hideMark/>
          </w:tcPr>
          <w:p w14:paraId="5E80732A"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0,010</w:t>
            </w:r>
          </w:p>
        </w:tc>
        <w:tc>
          <w:tcPr>
            <w:tcW w:w="569" w:type="pct"/>
            <w:tcBorders>
              <w:top w:val="nil"/>
              <w:left w:val="nil"/>
              <w:bottom w:val="single" w:sz="4" w:space="0" w:color="auto"/>
              <w:right w:val="single" w:sz="4" w:space="0" w:color="auto"/>
            </w:tcBorders>
            <w:noWrap/>
            <w:vAlign w:val="center"/>
            <w:hideMark/>
          </w:tcPr>
          <w:p w14:paraId="00CF074D"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0,015</w:t>
            </w:r>
          </w:p>
        </w:tc>
        <w:tc>
          <w:tcPr>
            <w:tcW w:w="682" w:type="pct"/>
            <w:tcBorders>
              <w:top w:val="nil"/>
              <w:left w:val="nil"/>
              <w:bottom w:val="single" w:sz="4" w:space="0" w:color="auto"/>
              <w:right w:val="single" w:sz="4" w:space="0" w:color="auto"/>
            </w:tcBorders>
            <w:vAlign w:val="center"/>
            <w:hideMark/>
          </w:tcPr>
          <w:p w14:paraId="2157BDD0" w14:textId="77777777" w:rsidR="003C3F6A" w:rsidRPr="003C3F6A" w:rsidRDefault="003C3F6A" w:rsidP="003C3F6A">
            <w:pPr>
              <w:spacing w:after="0" w:line="240" w:lineRule="auto"/>
              <w:jc w:val="center"/>
              <w:rPr>
                <w:rFonts w:ascii="Times New Roman" w:eastAsia="Times New Roman" w:hAnsi="Times New Roman" w:cs="Times New Roman"/>
                <w:kern w:val="0"/>
                <w:sz w:val="20"/>
                <w:szCs w:val="20"/>
                <w:lang w:val="ru-RU" w:eastAsia="ru-RU"/>
                <w14:ligatures w14:val="none"/>
              </w:rPr>
            </w:pPr>
            <w:r w:rsidRPr="003C3F6A">
              <w:rPr>
                <w:rFonts w:ascii="Times New Roman" w:eastAsia="Times New Roman" w:hAnsi="Times New Roman" w:cs="Times New Roman"/>
                <w:kern w:val="0"/>
                <w:sz w:val="20"/>
                <w:szCs w:val="20"/>
                <w:lang w:val="ru-RU" w:eastAsia="ru-RU"/>
                <w14:ligatures w14:val="none"/>
              </w:rPr>
              <w:t>89%</w:t>
            </w:r>
          </w:p>
        </w:tc>
      </w:tr>
      <w:tr w:rsidR="003C3F6A" w:rsidRPr="003C3F6A" w14:paraId="3DC890CC" w14:textId="77777777" w:rsidTr="00D116D2">
        <w:trPr>
          <w:trHeight w:val="20"/>
        </w:trPr>
        <w:tc>
          <w:tcPr>
            <w:tcW w:w="983" w:type="pct"/>
            <w:tcBorders>
              <w:top w:val="nil"/>
              <w:left w:val="single" w:sz="4" w:space="0" w:color="auto"/>
              <w:bottom w:val="single" w:sz="4" w:space="0" w:color="auto"/>
              <w:right w:val="single" w:sz="4" w:space="0" w:color="auto"/>
            </w:tcBorders>
            <w:noWrap/>
            <w:vAlign w:val="center"/>
            <w:hideMark/>
          </w:tcPr>
          <w:p w14:paraId="747C2531"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01.01.-30.06.2029</w:t>
            </w:r>
          </w:p>
        </w:tc>
        <w:tc>
          <w:tcPr>
            <w:tcW w:w="550" w:type="pct"/>
            <w:tcBorders>
              <w:top w:val="nil"/>
              <w:left w:val="nil"/>
              <w:bottom w:val="single" w:sz="4" w:space="0" w:color="auto"/>
              <w:right w:val="single" w:sz="4" w:space="0" w:color="auto"/>
            </w:tcBorders>
            <w:noWrap/>
            <w:vAlign w:val="center"/>
            <w:hideMark/>
          </w:tcPr>
          <w:p w14:paraId="59ABBD3D"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1,150</w:t>
            </w:r>
          </w:p>
        </w:tc>
        <w:tc>
          <w:tcPr>
            <w:tcW w:w="625" w:type="pct"/>
            <w:tcBorders>
              <w:top w:val="nil"/>
              <w:left w:val="nil"/>
              <w:bottom w:val="single" w:sz="4" w:space="0" w:color="auto"/>
              <w:right w:val="single" w:sz="4" w:space="0" w:color="auto"/>
            </w:tcBorders>
            <w:noWrap/>
            <w:vAlign w:val="center"/>
            <w:hideMark/>
          </w:tcPr>
          <w:p w14:paraId="2C87B17E"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0,056</w:t>
            </w:r>
          </w:p>
        </w:tc>
        <w:tc>
          <w:tcPr>
            <w:tcW w:w="625" w:type="pct"/>
            <w:tcBorders>
              <w:top w:val="nil"/>
              <w:left w:val="nil"/>
              <w:bottom w:val="single" w:sz="4" w:space="0" w:color="auto"/>
              <w:right w:val="single" w:sz="4" w:space="0" w:color="auto"/>
            </w:tcBorders>
            <w:noWrap/>
            <w:vAlign w:val="center"/>
            <w:hideMark/>
          </w:tcPr>
          <w:p w14:paraId="6CB0EA90"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0,044</w:t>
            </w:r>
          </w:p>
        </w:tc>
        <w:tc>
          <w:tcPr>
            <w:tcW w:w="965" w:type="pct"/>
            <w:tcBorders>
              <w:top w:val="nil"/>
              <w:left w:val="nil"/>
              <w:bottom w:val="single" w:sz="4" w:space="0" w:color="auto"/>
              <w:right w:val="single" w:sz="4" w:space="0" w:color="auto"/>
            </w:tcBorders>
            <w:noWrap/>
            <w:vAlign w:val="center"/>
            <w:hideMark/>
          </w:tcPr>
          <w:p w14:paraId="5A239491"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0,005</w:t>
            </w:r>
          </w:p>
        </w:tc>
        <w:tc>
          <w:tcPr>
            <w:tcW w:w="569" w:type="pct"/>
            <w:tcBorders>
              <w:top w:val="nil"/>
              <w:left w:val="nil"/>
              <w:bottom w:val="single" w:sz="4" w:space="0" w:color="auto"/>
              <w:right w:val="single" w:sz="4" w:space="0" w:color="auto"/>
            </w:tcBorders>
            <w:noWrap/>
            <w:vAlign w:val="center"/>
            <w:hideMark/>
          </w:tcPr>
          <w:p w14:paraId="22075B11" w14:textId="77777777" w:rsidR="003C3F6A" w:rsidRPr="003C3F6A" w:rsidRDefault="003C3F6A" w:rsidP="003C3F6A">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3C3F6A">
              <w:rPr>
                <w:rFonts w:ascii="Times New Roman" w:eastAsia="Times New Roman" w:hAnsi="Times New Roman" w:cs="Times New Roman"/>
                <w:color w:val="000000"/>
                <w:kern w:val="0"/>
                <w:sz w:val="20"/>
                <w:szCs w:val="20"/>
                <w:lang w:val="ru-RU" w:eastAsia="ru-RU"/>
                <w14:ligatures w14:val="none"/>
              </w:rPr>
              <w:t>0,006</w:t>
            </w:r>
          </w:p>
        </w:tc>
        <w:tc>
          <w:tcPr>
            <w:tcW w:w="682" w:type="pct"/>
            <w:tcBorders>
              <w:top w:val="nil"/>
              <w:left w:val="nil"/>
              <w:bottom w:val="single" w:sz="4" w:space="0" w:color="auto"/>
              <w:right w:val="single" w:sz="4" w:space="0" w:color="auto"/>
            </w:tcBorders>
            <w:vAlign w:val="center"/>
            <w:hideMark/>
          </w:tcPr>
          <w:p w14:paraId="0F3D4D3B" w14:textId="77777777" w:rsidR="003C3F6A" w:rsidRPr="003C3F6A" w:rsidRDefault="003C3F6A" w:rsidP="003C3F6A">
            <w:pPr>
              <w:spacing w:after="0" w:line="240" w:lineRule="auto"/>
              <w:jc w:val="center"/>
              <w:rPr>
                <w:rFonts w:ascii="Times New Roman" w:eastAsia="Times New Roman" w:hAnsi="Times New Roman" w:cs="Times New Roman"/>
                <w:kern w:val="0"/>
                <w:sz w:val="20"/>
                <w:szCs w:val="20"/>
                <w:lang w:val="ru-RU" w:eastAsia="ru-RU"/>
                <w14:ligatures w14:val="none"/>
              </w:rPr>
            </w:pPr>
            <w:r w:rsidRPr="003C3F6A">
              <w:rPr>
                <w:rFonts w:ascii="Times New Roman" w:eastAsia="Times New Roman" w:hAnsi="Times New Roman" w:cs="Times New Roman"/>
                <w:kern w:val="0"/>
                <w:sz w:val="20"/>
                <w:szCs w:val="20"/>
                <w:lang w:val="ru-RU" w:eastAsia="ru-RU"/>
                <w14:ligatures w14:val="none"/>
              </w:rPr>
              <w:t>98%</w:t>
            </w:r>
          </w:p>
        </w:tc>
      </w:tr>
    </w:tbl>
    <w:p w14:paraId="5267BD12" w14:textId="77777777" w:rsidR="003C3F6A" w:rsidRPr="003C3F6A" w:rsidRDefault="003C3F6A" w:rsidP="003C3F6A">
      <w:pPr>
        <w:spacing w:after="0" w:line="240" w:lineRule="auto"/>
        <w:ind w:firstLine="567"/>
        <w:jc w:val="both"/>
        <w:rPr>
          <w:rFonts w:ascii="Times New Roman" w:eastAsia="Times New Roman" w:hAnsi="Times New Roman" w:cs="Times New Roman"/>
          <w:bCs/>
          <w:kern w:val="0"/>
          <w:lang w:val="ru-RU" w:eastAsia="ru-RU"/>
          <w14:ligatures w14:val="none"/>
        </w:rPr>
      </w:pPr>
    </w:p>
    <w:p w14:paraId="70CD4902" w14:textId="77777777" w:rsidR="003C3F6A" w:rsidRPr="003C3F6A" w:rsidRDefault="003C3F6A" w:rsidP="003C3F6A">
      <w:pPr>
        <w:tabs>
          <w:tab w:val="left" w:pos="993"/>
        </w:tabs>
        <w:spacing w:after="0" w:line="240" w:lineRule="auto"/>
        <w:ind w:firstLine="567"/>
        <w:jc w:val="both"/>
        <w:rPr>
          <w:rFonts w:ascii="Times New Roman" w:eastAsia="Calibri" w:hAnsi="Times New Roman" w:cs="Times New Roman"/>
          <w:b/>
          <w:i/>
          <w:kern w:val="0"/>
          <w:szCs w:val="24"/>
          <w:lang w:val="ru-RU" w:eastAsia="ru-RU"/>
          <w14:ligatures w14:val="none"/>
        </w:rPr>
      </w:pPr>
      <w:r w:rsidRPr="003C3F6A">
        <w:rPr>
          <w:rFonts w:ascii="Times New Roman" w:eastAsia="Calibri" w:hAnsi="Times New Roman" w:cs="Times New Roman"/>
          <w:b/>
          <w:i/>
          <w:kern w:val="0"/>
          <w:szCs w:val="24"/>
          <w:lang w:val="ru-RU" w:eastAsia="ru-RU"/>
          <w14:ligatures w14:val="none"/>
        </w:rPr>
        <w:t>Состав и свойства нефти в поверхностных условиях</w:t>
      </w:r>
    </w:p>
    <w:p w14:paraId="0E76BA08" w14:textId="77777777" w:rsidR="003C3F6A" w:rsidRPr="003C3F6A" w:rsidRDefault="003C3F6A" w:rsidP="003C3F6A">
      <w:pPr>
        <w:spacing w:after="0" w:line="240" w:lineRule="auto"/>
        <w:ind w:firstLine="567"/>
        <w:jc w:val="both"/>
        <w:rPr>
          <w:rFonts w:ascii="Times New Roman" w:eastAsia="Calibri" w:hAnsi="Times New Roman" w:cs="Times New Roman"/>
          <w:kern w:val="0"/>
          <w:szCs w:val="24"/>
          <w:lang w:val="ru-RU" w:eastAsia="ru-RU"/>
          <w14:ligatures w14:val="none"/>
        </w:rPr>
      </w:pPr>
      <w:r w:rsidRPr="003C3F6A">
        <w:rPr>
          <w:rFonts w:ascii="Times New Roman" w:eastAsia="Calibri" w:hAnsi="Times New Roman" w:cs="Times New Roman"/>
          <w:kern w:val="0"/>
          <w:szCs w:val="24"/>
          <w:lang w:val="ru-RU" w:eastAsia="ru-RU"/>
          <w14:ligatures w14:val="none"/>
        </w:rPr>
        <w:t>В скважине SWB-2 были отобраны 6 поверхностных проб по 1,5 л каждая. По результатам лабораторных исследований установлено, что нефть характеризуется средней плотностью и относится к категории малосернистых.</w:t>
      </w:r>
    </w:p>
    <w:p w14:paraId="7BCB7262" w14:textId="77777777" w:rsidR="003C3F6A" w:rsidRPr="003C3F6A" w:rsidRDefault="003C3F6A" w:rsidP="003C3F6A">
      <w:pPr>
        <w:spacing w:after="0" w:line="240" w:lineRule="auto"/>
        <w:ind w:firstLine="567"/>
        <w:jc w:val="both"/>
        <w:rPr>
          <w:rFonts w:ascii="Times New Roman" w:eastAsia="Calibri" w:hAnsi="Times New Roman" w:cs="Times New Roman"/>
          <w:kern w:val="0"/>
          <w:szCs w:val="24"/>
          <w:lang w:val="ru-RU" w:eastAsia="ru-RU"/>
          <w14:ligatures w14:val="none"/>
        </w:rPr>
      </w:pPr>
      <w:r w:rsidRPr="003C3F6A">
        <w:rPr>
          <w:rFonts w:ascii="Times New Roman" w:eastAsia="Calibri" w:hAnsi="Times New Roman" w:cs="Times New Roman"/>
          <w:kern w:val="0"/>
          <w:szCs w:val="24"/>
          <w:lang w:val="ru-RU" w:eastAsia="ru-RU"/>
          <w14:ligatures w14:val="none"/>
        </w:rPr>
        <w:t xml:space="preserve">Плотность нефти при температуре 20°С по исследуемым пробам составляет 816,0-845,0кг/м³, что соответствует нефти средней плотности. Массовая доля серы находится в пределах 0,17-0,18%, что позволяет отнести нефть к малосернистым. По двум пробам исследования не проводилась в связи с высоким содержанием воды. </w:t>
      </w:r>
    </w:p>
    <w:p w14:paraId="46F0239F" w14:textId="77777777" w:rsidR="003C3F6A" w:rsidRPr="003C3F6A" w:rsidRDefault="003C3F6A" w:rsidP="003C3F6A">
      <w:pPr>
        <w:spacing w:after="0" w:line="240" w:lineRule="auto"/>
        <w:ind w:firstLine="567"/>
        <w:jc w:val="both"/>
        <w:rPr>
          <w:rFonts w:ascii="Times New Roman" w:eastAsia="Calibri" w:hAnsi="Times New Roman" w:cs="Times New Roman"/>
          <w:kern w:val="0"/>
          <w:szCs w:val="24"/>
          <w:lang w:val="ru-RU" w:eastAsia="ru-RU"/>
          <w14:ligatures w14:val="none"/>
        </w:rPr>
      </w:pPr>
      <w:r w:rsidRPr="003C3F6A">
        <w:rPr>
          <w:rFonts w:ascii="Times New Roman" w:eastAsia="Calibri" w:hAnsi="Times New Roman" w:cs="Times New Roman"/>
          <w:kern w:val="0"/>
          <w:szCs w:val="24"/>
          <w:lang w:val="ru-RU" w:eastAsia="ru-RU"/>
          <w14:ligatures w14:val="none"/>
        </w:rPr>
        <w:t>Концентрация хлористых солей изменяется от 2563 до 17 643 мг/дм³, что свидетельствует о наличии минерализованных пластовых вод в продукции скважины. Температура застывания нефти положительная и находится в диапазоне от плюс 6 до плюс 11 °С.</w:t>
      </w:r>
    </w:p>
    <w:p w14:paraId="059354B8" w14:textId="77777777" w:rsidR="003C3F6A" w:rsidRPr="003C3F6A" w:rsidRDefault="003C3F6A" w:rsidP="003C3F6A">
      <w:pPr>
        <w:spacing w:after="0" w:line="240" w:lineRule="auto"/>
        <w:ind w:firstLine="567"/>
        <w:jc w:val="both"/>
        <w:rPr>
          <w:rFonts w:ascii="Times New Roman" w:eastAsia="Calibri" w:hAnsi="Times New Roman" w:cs="Times New Roman"/>
          <w:kern w:val="0"/>
          <w:szCs w:val="24"/>
          <w:lang w:val="ru-RU" w:eastAsia="ru-RU"/>
          <w14:ligatures w14:val="none"/>
        </w:rPr>
      </w:pPr>
      <w:r w:rsidRPr="003C3F6A">
        <w:rPr>
          <w:rFonts w:ascii="Times New Roman" w:eastAsia="Calibri" w:hAnsi="Times New Roman" w:cs="Times New Roman"/>
          <w:kern w:val="0"/>
          <w:szCs w:val="24"/>
          <w:lang w:val="ru-RU" w:eastAsia="ru-RU"/>
          <w14:ligatures w14:val="none"/>
        </w:rPr>
        <w:t>Фракционный состав нефти характеризуется высоким выходом светлых и средних дистиллятных фракций. Начало кипения нефти отмечается при температурах 49-59 °С. Выход фракций до 350-360 °С составляет 63-85%. По результатам разгонки выход бензиновой фракции находится в пределах 15-19 %, керосиновой - 18-21%, дизельной - 17-30%. Доля тяжёлых остатков (мазута) составляет 15-37%.</w:t>
      </w:r>
    </w:p>
    <w:p w14:paraId="0025D50A" w14:textId="77777777" w:rsidR="003C3F6A" w:rsidRPr="003C3F6A" w:rsidRDefault="003C3F6A" w:rsidP="003C3F6A">
      <w:pPr>
        <w:spacing w:after="0" w:line="240" w:lineRule="auto"/>
        <w:ind w:firstLine="567"/>
        <w:jc w:val="both"/>
        <w:rPr>
          <w:rFonts w:ascii="Times New Roman" w:eastAsia="Calibri" w:hAnsi="Times New Roman" w:cs="Times New Roman"/>
          <w:kern w:val="0"/>
          <w:szCs w:val="24"/>
          <w:lang w:val="ru-RU" w:eastAsia="ru-RU"/>
          <w14:ligatures w14:val="none"/>
        </w:rPr>
      </w:pPr>
      <w:r w:rsidRPr="003C3F6A">
        <w:rPr>
          <w:rFonts w:ascii="Times New Roman" w:eastAsia="Calibri" w:hAnsi="Times New Roman" w:cs="Times New Roman"/>
          <w:kern w:val="0"/>
          <w:szCs w:val="24"/>
          <w:lang w:val="ru-RU" w:eastAsia="ru-RU"/>
          <w14:ligatures w14:val="none"/>
        </w:rPr>
        <w:t>Содержание серы во фракциях увеличивается с ростом температуры кипения и составляет от 0,0006-0,01 % в бензиновой и керосиновой фракциях до 0,40-0,50 % в мазутной части.</w:t>
      </w:r>
    </w:p>
    <w:p w14:paraId="466A8AF8" w14:textId="77777777" w:rsidR="003C3F6A" w:rsidRPr="003C3F6A" w:rsidRDefault="003C3F6A" w:rsidP="003C3F6A">
      <w:pPr>
        <w:spacing w:after="0" w:line="240" w:lineRule="auto"/>
        <w:ind w:firstLine="567"/>
        <w:jc w:val="both"/>
        <w:rPr>
          <w:rFonts w:ascii="Times New Roman" w:eastAsia="Calibri" w:hAnsi="Times New Roman" w:cs="Times New Roman"/>
          <w:kern w:val="0"/>
          <w:szCs w:val="24"/>
          <w:lang w:val="ru-RU" w:eastAsia="ru-RU"/>
          <w14:ligatures w14:val="none"/>
        </w:rPr>
      </w:pPr>
      <w:r w:rsidRPr="003C3F6A">
        <w:rPr>
          <w:rFonts w:ascii="Times New Roman" w:eastAsia="Calibri" w:hAnsi="Times New Roman" w:cs="Times New Roman"/>
          <w:kern w:val="0"/>
          <w:szCs w:val="24"/>
          <w:lang w:val="ru-RU" w:eastAsia="ru-RU"/>
          <w14:ligatures w14:val="none"/>
        </w:rPr>
        <w:t>Определение плотности, массовой доли серы и фракционного состава нефти проводилось после обработки проб деэмульгатором, что обусловлено высоким содержанием воды. Полученные результаты свидетельствуют о возможности переработки нефти с получением светлых дистиллятных фракций, в том числе керосиновой, включая потенциальную авиакеросиновую фракцию.</w:t>
      </w:r>
    </w:p>
    <w:p w14:paraId="006217A1" w14:textId="77777777" w:rsidR="003C3F6A" w:rsidRPr="003C3F6A" w:rsidRDefault="003C3F6A" w:rsidP="003C3F6A">
      <w:pPr>
        <w:spacing w:after="0" w:line="240" w:lineRule="auto"/>
        <w:ind w:firstLine="567"/>
        <w:jc w:val="both"/>
        <w:rPr>
          <w:rFonts w:ascii="Times New Roman" w:eastAsia="Calibri" w:hAnsi="Times New Roman" w:cs="Times New Roman"/>
          <w:b/>
          <w:bCs/>
          <w:i/>
          <w:iCs/>
          <w:kern w:val="0"/>
          <w:szCs w:val="24"/>
          <w:lang w:val="ru-RU" w:eastAsia="ru-RU"/>
          <w14:ligatures w14:val="none"/>
        </w:rPr>
      </w:pPr>
      <w:r w:rsidRPr="003C3F6A">
        <w:rPr>
          <w:rFonts w:ascii="Times New Roman" w:eastAsia="Calibri" w:hAnsi="Times New Roman" w:cs="Times New Roman"/>
          <w:b/>
          <w:bCs/>
          <w:i/>
          <w:iCs/>
          <w:kern w:val="0"/>
          <w:szCs w:val="24"/>
          <w:lang w:val="ru-RU" w:eastAsia="ru-RU"/>
          <w14:ligatures w14:val="none"/>
        </w:rPr>
        <w:t>Состав и свойства растворённого газа</w:t>
      </w:r>
    </w:p>
    <w:p w14:paraId="4E311A95" w14:textId="77777777" w:rsidR="003C3F6A" w:rsidRPr="003C3F6A" w:rsidRDefault="003C3F6A" w:rsidP="003C3F6A">
      <w:pPr>
        <w:spacing w:after="0" w:line="240" w:lineRule="auto"/>
        <w:ind w:firstLine="567"/>
        <w:jc w:val="both"/>
        <w:rPr>
          <w:rFonts w:ascii="Times New Roman" w:eastAsia="Calibri" w:hAnsi="Times New Roman" w:cs="Times New Roman"/>
          <w:bCs/>
          <w:iCs/>
          <w:kern w:val="0"/>
          <w:szCs w:val="24"/>
          <w:lang w:val="ru-RU" w:eastAsia="ru-RU"/>
          <w14:ligatures w14:val="none"/>
        </w:rPr>
      </w:pPr>
      <w:r w:rsidRPr="003C3F6A">
        <w:rPr>
          <w:rFonts w:ascii="Times New Roman" w:eastAsia="Calibri" w:hAnsi="Times New Roman" w:cs="Times New Roman"/>
          <w:bCs/>
          <w:iCs/>
          <w:kern w:val="0"/>
          <w:szCs w:val="24"/>
          <w:lang w:val="ru-RU" w:eastAsia="ru-RU"/>
          <w14:ligatures w14:val="none"/>
        </w:rPr>
        <w:t>По месторождению проведен анализ газа, растворенного в нефти по скважине SWB-2. Состав и свойства попутного газа изучены по глубинным пробам.</w:t>
      </w:r>
    </w:p>
    <w:p w14:paraId="4CD5AE94" w14:textId="77777777" w:rsidR="003C3F6A" w:rsidRPr="003C3F6A" w:rsidRDefault="003C3F6A" w:rsidP="003C3F6A">
      <w:pPr>
        <w:spacing w:after="0" w:line="240" w:lineRule="auto"/>
        <w:ind w:firstLine="567"/>
        <w:jc w:val="both"/>
        <w:rPr>
          <w:rFonts w:ascii="Times New Roman" w:eastAsia="Calibri" w:hAnsi="Times New Roman" w:cs="Times New Roman"/>
          <w:bCs/>
          <w:iCs/>
          <w:kern w:val="0"/>
          <w:szCs w:val="24"/>
          <w:lang w:val="ru-RU" w:eastAsia="ru-RU"/>
          <w14:ligatures w14:val="none"/>
        </w:rPr>
      </w:pPr>
      <w:r w:rsidRPr="003C3F6A">
        <w:rPr>
          <w:rFonts w:ascii="Times New Roman" w:eastAsia="Calibri" w:hAnsi="Times New Roman" w:cs="Times New Roman"/>
          <w:bCs/>
          <w:iCs/>
          <w:kern w:val="0"/>
          <w:szCs w:val="24"/>
          <w:lang w:val="ru-RU" w:eastAsia="ru-RU"/>
          <w14:ligatures w14:val="none"/>
        </w:rPr>
        <w:t>Результаты анализа попутного устьевого газа по скважине представлены в таблице 2.3.2. Исследования проведены в лаборатории ТОО "CNEC" («СиЭнИСи»).</w:t>
      </w:r>
    </w:p>
    <w:p w14:paraId="3C9753EF" w14:textId="77777777" w:rsidR="003C3F6A" w:rsidRPr="003C3F6A" w:rsidRDefault="003C3F6A" w:rsidP="003C3F6A">
      <w:pPr>
        <w:spacing w:after="0" w:line="240" w:lineRule="auto"/>
        <w:ind w:firstLine="567"/>
        <w:jc w:val="both"/>
        <w:rPr>
          <w:rFonts w:ascii="Times New Roman" w:eastAsia="Calibri" w:hAnsi="Times New Roman" w:cs="Times New Roman"/>
          <w:bCs/>
          <w:iCs/>
          <w:kern w:val="0"/>
          <w:szCs w:val="24"/>
          <w:lang w:val="ru-RU" w:eastAsia="ru-RU"/>
          <w14:ligatures w14:val="none"/>
        </w:rPr>
      </w:pPr>
      <w:r w:rsidRPr="003C3F6A">
        <w:rPr>
          <w:rFonts w:ascii="Times New Roman" w:eastAsia="Calibri" w:hAnsi="Times New Roman" w:cs="Times New Roman"/>
          <w:bCs/>
          <w:i/>
          <w:iCs/>
          <w:kern w:val="0"/>
          <w:szCs w:val="24"/>
          <w:u w:val="single"/>
          <w:lang w:val="ru-RU" w:eastAsia="ru-RU"/>
          <w14:ligatures w14:val="none"/>
        </w:rPr>
        <w:t>Продуктивный горизонт J-0-2.</w:t>
      </w:r>
      <w:r w:rsidRPr="003C3F6A">
        <w:rPr>
          <w:rFonts w:ascii="Times New Roman" w:eastAsia="Calibri" w:hAnsi="Times New Roman" w:cs="Times New Roman"/>
          <w:bCs/>
          <w:iCs/>
          <w:kern w:val="0"/>
          <w:szCs w:val="24"/>
          <w:lang w:val="ru-RU" w:eastAsia="ru-RU"/>
          <w14:ligatures w14:val="none"/>
        </w:rPr>
        <w:t xml:space="preserve"> Газ, растворенный в нефти, изучен по одной пробе скважины SWB-2 из горизонта J-0-2 в отложениях верхней юры из интервала 1239-1247м. Содержание компонентов составляют: метана – 36,795%, этана – 7,09%, пропана – 19,376 %, бутанов – 23,084 %, пентанов – 10,748%, гексана+гептан – 1,917%. В растворенном газе минимальное содержание углекислого газа 0,015%. Удельный вес газа по отношению к воздуху составляет – 1,3717.</w:t>
      </w:r>
    </w:p>
    <w:p w14:paraId="147BCE72" w14:textId="77777777" w:rsidR="003C3F6A" w:rsidRPr="003C3F6A" w:rsidRDefault="003C3F6A" w:rsidP="003C3F6A">
      <w:pPr>
        <w:spacing w:after="0" w:line="240" w:lineRule="auto"/>
        <w:ind w:firstLine="567"/>
        <w:jc w:val="both"/>
        <w:rPr>
          <w:rFonts w:ascii="Times New Roman" w:eastAsia="Calibri" w:hAnsi="Times New Roman" w:cs="Times New Roman"/>
          <w:bCs/>
          <w:iCs/>
          <w:kern w:val="0"/>
          <w:szCs w:val="24"/>
          <w:lang w:val="ru-RU" w:eastAsia="ru-RU"/>
          <w14:ligatures w14:val="none"/>
        </w:rPr>
      </w:pPr>
      <w:r w:rsidRPr="003C3F6A">
        <w:rPr>
          <w:rFonts w:ascii="Times New Roman" w:eastAsia="Calibri" w:hAnsi="Times New Roman" w:cs="Times New Roman"/>
          <w:bCs/>
          <w:iCs/>
          <w:kern w:val="0"/>
          <w:szCs w:val="24"/>
          <w:lang w:val="ru-RU" w:eastAsia="ru-RU"/>
          <w14:ligatures w14:val="none"/>
        </w:rPr>
        <w:t>Согласно классификации углеводородных газов по составу, газ однократного разгазирования продуктивного горизонта J-0-2 жирный, безсернистый.</w:t>
      </w:r>
    </w:p>
    <w:p w14:paraId="6CAB9DFD" w14:textId="77777777" w:rsidR="003C3F6A" w:rsidRPr="003C3F6A" w:rsidRDefault="003C3F6A" w:rsidP="003C3F6A">
      <w:pPr>
        <w:spacing w:after="0" w:line="240" w:lineRule="auto"/>
        <w:ind w:firstLine="567"/>
        <w:jc w:val="both"/>
        <w:rPr>
          <w:rFonts w:ascii="Times New Roman" w:eastAsia="Times New Roman" w:hAnsi="Times New Roman" w:cs="Times New Roman"/>
          <w:bCs/>
          <w:kern w:val="0"/>
          <w:lang w:val="ru-RU" w:eastAsia="ru-RU"/>
          <w14:ligatures w14:val="none"/>
        </w:rPr>
      </w:pPr>
      <w:r w:rsidRPr="003C3F6A">
        <w:rPr>
          <w:rFonts w:ascii="Times New Roman" w:eastAsia="Calibri" w:hAnsi="Times New Roman" w:cs="Times New Roman"/>
          <w:bCs/>
          <w:iCs/>
          <w:kern w:val="0"/>
          <w:szCs w:val="24"/>
          <w:lang w:val="ru-RU" w:eastAsia="ru-RU"/>
          <w14:ligatures w14:val="none"/>
        </w:rPr>
        <w:t xml:space="preserve">При этом в рамках материалов согласованного отчета о возможных воздействиях к проекту пробной эксплуатации месторождения Каракан и для целей настоящего проекта НДВ при </w:t>
      </w:r>
      <w:r w:rsidRPr="003C3F6A">
        <w:rPr>
          <w:rFonts w:ascii="Times New Roman" w:eastAsia="Calibri" w:hAnsi="Times New Roman" w:cs="Times New Roman"/>
          <w:bCs/>
          <w:iCs/>
          <w:kern w:val="0"/>
          <w:szCs w:val="24"/>
          <w:lang w:val="ru-RU" w:eastAsia="ru-RU"/>
          <w14:ligatures w14:val="none"/>
        </w:rPr>
        <w:lastRenderedPageBreak/>
        <w:t>определении нормативов эмиссий были использованы компонентные составы газа при однократном разгазировании на соседних месторождениях Бектас и Коныс и проектов аналогов по ним.</w:t>
      </w:r>
    </w:p>
    <w:p w14:paraId="4EA69B0B" w14:textId="77777777" w:rsidR="00E046E0" w:rsidRDefault="00E046E0" w:rsidP="00720D78">
      <w:pPr>
        <w:spacing w:after="0" w:line="240" w:lineRule="auto"/>
        <w:jc w:val="both"/>
        <w:rPr>
          <w:rFonts w:ascii="Times New Roman" w:hAnsi="Times New Roman" w:cs="Times New Roman"/>
          <w:b/>
          <w:bCs/>
          <w:lang w:val="ru-RU"/>
        </w:rPr>
      </w:pPr>
    </w:p>
    <w:p w14:paraId="340E2088" w14:textId="6BCDBBB2" w:rsidR="00560941" w:rsidRPr="003374B3" w:rsidRDefault="00543A93" w:rsidP="00720D78">
      <w:pPr>
        <w:spacing w:after="0" w:line="240" w:lineRule="auto"/>
        <w:jc w:val="both"/>
        <w:rPr>
          <w:rFonts w:ascii="Times New Roman" w:hAnsi="Times New Roman" w:cs="Times New Roman"/>
          <w:b/>
          <w:bCs/>
          <w:lang w:val="ru-RU"/>
        </w:rPr>
      </w:pPr>
      <w:r w:rsidRPr="003374B3">
        <w:rPr>
          <w:rFonts w:ascii="Times New Roman" w:hAnsi="Times New Roman" w:cs="Times New Roman"/>
          <w:b/>
          <w:bCs/>
          <w:lang w:val="ru-RU"/>
        </w:rPr>
        <w:t>краткое описание существенных воздействий намечаемой деятельности на окружающую среду, включая воздействия на следующие природные компоненты и иные объекты</w:t>
      </w:r>
    </w:p>
    <w:p w14:paraId="0C1F59A0"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bookmarkStart w:id="5" w:name="_Toc490466318"/>
      <w:bookmarkStart w:id="6" w:name="_Toc14266542"/>
      <w:r w:rsidRPr="003C3F6A">
        <w:rPr>
          <w:rFonts w:ascii="Times New Roman" w:eastAsia="Calibri" w:hAnsi="Times New Roman" w:cs="Times New Roman"/>
          <w:color w:val="000000"/>
          <w:kern w:val="0"/>
          <w:lang w:val="ru-RU"/>
          <w14:ligatures w14:val="none"/>
        </w:rPr>
        <w:t xml:space="preserve">Учитывая прогнозные концентрации химического загрязнения атмосферы, результаты расчета рассеивания приземных концентраций загрязняющих веществ в атмосферном воздухе, существенных воздействий на жизнь и здоровье людей, условия их проживания и деятельности при осуществлении проектируемых работ оказывать не будет. В связи с тем, что территория месторождения расположена на значительном расстоянии от селитебных зон воздействия на биоразнообразие района (в том числе растительный и животный мир, генетические ресурсы, природные ареалы растений и диких животных, пути миграции диких животных, экосистемы) оказываться не будет. Не значительное воздействия будет оказываться на техногенные нарушенные земли, расположенные смежно с рассматриваемой территорией в результате химического воздействия предприятия на атмосферный воздух. Изъятие земель не предусматривается. </w:t>
      </w:r>
    </w:p>
    <w:p w14:paraId="29BE0680"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color w:val="000000"/>
          <w:kern w:val="0"/>
          <w:lang w:val="ru-RU"/>
          <w14:ligatures w14:val="none"/>
        </w:rPr>
        <w:t xml:space="preserve">В результате производственной деятельности воздействие на поверхностные и подземные воды оказываться не будет. </w:t>
      </w:r>
    </w:p>
    <w:p w14:paraId="7A0C18E4"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color w:val="000000"/>
          <w:kern w:val="0"/>
          <w:lang w:val="ru-RU"/>
          <w14:ligatures w14:val="none"/>
        </w:rPr>
        <w:t xml:space="preserve">Воздействия на атмосферный воздух будет оказываться в пределах области воздействия источниками выбросов предприятия, а также в меньшей степени источниками звукового давления. Организация на предприятии мониторинга предельных выбросов и мониторинга воздействия на атмосферный воздух позволит предупредить риски нарушения экологических нормативов его качества, целевых показателей качества, а при их отсутствии – ориентировочно безопасных уровней воздействия на него. </w:t>
      </w:r>
    </w:p>
    <w:p w14:paraId="3D23CC1A" w14:textId="77777777" w:rsidR="003C3F6A" w:rsidRPr="003C3F6A" w:rsidRDefault="003C3F6A" w:rsidP="003C3F6A">
      <w:pPr>
        <w:spacing w:after="0" w:line="240" w:lineRule="auto"/>
        <w:ind w:firstLine="567"/>
        <w:jc w:val="both"/>
        <w:rPr>
          <w:rFonts w:ascii="Times New Roman" w:eastAsia="Calibri" w:hAnsi="Times New Roman" w:cs="Times New Roman"/>
          <w:kern w:val="0"/>
          <w:lang w:val="ru-RU"/>
          <w14:ligatures w14:val="none"/>
        </w:rPr>
      </w:pPr>
      <w:r w:rsidRPr="003C3F6A">
        <w:rPr>
          <w:rFonts w:ascii="Times New Roman" w:eastAsia="Calibri" w:hAnsi="Times New Roman" w:cs="Times New Roman"/>
          <w:kern w:val="0"/>
          <w:lang w:val="ru-RU"/>
          <w14:ligatures w14:val="none"/>
        </w:rPr>
        <w:t>Объекты историко-культурного наследия (в том числе архитектурные и археологические) в районе работ отсутствуют.</w:t>
      </w:r>
    </w:p>
    <w:bookmarkEnd w:id="5"/>
    <w:bookmarkEnd w:id="6"/>
    <w:p w14:paraId="47A52522" w14:textId="77777777" w:rsidR="00543A93" w:rsidRPr="003374B3" w:rsidRDefault="00543A93" w:rsidP="00720D78">
      <w:pPr>
        <w:spacing w:after="0" w:line="240" w:lineRule="auto"/>
        <w:jc w:val="both"/>
        <w:rPr>
          <w:rFonts w:ascii="Times New Roman" w:hAnsi="Times New Roman" w:cs="Times New Roman"/>
          <w:b/>
          <w:bCs/>
          <w:lang w:val="ru-RU"/>
        </w:rPr>
      </w:pPr>
    </w:p>
    <w:p w14:paraId="2815935D" w14:textId="5EC32994" w:rsidR="00543A93" w:rsidRPr="003374B3" w:rsidRDefault="00543A93" w:rsidP="00720D78">
      <w:pPr>
        <w:spacing w:after="0" w:line="240" w:lineRule="auto"/>
        <w:jc w:val="both"/>
        <w:rPr>
          <w:rFonts w:ascii="Times New Roman" w:hAnsi="Times New Roman" w:cs="Times New Roman"/>
          <w:b/>
          <w:bCs/>
          <w:lang w:val="ru-RU"/>
        </w:rPr>
      </w:pPr>
      <w:r w:rsidRPr="003374B3">
        <w:rPr>
          <w:rFonts w:ascii="Times New Roman" w:hAnsi="Times New Roman" w:cs="Times New Roman"/>
          <w:b/>
          <w:bCs/>
          <w:lang w:val="ru-RU"/>
        </w:rPr>
        <w:t>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 если оно планируется в рамках намечаемой деятельности.</w:t>
      </w:r>
    </w:p>
    <w:p w14:paraId="3C9C9542" w14:textId="77777777" w:rsidR="003C3F6A" w:rsidRPr="003C3F6A" w:rsidRDefault="003C3F6A" w:rsidP="003C3F6A">
      <w:pPr>
        <w:autoSpaceDE w:val="0"/>
        <w:autoSpaceDN w:val="0"/>
        <w:adjustRightInd w:val="0"/>
        <w:spacing w:after="0" w:line="240" w:lineRule="auto"/>
        <w:ind w:firstLine="567"/>
        <w:jc w:val="both"/>
        <w:rPr>
          <w:rFonts w:ascii="Times New Roman" w:eastAsia="Times New Roman" w:hAnsi="Times New Roman" w:cs="Times New Roman"/>
          <w:b/>
          <w:kern w:val="0"/>
          <w:lang w:val="ru-RU"/>
          <w14:ligatures w14:val="none"/>
        </w:rPr>
      </w:pPr>
      <w:r w:rsidRPr="003C3F6A">
        <w:rPr>
          <w:rFonts w:ascii="Times New Roman" w:eastAsia="Times New Roman" w:hAnsi="Times New Roman" w:cs="Times New Roman"/>
          <w:kern w:val="0"/>
          <w:lang w:val="ru-RU"/>
          <w14:ligatures w14:val="none"/>
        </w:rPr>
        <w:t>ТОО «CAPITAL RESOURCES» предусматривает на период 01.09.2026-30.06.2029гг. задействование следующей основной промплощадки:</w:t>
      </w:r>
    </w:p>
    <w:p w14:paraId="5E16E243" w14:textId="77777777" w:rsidR="003C3F6A" w:rsidRPr="003C3F6A" w:rsidRDefault="003C3F6A" w:rsidP="003C3F6A">
      <w:pPr>
        <w:numPr>
          <w:ilvl w:val="0"/>
          <w:numId w:val="39"/>
        </w:numPr>
        <w:autoSpaceDE w:val="0"/>
        <w:autoSpaceDN w:val="0"/>
        <w:adjustRightInd w:val="0"/>
        <w:spacing w:after="0" w:line="240" w:lineRule="auto"/>
        <w:contextualSpacing/>
        <w:jc w:val="both"/>
        <w:rPr>
          <w:rFonts w:ascii="Times New Roman" w:eastAsia="Times New Roman" w:hAnsi="Times New Roman" w:cs="Times New Roman"/>
          <w:i/>
          <w:kern w:val="0"/>
          <w:u w:val="single"/>
          <w:lang w:val="ru-RU"/>
          <w14:ligatures w14:val="none"/>
        </w:rPr>
      </w:pPr>
      <w:r w:rsidRPr="003C3F6A">
        <w:rPr>
          <w:rFonts w:ascii="Times New Roman" w:eastAsia="Times New Roman" w:hAnsi="Times New Roman" w:cs="Times New Roman"/>
          <w:b/>
          <w:i/>
          <w:kern w:val="0"/>
          <w:lang w:val="ru-RU"/>
          <w14:ligatures w14:val="none"/>
        </w:rPr>
        <w:t>Промплощадка 1</w:t>
      </w:r>
      <w:r w:rsidRPr="003C3F6A">
        <w:rPr>
          <w:rFonts w:ascii="Times New Roman" w:eastAsia="Times New Roman" w:hAnsi="Times New Roman" w:cs="Times New Roman"/>
          <w:kern w:val="0"/>
          <w:lang w:val="ru-RU"/>
          <w14:ligatures w14:val="none"/>
        </w:rPr>
        <w:t xml:space="preserve"> – регламентная эксплуатация объектов месторождения Каракан.</w:t>
      </w:r>
    </w:p>
    <w:p w14:paraId="2EF303A6" w14:textId="77777777" w:rsidR="003C3F6A" w:rsidRPr="003C3F6A" w:rsidRDefault="003C3F6A" w:rsidP="003C3F6A">
      <w:pPr>
        <w:spacing w:after="0" w:line="240" w:lineRule="auto"/>
        <w:ind w:firstLine="567"/>
        <w:jc w:val="both"/>
        <w:rPr>
          <w:rFonts w:ascii="Times New Roman" w:eastAsia="Times New Roman" w:hAnsi="Times New Roman" w:cs="Times New Roman"/>
          <w:b/>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На период регламентной эксплуатации объектов месторождения Каракан согласно проектным решениям базового проектного документа, а также рабочего проекта по обустройству месторождения выявлено следующие количество источников загрязнения атмосферы:</w:t>
      </w:r>
    </w:p>
    <w:p w14:paraId="3BDFD2F1" w14:textId="77777777" w:rsidR="003C3F6A" w:rsidRPr="003C3F6A" w:rsidRDefault="003C3F6A" w:rsidP="003C3F6A">
      <w:pPr>
        <w:numPr>
          <w:ilvl w:val="0"/>
          <w:numId w:val="40"/>
        </w:numPr>
        <w:spacing w:after="0" w:line="240" w:lineRule="auto"/>
        <w:ind w:left="1134" w:hanging="425"/>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всего: 24 источников загрязнения атмосферы, их которых: 14 организованные и 10 неорганизованные.</w:t>
      </w:r>
    </w:p>
    <w:p w14:paraId="14AC4703" w14:textId="77777777" w:rsidR="003C3F6A" w:rsidRPr="003C3F6A" w:rsidRDefault="003C3F6A" w:rsidP="003C3F6A">
      <w:pPr>
        <w:spacing w:after="0" w:line="240" w:lineRule="auto"/>
        <w:ind w:firstLine="567"/>
        <w:jc w:val="both"/>
        <w:rPr>
          <w:rFonts w:ascii="Times New Roman" w:eastAsia="Times New Roman" w:hAnsi="Times New Roman" w:cs="Times New Roman"/>
          <w:b/>
          <w:i/>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 xml:space="preserve">В целом по предприятию в атмосферу выбрасываются загрязняющие вещества </w:t>
      </w:r>
      <w:r w:rsidRPr="003C3F6A">
        <w:rPr>
          <w:rFonts w:ascii="Times New Roman" w:eastAsia="Times New Roman" w:hAnsi="Times New Roman" w:cs="Times New Roman"/>
          <w:b/>
          <w:bCs/>
          <w:i/>
          <w:iCs/>
          <w:kern w:val="0"/>
          <w:szCs w:val="24"/>
          <w:lang w:val="ru-RU" w:eastAsia="ru-RU"/>
          <w14:ligatures w14:val="none"/>
        </w:rPr>
        <w:t>18</w:t>
      </w:r>
      <w:r w:rsidRPr="003C3F6A">
        <w:rPr>
          <w:rFonts w:ascii="Times New Roman" w:eastAsia="Times New Roman" w:hAnsi="Times New Roman" w:cs="Times New Roman"/>
          <w:b/>
          <w:i/>
          <w:kern w:val="0"/>
          <w:szCs w:val="24"/>
          <w:lang w:val="ru-RU" w:eastAsia="ru-RU"/>
          <w14:ligatures w14:val="none"/>
        </w:rPr>
        <w:t xml:space="preserve"> наименований и 3 групп суммаций.</w:t>
      </w:r>
    </w:p>
    <w:p w14:paraId="302D014D" w14:textId="77777777" w:rsidR="003C3F6A" w:rsidRPr="003C3F6A" w:rsidRDefault="003C3F6A" w:rsidP="003C3F6A">
      <w:pPr>
        <w:widowControl w:val="0"/>
        <w:autoSpaceDE w:val="0"/>
        <w:autoSpaceDN w:val="0"/>
        <w:adjustRightInd w:val="0"/>
        <w:spacing w:after="0" w:line="240" w:lineRule="auto"/>
        <w:ind w:firstLine="567"/>
        <w:jc w:val="both"/>
        <w:rPr>
          <w:rFonts w:ascii="Times New Roman" w:eastAsia="Times New Roman" w:hAnsi="Times New Roman" w:cs="Times New Roman"/>
          <w:b/>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 xml:space="preserve">Валовый объем выбросов загрязняющих веществ в атмосферный воздух </w:t>
      </w:r>
      <w:r w:rsidRPr="003C3F6A">
        <w:rPr>
          <w:rFonts w:ascii="Times New Roman" w:eastAsia="Times New Roman" w:hAnsi="Times New Roman" w:cs="Times New Roman"/>
          <w:b/>
          <w:bCs/>
          <w:kern w:val="0"/>
          <w:szCs w:val="24"/>
          <w:lang w:val="ru-RU" w:eastAsia="ru-RU"/>
          <w14:ligatures w14:val="none"/>
        </w:rPr>
        <w:t>на период 01.09.2026-30.06.2029гг</w:t>
      </w:r>
      <w:r w:rsidRPr="003C3F6A">
        <w:rPr>
          <w:rFonts w:ascii="Times New Roman" w:eastAsia="Times New Roman" w:hAnsi="Times New Roman" w:cs="Times New Roman"/>
          <w:kern w:val="0"/>
          <w:szCs w:val="24"/>
          <w:lang w:val="ru-RU" w:eastAsia="ru-RU"/>
          <w14:ligatures w14:val="none"/>
        </w:rPr>
        <w:t>. составляет:</w:t>
      </w:r>
    </w:p>
    <w:p w14:paraId="4997BE30" w14:textId="77777777" w:rsidR="003C3F6A" w:rsidRPr="003C3F6A" w:rsidRDefault="003C3F6A" w:rsidP="003C3F6A">
      <w:pPr>
        <w:numPr>
          <w:ilvl w:val="0"/>
          <w:numId w:val="40"/>
        </w:numPr>
        <w:spacing w:after="0" w:line="240" w:lineRule="auto"/>
        <w:ind w:left="1134" w:hanging="425"/>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всего: 316,46549 т/пер, в том числе: твердых – 12,19799 т/пер, жидких и газообразных – 304,26750 т/пер, из них по годам:</w:t>
      </w:r>
    </w:p>
    <w:p w14:paraId="5D6821C2" w14:textId="77777777" w:rsidR="003C3F6A" w:rsidRPr="003C3F6A" w:rsidRDefault="003C3F6A" w:rsidP="003C3F6A">
      <w:pPr>
        <w:numPr>
          <w:ilvl w:val="1"/>
          <w:numId w:val="40"/>
        </w:numPr>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b/>
          <w:bCs/>
          <w:kern w:val="0"/>
          <w:szCs w:val="24"/>
          <w:lang w:val="ru-RU" w:eastAsia="ru-RU"/>
          <w14:ligatures w14:val="none"/>
        </w:rPr>
        <w:t>2026 год (121 сут):</w:t>
      </w:r>
      <w:r w:rsidRPr="003C3F6A">
        <w:rPr>
          <w:rFonts w:ascii="Times New Roman" w:eastAsia="Times New Roman" w:hAnsi="Times New Roman" w:cs="Times New Roman"/>
          <w:kern w:val="0"/>
          <w:szCs w:val="24"/>
          <w:lang w:val="ru-RU" w:eastAsia="ru-RU"/>
          <w14:ligatures w14:val="none"/>
        </w:rPr>
        <w:t xml:space="preserve"> 38,44039 тонн/год, в том числе: твердых – 1,45373 тонн/год, жидких и газообразных – 36,98667 тонн/год;</w:t>
      </w:r>
    </w:p>
    <w:p w14:paraId="7EE40602" w14:textId="77777777" w:rsidR="003C3F6A" w:rsidRPr="003C3F6A" w:rsidRDefault="003C3F6A" w:rsidP="003C3F6A">
      <w:pPr>
        <w:numPr>
          <w:ilvl w:val="1"/>
          <w:numId w:val="40"/>
        </w:numPr>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b/>
          <w:bCs/>
          <w:kern w:val="0"/>
          <w:szCs w:val="24"/>
          <w:lang w:val="ru-RU" w:eastAsia="ru-RU"/>
          <w14:ligatures w14:val="none"/>
        </w:rPr>
        <w:t>2027 год (365 сут):</w:t>
      </w:r>
      <w:r w:rsidRPr="003C3F6A">
        <w:rPr>
          <w:rFonts w:ascii="Times New Roman" w:eastAsia="Times New Roman" w:hAnsi="Times New Roman" w:cs="Times New Roman"/>
          <w:kern w:val="0"/>
          <w:szCs w:val="24"/>
          <w:lang w:val="ru-RU" w:eastAsia="ru-RU"/>
          <w14:ligatures w14:val="none"/>
        </w:rPr>
        <w:t xml:space="preserve"> 111,72140 тонн/год, в том числе: твердых – 4,31402 тонн/год, жидких и газообразных – 107,40738 тонн/год;</w:t>
      </w:r>
    </w:p>
    <w:p w14:paraId="0CC78892" w14:textId="77777777" w:rsidR="003C3F6A" w:rsidRPr="003C3F6A" w:rsidRDefault="003C3F6A" w:rsidP="003C3F6A">
      <w:pPr>
        <w:numPr>
          <w:ilvl w:val="1"/>
          <w:numId w:val="40"/>
        </w:numPr>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b/>
          <w:bCs/>
          <w:kern w:val="0"/>
          <w:szCs w:val="24"/>
          <w:lang w:val="ru-RU" w:eastAsia="ru-RU"/>
          <w14:ligatures w14:val="none"/>
        </w:rPr>
        <w:t>2028 год (366 сут):</w:t>
      </w:r>
      <w:r w:rsidRPr="003C3F6A">
        <w:rPr>
          <w:rFonts w:ascii="Times New Roman" w:eastAsia="Times New Roman" w:hAnsi="Times New Roman" w:cs="Times New Roman"/>
          <w:kern w:val="0"/>
          <w:szCs w:val="24"/>
          <w:lang w:val="ru-RU" w:eastAsia="ru-RU"/>
          <w14:ligatures w14:val="none"/>
        </w:rPr>
        <w:t xml:space="preserve"> 110,98024 тонн/год, в том числе: твердых – 4,30775 тонн/год, жидких и газообразных – 106,67249 тонн/год;</w:t>
      </w:r>
    </w:p>
    <w:p w14:paraId="5DCEF6AB" w14:textId="77777777" w:rsidR="003C3F6A" w:rsidRPr="003C3F6A" w:rsidRDefault="003C3F6A" w:rsidP="003C3F6A">
      <w:pPr>
        <w:numPr>
          <w:ilvl w:val="1"/>
          <w:numId w:val="40"/>
        </w:numPr>
        <w:spacing w:after="0" w:line="240" w:lineRule="auto"/>
        <w:contextualSpacing/>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b/>
          <w:bCs/>
          <w:kern w:val="0"/>
          <w:szCs w:val="24"/>
          <w:lang w:val="ru-RU" w:eastAsia="ru-RU"/>
          <w14:ligatures w14:val="none"/>
        </w:rPr>
        <w:t>2029 год (180 сут):</w:t>
      </w:r>
      <w:r w:rsidRPr="003C3F6A">
        <w:rPr>
          <w:rFonts w:ascii="Times New Roman" w:eastAsia="Times New Roman" w:hAnsi="Times New Roman" w:cs="Times New Roman"/>
          <w:kern w:val="0"/>
          <w:szCs w:val="24"/>
          <w:lang w:val="ru-RU" w:eastAsia="ru-RU"/>
          <w14:ligatures w14:val="none"/>
        </w:rPr>
        <w:t xml:space="preserve"> 55,323457 тонн/год, в том числе: твердых – 2,12249 тонн/год, жидких и газообразных – 53,20096 тонн/год.</w:t>
      </w:r>
    </w:p>
    <w:p w14:paraId="67D9EFB6" w14:textId="77777777" w:rsidR="003C3F6A" w:rsidRPr="003C3F6A" w:rsidRDefault="003C3F6A" w:rsidP="003C3F6A">
      <w:pPr>
        <w:spacing w:after="0" w:line="240" w:lineRule="auto"/>
        <w:ind w:firstLine="709"/>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lastRenderedPageBreak/>
        <w:t xml:space="preserve">От источников выбросов в 01.09.2026-30.06.2029гг. атмосферный воздух загрязняется вредными веществами </w:t>
      </w:r>
      <w:r w:rsidRPr="003C3F6A">
        <w:rPr>
          <w:rFonts w:ascii="Times New Roman" w:eastAsia="Times New Roman" w:hAnsi="Times New Roman" w:cs="Times New Roman"/>
          <w:b/>
          <w:kern w:val="0"/>
          <w:szCs w:val="24"/>
          <w:lang w:val="ru-RU" w:eastAsia="ru-RU"/>
          <w14:ligatures w14:val="none"/>
        </w:rPr>
        <w:t>18 наименований:</w:t>
      </w:r>
    </w:p>
    <w:p w14:paraId="2ECE010B" w14:textId="77777777" w:rsidR="003C3F6A" w:rsidRDefault="003C3F6A" w:rsidP="003C3F6A">
      <w:pPr>
        <w:spacing w:after="0" w:line="240" w:lineRule="auto"/>
        <w:ind w:firstLine="709"/>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szCs w:val="24"/>
          <w:lang w:val="ru-RU" w:eastAsia="ru-RU"/>
          <w14:ligatures w14:val="none"/>
        </w:rPr>
        <w:t>Азота (IV) диоксид (2 класс), Азот (II) оксид (3 класс), Углерод, сажа (3 класс), Сера диоксид (3 класс), Сероводород (2 класс), Углерод оксид (4 класс),</w:t>
      </w:r>
      <w:r w:rsidRPr="003C3F6A">
        <w:rPr>
          <w:rFonts w:ascii="Times New Roman" w:eastAsia="Times New Roman" w:hAnsi="Times New Roman" w:cs="Times New Roman"/>
          <w:kern w:val="0"/>
          <w:lang w:val="ru-RU" w:eastAsia="ru-RU"/>
          <w14:ligatures w14:val="none"/>
        </w:rPr>
        <w:t xml:space="preserve"> Метан (ОБУВ), Смесь углеводородов предельных С1-С5 (ОБУВ), Смесь углеводородов предельных С6-С10 (ОБУВ), Бензол (2 класс), Диметилбензол (3 класс), Метилбензол (3 класс), Бенз/а/пирен (1 класс), Проп-2-ен-1-аль (2 класс), Формальдегид (2 класс), Масло минеральное нефтяное, Алканы С12-19 (4 класс), Пыль неорганическая: 70-20% двуокиси кремния (3 класс).</w:t>
      </w:r>
    </w:p>
    <w:p w14:paraId="01EC891A" w14:textId="77777777" w:rsidR="003C3F6A" w:rsidRPr="003C3F6A" w:rsidRDefault="003C3F6A" w:rsidP="003C3F6A">
      <w:pPr>
        <w:autoSpaceDE w:val="0"/>
        <w:autoSpaceDN w:val="0"/>
        <w:adjustRightInd w:val="0"/>
        <w:spacing w:after="0" w:line="240" w:lineRule="auto"/>
        <w:ind w:firstLine="567"/>
        <w:jc w:val="both"/>
        <w:rPr>
          <w:rFonts w:ascii="Times New Roman" w:eastAsia="Times New Roman" w:hAnsi="Times New Roman" w:cs="Times New Roman"/>
          <w:color w:val="000000"/>
          <w:kern w:val="0"/>
          <w:szCs w:val="23"/>
          <w:lang w:val="ru-RU" w:eastAsia="ru-RU"/>
          <w14:ligatures w14:val="none"/>
        </w:rPr>
      </w:pPr>
      <w:r w:rsidRPr="003C3F6A">
        <w:rPr>
          <w:rFonts w:ascii="Times New Roman" w:eastAsia="Times New Roman" w:hAnsi="Times New Roman" w:cs="Times New Roman"/>
          <w:color w:val="000000"/>
          <w:kern w:val="0"/>
          <w:szCs w:val="23"/>
          <w:lang w:val="ru-RU" w:eastAsia="ru-RU"/>
          <w14:ligatures w14:val="none"/>
        </w:rPr>
        <w:t xml:space="preserve">Прогнозирование загрязнения атмосферы с определением максимальных концентраций в приземном слое атмосферы для нормирования величин выбросов осуществлено программным комплексом “Эра” версия 3.0. </w:t>
      </w:r>
    </w:p>
    <w:p w14:paraId="6A546184" w14:textId="77777777" w:rsidR="003C3F6A" w:rsidRPr="003C3F6A" w:rsidRDefault="003C3F6A" w:rsidP="003C3F6A">
      <w:pPr>
        <w:autoSpaceDE w:val="0"/>
        <w:autoSpaceDN w:val="0"/>
        <w:adjustRightInd w:val="0"/>
        <w:spacing w:after="0" w:line="240" w:lineRule="auto"/>
        <w:ind w:firstLine="567"/>
        <w:jc w:val="both"/>
        <w:rPr>
          <w:rFonts w:ascii="Times New Roman" w:eastAsia="Times New Roman" w:hAnsi="Times New Roman" w:cs="Times New Roman"/>
          <w:color w:val="000000"/>
          <w:kern w:val="0"/>
          <w:szCs w:val="23"/>
          <w:lang w:val="ru-RU" w:eastAsia="ru-RU"/>
          <w14:ligatures w14:val="none"/>
        </w:rPr>
      </w:pPr>
      <w:r w:rsidRPr="003C3F6A">
        <w:rPr>
          <w:rFonts w:ascii="Times New Roman" w:eastAsia="Times New Roman" w:hAnsi="Times New Roman" w:cs="Times New Roman"/>
          <w:color w:val="000000"/>
          <w:kern w:val="0"/>
          <w:szCs w:val="23"/>
          <w:lang w:val="ru-RU" w:eastAsia="ru-RU"/>
          <w14:ligatures w14:val="none"/>
        </w:rPr>
        <w:t xml:space="preserve">В настоящем проекте критерием качества атмосферного воздуха служит соотношение С/ПДК &lt;1. Степень загрязнения атмосферы оценивается по величинам максимальных приземных концентраций См. Селитебная зона вблизи территории отсутствует, постов наблюдения за загрязнением атмосферного воздуха в указанном районе нет, в связи с этим рассеивание произведено без учета фоновых концентраций. </w:t>
      </w:r>
    </w:p>
    <w:p w14:paraId="422DF233" w14:textId="77777777" w:rsidR="003C3F6A" w:rsidRPr="003C3F6A" w:rsidRDefault="003C3F6A" w:rsidP="003C3F6A">
      <w:pPr>
        <w:autoSpaceDE w:val="0"/>
        <w:autoSpaceDN w:val="0"/>
        <w:adjustRightInd w:val="0"/>
        <w:spacing w:after="0" w:line="240" w:lineRule="auto"/>
        <w:ind w:firstLine="567"/>
        <w:jc w:val="both"/>
        <w:rPr>
          <w:rFonts w:ascii="Times New Roman" w:eastAsia="Times New Roman" w:hAnsi="Times New Roman" w:cs="Times New Roman"/>
          <w:color w:val="000000"/>
          <w:kern w:val="0"/>
          <w:szCs w:val="23"/>
          <w:lang w:val="ru-RU" w:eastAsia="ru-RU"/>
          <w14:ligatures w14:val="none"/>
        </w:rPr>
      </w:pPr>
      <w:r w:rsidRPr="003C3F6A">
        <w:rPr>
          <w:rFonts w:ascii="Times New Roman" w:eastAsia="Times New Roman" w:hAnsi="Times New Roman" w:cs="Times New Roman"/>
          <w:color w:val="000000"/>
          <w:kern w:val="0"/>
          <w:szCs w:val="23"/>
          <w:lang w:val="ru-RU" w:eastAsia="ru-RU"/>
          <w14:ligatures w14:val="none"/>
        </w:rPr>
        <w:t xml:space="preserve">Расчет рассеивания приведен для летнего периода времени, когда наблюдается максимальное загрязнение приземного слоя атмосферы. Моделирование загрязнения атмосферы осуществлялось с учетом одновременности работы оборудования. </w:t>
      </w:r>
    </w:p>
    <w:p w14:paraId="77B178EC" w14:textId="77777777" w:rsidR="003C3F6A" w:rsidRPr="003C3F6A" w:rsidRDefault="003C3F6A" w:rsidP="003C3F6A">
      <w:pPr>
        <w:tabs>
          <w:tab w:val="left" w:pos="4374"/>
        </w:tabs>
        <w:spacing w:after="0" w:line="240" w:lineRule="auto"/>
        <w:ind w:firstLine="567"/>
        <w:jc w:val="both"/>
        <w:rPr>
          <w:rFonts w:ascii="Times New Roman" w:eastAsia="Times New Roman" w:hAnsi="Times New Roman" w:cs="Times New Roman"/>
          <w:kern w:val="0"/>
          <w:sz w:val="20"/>
          <w:lang w:val="ru-RU" w:eastAsia="ru-RU"/>
          <w14:ligatures w14:val="none"/>
        </w:rPr>
      </w:pPr>
      <w:r w:rsidRPr="003C3F6A">
        <w:rPr>
          <w:rFonts w:ascii="Times New Roman" w:eastAsia="Times New Roman" w:hAnsi="Times New Roman" w:cs="Times New Roman"/>
          <w:kern w:val="0"/>
          <w:szCs w:val="23"/>
          <w:lang w:val="ru-RU" w:eastAsia="ru-RU"/>
          <w14:ligatures w14:val="none"/>
        </w:rPr>
        <w:t>При регламентной эксплуатации месторождения для всех загрязняющих веществ при их рассеивании в атмосфере выполняется условие нормативного качества атмосферного воздуха на территории предприятия и границе СЗЗ: См&lt;1, поэтому рекомендуется фактические выбросы загрязняющих веществ принять в качестве нормативов допустимых выбросов (НДВ).</w:t>
      </w:r>
    </w:p>
    <w:p w14:paraId="6E78F33D" w14:textId="77777777" w:rsidR="003C3F6A" w:rsidRPr="003C3F6A" w:rsidRDefault="003C3F6A" w:rsidP="003C3F6A">
      <w:pPr>
        <w:spacing w:after="0" w:line="240" w:lineRule="auto"/>
        <w:ind w:firstLine="567"/>
        <w:jc w:val="both"/>
        <w:rPr>
          <w:rFonts w:ascii="Times New Roman" w:eastAsia="Times New Roman" w:hAnsi="Times New Roman" w:cs="Times New Roman"/>
          <w:b/>
          <w:kern w:val="0"/>
          <w:lang w:val="ru-RU" w:eastAsia="ru-RU"/>
          <w14:ligatures w14:val="none"/>
        </w:rPr>
      </w:pPr>
      <w:r w:rsidRPr="003C3F6A">
        <w:rPr>
          <w:rFonts w:ascii="Times New Roman" w:eastAsia="Times New Roman" w:hAnsi="Times New Roman" w:cs="Times New Roman"/>
          <w:kern w:val="0"/>
          <w:lang w:val="ru-RU" w:eastAsia="ru-RU"/>
          <w14:ligatures w14:val="none"/>
        </w:rPr>
        <w:t xml:space="preserve">Расчеты рассеивание загрязняющих веществ в атмосфере показало, деятельность предприятия не повлечет за собой негативных последствий по изменению качества атмосферного воздуха и выполнение воздухоохранных мероприятий с целью достижения нормативов НДВ предприятию настоящим проектом </w:t>
      </w:r>
      <w:r w:rsidRPr="003C3F6A">
        <w:rPr>
          <w:rFonts w:ascii="Times New Roman" w:eastAsia="Times New Roman" w:hAnsi="Times New Roman" w:cs="Times New Roman"/>
          <w:b/>
          <w:kern w:val="0"/>
          <w:lang w:val="ru-RU" w:eastAsia="ru-RU"/>
          <w14:ligatures w14:val="none"/>
        </w:rPr>
        <w:t>не рекомендуется.</w:t>
      </w:r>
    </w:p>
    <w:p w14:paraId="31184E97" w14:textId="77777777" w:rsidR="003C3F6A" w:rsidRPr="003C3F6A" w:rsidRDefault="003C3F6A" w:rsidP="003C3F6A">
      <w:pPr>
        <w:spacing w:after="0" w:line="240" w:lineRule="auto"/>
        <w:ind w:firstLine="567"/>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i/>
          <w:kern w:val="0"/>
          <w:lang w:val="ru-RU" w:eastAsia="ru-RU"/>
          <w14:ligatures w14:val="none"/>
        </w:rPr>
        <w:t>Сравнительный анализ по фактическим выбросам</w:t>
      </w:r>
      <w:r w:rsidRPr="003C3F6A">
        <w:rPr>
          <w:rFonts w:ascii="Times New Roman" w:eastAsia="Times New Roman" w:hAnsi="Times New Roman" w:cs="Times New Roman"/>
          <w:b/>
          <w:kern w:val="0"/>
          <w:lang w:val="ru-RU" w:eastAsia="ru-RU"/>
          <w14:ligatures w14:val="none"/>
        </w:rPr>
        <w:t xml:space="preserve"> </w:t>
      </w:r>
      <w:r w:rsidRPr="003C3F6A">
        <w:rPr>
          <w:rFonts w:ascii="Times New Roman" w:eastAsia="Times New Roman" w:hAnsi="Times New Roman" w:cs="Times New Roman"/>
          <w:kern w:val="0"/>
          <w:lang w:val="ru-RU" w:eastAsia="ru-RU"/>
          <w14:ligatures w14:val="none"/>
        </w:rPr>
        <w:t>загрязняющих веществ в атмосферу за предыдущие года не представляется возможным, оператором объекта на месторождении Каракан разработка проекта НДВ производится впервые.</w:t>
      </w:r>
    </w:p>
    <w:p w14:paraId="0C8BD232" w14:textId="77777777" w:rsidR="003C3F6A" w:rsidRPr="003C3F6A" w:rsidRDefault="003C3F6A" w:rsidP="003C3F6A">
      <w:pPr>
        <w:spacing w:after="0" w:line="240" w:lineRule="auto"/>
        <w:ind w:firstLine="567"/>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Расчет платы за эмиссии в окружающую среду произведен на основании и в соответствии с Экологическим кодексом Республики Казахстан от 02.01.2021 года №400-VI ЗРК и Налоговым Кодексом Республики Казахстан от 18 июля 2025 года № 214-VIII ЗРК.</w:t>
      </w:r>
    </w:p>
    <w:p w14:paraId="6B0B8BBF" w14:textId="77777777" w:rsidR="003C3F6A" w:rsidRPr="003C3F6A" w:rsidRDefault="003C3F6A" w:rsidP="003C3F6A">
      <w:pPr>
        <w:spacing w:after="0" w:line="240" w:lineRule="auto"/>
        <w:ind w:firstLine="567"/>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Ставки платы за выбросы загрязняющих веществ в атмосферу определяются исходя из размера месячного расчетного показателя (МРП), установленного на соответствующий финансовый год законом о республиканском бюджете. В 2026 году с 1 января МРП составляет 4325 тенге.</w:t>
      </w:r>
    </w:p>
    <w:p w14:paraId="34FD1872" w14:textId="77777777" w:rsidR="003C3F6A" w:rsidRPr="003C3F6A" w:rsidRDefault="003C3F6A" w:rsidP="003C3F6A">
      <w:pPr>
        <w:spacing w:after="0" w:line="240" w:lineRule="auto"/>
        <w:ind w:firstLine="567"/>
        <w:jc w:val="both"/>
        <w:rPr>
          <w:rFonts w:ascii="Times New Roman" w:eastAsia="Times New Roman" w:hAnsi="Times New Roman" w:cs="Times New Roman"/>
          <w:b/>
          <w:kern w:val="0"/>
          <w:lang w:val="ru-RU" w:eastAsia="ru-RU"/>
          <w14:ligatures w14:val="none"/>
        </w:rPr>
      </w:pPr>
      <w:r w:rsidRPr="003C3F6A">
        <w:rPr>
          <w:rFonts w:ascii="Times New Roman" w:eastAsia="Times New Roman" w:hAnsi="Times New Roman" w:cs="Times New Roman"/>
          <w:kern w:val="0"/>
          <w:lang w:val="ru-RU" w:eastAsia="ru-RU"/>
          <w14:ligatures w14:val="none"/>
        </w:rPr>
        <w:t xml:space="preserve">Плата за эмиссии по выбросам ориентировочно составит– </w:t>
      </w:r>
      <w:r w:rsidRPr="003C3F6A">
        <w:rPr>
          <w:rFonts w:ascii="Times New Roman" w:eastAsia="Times New Roman" w:hAnsi="Times New Roman" w:cs="Times New Roman"/>
          <w:b/>
          <w:kern w:val="0"/>
          <w:lang w:val="ru-RU" w:eastAsia="ru-RU"/>
          <w14:ligatures w14:val="none"/>
        </w:rPr>
        <w:t xml:space="preserve">21,590,215.36 </w:t>
      </w:r>
      <w:r w:rsidRPr="003C3F6A">
        <w:rPr>
          <w:rFonts w:ascii="Times New Roman" w:eastAsia="Times New Roman" w:hAnsi="Times New Roman" w:cs="Times New Roman"/>
          <w:kern w:val="0"/>
          <w:lang w:val="ru-RU" w:eastAsia="ru-RU"/>
          <w14:ligatures w14:val="none"/>
        </w:rPr>
        <w:t>тенге.</w:t>
      </w:r>
    </w:p>
    <w:p w14:paraId="6C9FA334" w14:textId="77777777" w:rsidR="003C3F6A" w:rsidRPr="003C3F6A" w:rsidRDefault="003C3F6A" w:rsidP="003C3F6A">
      <w:pPr>
        <w:spacing w:after="0" w:line="240" w:lineRule="auto"/>
        <w:ind w:firstLine="567"/>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В соответствии с «Санитарно-эпидемиологическими требованиями к санитарно-защитным зонам объектов, являющихся объектами воздействия на среду обитания и здоровье человека», утвержденных приказом Министра национальной экономики РК от 11 января 2022 года № ҚР ДСМ-2, а также исходя из расчетов рассеивания, санитарно-защитная зона устанавливается в размере 1000</w:t>
      </w:r>
      <w:r w:rsidRPr="003C3F6A">
        <w:rPr>
          <w:rFonts w:ascii="Times New Roman" w:eastAsia="Times New Roman" w:hAnsi="Times New Roman" w:cs="Times New Roman"/>
          <w:kern w:val="0"/>
          <w:lang w:val="kk-KZ" w:eastAsia="ru-RU"/>
          <w14:ligatures w14:val="none"/>
        </w:rPr>
        <w:t xml:space="preserve"> м, класс опасности объекта – </w:t>
      </w:r>
      <w:r w:rsidRPr="003C3F6A">
        <w:rPr>
          <w:rFonts w:ascii="Times New Roman" w:eastAsia="Times New Roman" w:hAnsi="Times New Roman" w:cs="Times New Roman"/>
          <w:kern w:val="0"/>
          <w:lang w:eastAsia="ru-RU"/>
          <w14:ligatures w14:val="none"/>
        </w:rPr>
        <w:t>I</w:t>
      </w:r>
      <w:r w:rsidRPr="003C3F6A">
        <w:rPr>
          <w:rFonts w:ascii="Times New Roman" w:eastAsia="Times New Roman" w:hAnsi="Times New Roman" w:cs="Times New Roman"/>
          <w:kern w:val="0"/>
          <w:lang w:val="ru-RU" w:eastAsia="ru-RU"/>
          <w14:ligatures w14:val="none"/>
        </w:rPr>
        <w:t>.</w:t>
      </w:r>
    </w:p>
    <w:p w14:paraId="404EC111" w14:textId="77777777" w:rsidR="003C3F6A" w:rsidRDefault="003C3F6A" w:rsidP="003C3F6A">
      <w:pPr>
        <w:spacing w:after="0" w:line="240" w:lineRule="auto"/>
        <w:ind w:firstLine="709"/>
        <w:jc w:val="both"/>
        <w:rPr>
          <w:rFonts w:ascii="Times New Roman" w:eastAsia="Times New Roman" w:hAnsi="Times New Roman" w:cs="Times New Roman"/>
          <w:kern w:val="0"/>
          <w:lang w:val="ru-RU" w:eastAsia="ru-RU"/>
          <w14:ligatures w14:val="none"/>
        </w:rPr>
      </w:pPr>
    </w:p>
    <w:p w14:paraId="180EB353" w14:textId="77777777" w:rsidR="003C3F6A" w:rsidRPr="003C3F6A" w:rsidRDefault="003C3F6A" w:rsidP="003C3F6A">
      <w:pPr>
        <w:spacing w:after="0" w:line="240" w:lineRule="auto"/>
        <w:ind w:firstLine="709"/>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Под отходами понимаются любые вещества, материалы или предметы, образовавшиеся в процессе производства, выполнения работ, оказания услуг или в процессе потребления (в том числе товары, утратившие свои потребительские свойства), которые их владелец прямо признает отходами либо должен направить на удаление или восстановление в силу требований закона или намеревается подвергнуть, либо подвергает операциям по удалению или восстановлению.</w:t>
      </w:r>
    </w:p>
    <w:p w14:paraId="07022610" w14:textId="77777777" w:rsidR="003C3F6A" w:rsidRPr="003C3F6A" w:rsidRDefault="003C3F6A" w:rsidP="003C3F6A">
      <w:pPr>
        <w:spacing w:after="0" w:line="240" w:lineRule="auto"/>
        <w:ind w:firstLine="709"/>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Под управлением отходами понимаются операции, осуществляемые в отношении отходов с момента их образования до окончательного удаления.</w:t>
      </w:r>
    </w:p>
    <w:p w14:paraId="787ADC0C" w14:textId="77777777" w:rsidR="003C3F6A" w:rsidRPr="003C3F6A" w:rsidRDefault="003C3F6A" w:rsidP="003C3F6A">
      <w:pPr>
        <w:spacing w:after="0" w:line="240" w:lineRule="auto"/>
        <w:ind w:firstLine="709"/>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К операциям по управлению отходами относятся:</w:t>
      </w:r>
    </w:p>
    <w:p w14:paraId="1C58A6F5" w14:textId="77777777" w:rsidR="003C3F6A" w:rsidRPr="003C3F6A" w:rsidRDefault="003C3F6A" w:rsidP="003C3F6A">
      <w:pPr>
        <w:spacing w:after="0" w:line="240" w:lineRule="auto"/>
        <w:ind w:firstLine="709"/>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lastRenderedPageBreak/>
        <w:t>1) накопление отходов на месте их образования;</w:t>
      </w:r>
    </w:p>
    <w:p w14:paraId="1009BC61" w14:textId="77777777" w:rsidR="003C3F6A" w:rsidRPr="003C3F6A" w:rsidRDefault="003C3F6A" w:rsidP="003C3F6A">
      <w:pPr>
        <w:spacing w:after="0" w:line="240" w:lineRule="auto"/>
        <w:ind w:firstLine="709"/>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2) сбор отходов;</w:t>
      </w:r>
    </w:p>
    <w:p w14:paraId="608C91A1" w14:textId="77777777" w:rsidR="003C3F6A" w:rsidRPr="003C3F6A" w:rsidRDefault="003C3F6A" w:rsidP="003C3F6A">
      <w:pPr>
        <w:spacing w:after="0" w:line="240" w:lineRule="auto"/>
        <w:ind w:firstLine="709"/>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3) транспортировка отходов;</w:t>
      </w:r>
    </w:p>
    <w:p w14:paraId="0BBBB6C4" w14:textId="77777777" w:rsidR="003C3F6A" w:rsidRPr="003C3F6A" w:rsidRDefault="003C3F6A" w:rsidP="003C3F6A">
      <w:pPr>
        <w:spacing w:after="0" w:line="240" w:lineRule="auto"/>
        <w:ind w:firstLine="709"/>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4) восстановление отходов;</w:t>
      </w:r>
    </w:p>
    <w:p w14:paraId="3B5F388C" w14:textId="77777777" w:rsidR="003C3F6A" w:rsidRPr="003C3F6A" w:rsidRDefault="003C3F6A" w:rsidP="003C3F6A">
      <w:pPr>
        <w:spacing w:after="0" w:line="240" w:lineRule="auto"/>
        <w:ind w:firstLine="709"/>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5) удаление отходов;</w:t>
      </w:r>
    </w:p>
    <w:p w14:paraId="4F09274E" w14:textId="77777777" w:rsidR="003C3F6A" w:rsidRPr="003C3F6A" w:rsidRDefault="003C3F6A" w:rsidP="003C3F6A">
      <w:pPr>
        <w:spacing w:after="0" w:line="240" w:lineRule="auto"/>
        <w:ind w:firstLine="709"/>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6) вспомогательные операции, выполняемые в процессе осуществления операций, предусмотренных подпунктами 1), 2), 4) и 5) настоящего пункта;</w:t>
      </w:r>
    </w:p>
    <w:p w14:paraId="2D35AA03" w14:textId="77777777" w:rsidR="003C3F6A" w:rsidRPr="003C3F6A" w:rsidRDefault="003C3F6A" w:rsidP="003C3F6A">
      <w:pPr>
        <w:spacing w:after="0" w:line="240" w:lineRule="auto"/>
        <w:ind w:firstLine="709"/>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7) проведение наблюдений за операциями по сбору, транспортировке, восстановлению и (или) удалению отходов;</w:t>
      </w:r>
    </w:p>
    <w:p w14:paraId="7EC80449" w14:textId="77777777" w:rsidR="003C3F6A" w:rsidRPr="003C3F6A" w:rsidRDefault="003C3F6A" w:rsidP="003C3F6A">
      <w:pPr>
        <w:spacing w:after="0" w:line="240" w:lineRule="auto"/>
        <w:ind w:firstLine="709"/>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8) деятельность по обслуживанию ликвидированных (закрытых, выведенных из эксплуатации) объектов удаления отходов.</w:t>
      </w:r>
    </w:p>
    <w:p w14:paraId="5A59647F" w14:textId="77777777" w:rsidR="003C3F6A" w:rsidRPr="003C3F6A" w:rsidRDefault="003C3F6A" w:rsidP="003C3F6A">
      <w:pPr>
        <w:spacing w:after="0" w:line="240" w:lineRule="auto"/>
        <w:ind w:firstLine="709"/>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Лица, осуществляющие операции по управлению отходами, за исключением домовых хозяйств, обязаны при осуществлении соответствующей деятельности соблюдать национальные стандарты в области управления отходами, включенные в перечень, утвержденный уполномоченным органом в области охраны окружающей среды. Нарушение требований, предусмотренных такими национальными стандартами, влечет ответственность, установленную законами Республики Казахстан.</w:t>
      </w:r>
    </w:p>
    <w:p w14:paraId="32713F45" w14:textId="77777777" w:rsidR="003C3F6A" w:rsidRPr="003C3F6A" w:rsidRDefault="003C3F6A" w:rsidP="003C3F6A">
      <w:pPr>
        <w:spacing w:after="0" w:line="240" w:lineRule="auto"/>
        <w:ind w:firstLine="709"/>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Лица, осуществляющие операции по управлению отходами, за исключением домашних хозяйств, обязаны представлять отчетность по управлению отходами в порядке, установленном уполномоченным органом в области охраны окружающей среды.</w:t>
      </w:r>
    </w:p>
    <w:p w14:paraId="3D94F975" w14:textId="77777777" w:rsidR="003C3F6A" w:rsidRPr="003C3F6A" w:rsidRDefault="003C3F6A" w:rsidP="003C3F6A">
      <w:pPr>
        <w:autoSpaceDE w:val="0"/>
        <w:autoSpaceDN w:val="0"/>
        <w:adjustRightInd w:val="0"/>
        <w:spacing w:after="0" w:line="240" w:lineRule="auto"/>
        <w:ind w:firstLine="709"/>
        <w:jc w:val="both"/>
        <w:rPr>
          <w:rFonts w:ascii="Times New Roman" w:eastAsia="Times New Roman" w:hAnsi="Times New Roman" w:cs="Times New Roman"/>
          <w:color w:val="000000"/>
          <w:kern w:val="0"/>
          <w:lang w:val="ru-RU" w:eastAsia="ru-RU"/>
          <w14:ligatures w14:val="none"/>
        </w:rPr>
      </w:pPr>
      <w:r w:rsidRPr="003C3F6A">
        <w:rPr>
          <w:rFonts w:ascii="Times New Roman" w:eastAsia="Times New Roman" w:hAnsi="Times New Roman" w:cs="Times New Roman"/>
          <w:color w:val="000000"/>
          <w:kern w:val="0"/>
          <w:lang w:val="ru-RU" w:eastAsia="ru-RU"/>
          <w14:ligatures w14:val="none"/>
        </w:rPr>
        <w:t xml:space="preserve">Политика Компании в области управления отходами выстроена в строгом соответствии с требованиями ст. 328 ЭК РК и основывается на следующих специальных принципах: </w:t>
      </w:r>
    </w:p>
    <w:p w14:paraId="1732CA9C" w14:textId="77777777" w:rsidR="003C3F6A" w:rsidRPr="003C3F6A" w:rsidRDefault="003C3F6A" w:rsidP="003C3F6A">
      <w:pPr>
        <w:numPr>
          <w:ilvl w:val="0"/>
          <w:numId w:val="41"/>
        </w:numPr>
        <w:autoSpaceDE w:val="0"/>
        <w:autoSpaceDN w:val="0"/>
        <w:adjustRightInd w:val="0"/>
        <w:spacing w:after="0" w:line="240" w:lineRule="auto"/>
        <w:ind w:left="1418"/>
        <w:jc w:val="both"/>
        <w:rPr>
          <w:rFonts w:ascii="Times New Roman" w:eastAsia="Times New Roman" w:hAnsi="Times New Roman" w:cs="Times New Roman"/>
          <w:color w:val="000000"/>
          <w:kern w:val="0"/>
          <w:lang w:val="ru-RU" w:eastAsia="ru-RU"/>
          <w14:ligatures w14:val="none"/>
        </w:rPr>
      </w:pPr>
      <w:r w:rsidRPr="003C3F6A">
        <w:rPr>
          <w:rFonts w:ascii="Times New Roman" w:eastAsia="Times New Roman" w:hAnsi="Times New Roman" w:cs="Times New Roman"/>
          <w:color w:val="000000"/>
          <w:kern w:val="0"/>
          <w:lang w:val="ru-RU" w:eastAsia="ru-RU"/>
          <w14:ligatures w14:val="none"/>
        </w:rPr>
        <w:t xml:space="preserve"> иерархии; </w:t>
      </w:r>
    </w:p>
    <w:p w14:paraId="129372A1" w14:textId="77777777" w:rsidR="003C3F6A" w:rsidRPr="003C3F6A" w:rsidRDefault="003C3F6A" w:rsidP="003C3F6A">
      <w:pPr>
        <w:numPr>
          <w:ilvl w:val="0"/>
          <w:numId w:val="41"/>
        </w:numPr>
        <w:autoSpaceDE w:val="0"/>
        <w:autoSpaceDN w:val="0"/>
        <w:adjustRightInd w:val="0"/>
        <w:spacing w:after="0" w:line="240" w:lineRule="auto"/>
        <w:ind w:left="1418"/>
        <w:jc w:val="both"/>
        <w:rPr>
          <w:rFonts w:ascii="Times New Roman" w:eastAsia="Times New Roman" w:hAnsi="Times New Roman" w:cs="Times New Roman"/>
          <w:color w:val="000000"/>
          <w:kern w:val="0"/>
          <w:lang w:val="ru-RU" w:eastAsia="ru-RU"/>
          <w14:ligatures w14:val="none"/>
        </w:rPr>
      </w:pPr>
      <w:r w:rsidRPr="003C3F6A">
        <w:rPr>
          <w:rFonts w:ascii="Times New Roman" w:eastAsia="Times New Roman" w:hAnsi="Times New Roman" w:cs="Times New Roman"/>
          <w:color w:val="000000"/>
          <w:kern w:val="0"/>
          <w:lang w:val="ru-RU" w:eastAsia="ru-RU"/>
          <w14:ligatures w14:val="none"/>
        </w:rPr>
        <w:t xml:space="preserve">близости к источнику; </w:t>
      </w:r>
    </w:p>
    <w:p w14:paraId="3DA1478E" w14:textId="77777777" w:rsidR="003C3F6A" w:rsidRPr="003C3F6A" w:rsidRDefault="003C3F6A" w:rsidP="003C3F6A">
      <w:pPr>
        <w:numPr>
          <w:ilvl w:val="0"/>
          <w:numId w:val="41"/>
        </w:numPr>
        <w:autoSpaceDE w:val="0"/>
        <w:autoSpaceDN w:val="0"/>
        <w:adjustRightInd w:val="0"/>
        <w:spacing w:after="0" w:line="240" w:lineRule="auto"/>
        <w:ind w:left="1418"/>
        <w:rPr>
          <w:rFonts w:ascii="Times New Roman" w:eastAsia="Times New Roman" w:hAnsi="Times New Roman" w:cs="Times New Roman"/>
          <w:color w:val="000000"/>
          <w:kern w:val="0"/>
          <w:lang w:val="ru-RU" w:eastAsia="ru-RU"/>
          <w14:ligatures w14:val="none"/>
        </w:rPr>
      </w:pPr>
      <w:r w:rsidRPr="003C3F6A">
        <w:rPr>
          <w:rFonts w:ascii="Times New Roman" w:eastAsia="Times New Roman" w:hAnsi="Times New Roman" w:cs="Times New Roman"/>
          <w:color w:val="000000"/>
          <w:kern w:val="0"/>
          <w:lang w:val="ru-RU" w:eastAsia="ru-RU"/>
          <w14:ligatures w14:val="none"/>
        </w:rPr>
        <w:t xml:space="preserve">ответственности образователя отходов. </w:t>
      </w:r>
    </w:p>
    <w:p w14:paraId="6F42EDD9" w14:textId="77777777" w:rsidR="003C3F6A" w:rsidRPr="003C3F6A" w:rsidRDefault="003C3F6A" w:rsidP="003C3F6A">
      <w:pPr>
        <w:spacing w:after="0" w:line="276" w:lineRule="auto"/>
        <w:ind w:firstLine="709"/>
        <w:jc w:val="both"/>
        <w:rPr>
          <w:rFonts w:ascii="Times New Roman" w:eastAsia="Times New Roman" w:hAnsi="Times New Roman" w:cs="Times New Roman"/>
          <w:kern w:val="0"/>
          <w:szCs w:val="20"/>
          <w:lang w:val="ru-RU" w:eastAsia="ru-RU"/>
          <w14:ligatures w14:val="none"/>
        </w:rPr>
      </w:pPr>
      <w:r w:rsidRPr="003C3F6A">
        <w:rPr>
          <w:rFonts w:ascii="Times New Roman" w:eastAsia="Times New Roman" w:hAnsi="Times New Roman" w:cs="Times New Roman"/>
          <w:kern w:val="0"/>
          <w:szCs w:val="20"/>
          <w:lang w:val="ru-RU" w:eastAsia="ru-RU"/>
          <w14:ligatures w14:val="none"/>
        </w:rPr>
        <w:t>Схема организационной структуры управления отходами оператора представлена на рисунке ниже.</w:t>
      </w:r>
    </w:p>
    <w:p w14:paraId="75AB80CF" w14:textId="77777777" w:rsidR="003C3F6A" w:rsidRPr="003C3F6A" w:rsidRDefault="003C3F6A" w:rsidP="003C3F6A">
      <w:pPr>
        <w:spacing w:after="0" w:line="276" w:lineRule="auto"/>
        <w:jc w:val="both"/>
        <w:rPr>
          <w:rFonts w:ascii="Times New Roman" w:eastAsia="Times New Roman" w:hAnsi="Times New Roman" w:cs="Times New Roman"/>
          <w:kern w:val="0"/>
          <w:sz w:val="24"/>
          <w:lang w:val="ru-RU" w:eastAsia="ru-RU"/>
          <w14:ligatures w14:val="none"/>
        </w:rPr>
      </w:pPr>
      <w:r w:rsidRPr="003C3F6A">
        <w:rPr>
          <w:rFonts w:ascii="Times New Roman" w:eastAsia="Times New Roman" w:hAnsi="Times New Roman" w:cs="Times New Roman"/>
          <w:noProof/>
          <w:kern w:val="0"/>
          <w:sz w:val="24"/>
          <w:lang w:val="ru-RU" w:eastAsia="ru-RU"/>
          <w14:ligatures w14:val="none"/>
        </w:rPr>
        <w:drawing>
          <wp:inline distT="0" distB="0" distL="0" distR="0" wp14:anchorId="7DB9BFE1" wp14:editId="5A03147F">
            <wp:extent cx="5831205" cy="1449070"/>
            <wp:effectExtent l="0" t="0" r="0" b="0"/>
            <wp:docPr id="18122669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1205" cy="1449070"/>
                    </a:xfrm>
                    <a:prstGeom prst="rect">
                      <a:avLst/>
                    </a:prstGeom>
                    <a:noFill/>
                    <a:ln>
                      <a:noFill/>
                    </a:ln>
                  </pic:spPr>
                </pic:pic>
              </a:graphicData>
            </a:graphic>
          </wp:inline>
        </w:drawing>
      </w:r>
    </w:p>
    <w:p w14:paraId="4F798374" w14:textId="77777777" w:rsidR="003C3F6A" w:rsidRPr="003C3F6A" w:rsidRDefault="003C3F6A" w:rsidP="003C3F6A">
      <w:pPr>
        <w:spacing w:after="0" w:line="276" w:lineRule="auto"/>
        <w:jc w:val="center"/>
        <w:rPr>
          <w:rFonts w:ascii="Times New Roman" w:eastAsia="Times New Roman" w:hAnsi="Times New Roman" w:cs="Times New Roman"/>
          <w:b/>
          <w:kern w:val="0"/>
          <w:sz w:val="20"/>
          <w:lang w:val="ru-RU" w:eastAsia="ru-RU"/>
          <w14:ligatures w14:val="none"/>
        </w:rPr>
      </w:pPr>
      <w:r w:rsidRPr="003C3F6A">
        <w:rPr>
          <w:rFonts w:ascii="Times New Roman" w:eastAsia="Times New Roman" w:hAnsi="Times New Roman" w:cs="Times New Roman"/>
          <w:b/>
          <w:kern w:val="0"/>
          <w:sz w:val="20"/>
          <w:lang w:val="ru-RU" w:eastAsia="ru-RU"/>
          <w14:ligatures w14:val="none"/>
        </w:rPr>
        <w:t>Рисунок 1 - Схема организационной структуры управления отходами</w:t>
      </w:r>
    </w:p>
    <w:p w14:paraId="03B4D588" w14:textId="77777777" w:rsidR="003C3F6A" w:rsidRPr="003C3F6A" w:rsidRDefault="003C3F6A" w:rsidP="003C3F6A">
      <w:pPr>
        <w:spacing w:after="0" w:line="240" w:lineRule="auto"/>
        <w:jc w:val="center"/>
        <w:rPr>
          <w:rFonts w:ascii="Times New Roman" w:eastAsia="Times New Roman" w:hAnsi="Times New Roman" w:cs="Times New Roman"/>
          <w:b/>
          <w:kern w:val="0"/>
          <w:lang w:val="ru-RU" w:eastAsia="ru-RU"/>
          <w14:ligatures w14:val="none"/>
        </w:rPr>
      </w:pPr>
    </w:p>
    <w:p w14:paraId="4B707475" w14:textId="77777777" w:rsidR="003C3F6A" w:rsidRPr="003C3F6A" w:rsidRDefault="003C3F6A" w:rsidP="003C3F6A">
      <w:pPr>
        <w:spacing w:after="0" w:line="240" w:lineRule="auto"/>
        <w:jc w:val="center"/>
        <w:rPr>
          <w:rFonts w:ascii="Times New Roman" w:eastAsia="Times New Roman" w:hAnsi="Times New Roman" w:cs="Times New Roman"/>
          <w:b/>
          <w:kern w:val="0"/>
          <w:lang w:val="ru-RU" w:eastAsia="ru-RU"/>
          <w14:ligatures w14:val="none"/>
        </w:rPr>
      </w:pPr>
      <w:r w:rsidRPr="003C3F6A">
        <w:rPr>
          <w:rFonts w:ascii="Times New Roman" w:eastAsia="Times New Roman" w:hAnsi="Times New Roman" w:cs="Times New Roman"/>
          <w:b/>
          <w:kern w:val="0"/>
          <w:lang w:val="ru-RU" w:eastAsia="ru-RU"/>
          <w14:ligatures w14:val="none"/>
        </w:rPr>
        <w:t>Характеристика всех видов отходов, образующихся на объекте и получаемых</w:t>
      </w:r>
    </w:p>
    <w:p w14:paraId="3430933B" w14:textId="77777777" w:rsidR="003C3F6A" w:rsidRPr="003C3F6A" w:rsidRDefault="003C3F6A" w:rsidP="003C3F6A">
      <w:pPr>
        <w:spacing w:after="0" w:line="240" w:lineRule="auto"/>
        <w:jc w:val="center"/>
        <w:rPr>
          <w:rFonts w:ascii="Times New Roman" w:eastAsia="Times New Roman" w:hAnsi="Times New Roman" w:cs="Times New Roman"/>
          <w:b/>
          <w:kern w:val="0"/>
          <w:lang w:val="ru-RU" w:eastAsia="ru-RU"/>
          <w14:ligatures w14:val="none"/>
        </w:rPr>
      </w:pPr>
      <w:r w:rsidRPr="003C3F6A">
        <w:rPr>
          <w:rFonts w:ascii="Times New Roman" w:eastAsia="Times New Roman" w:hAnsi="Times New Roman" w:cs="Times New Roman"/>
          <w:b/>
          <w:kern w:val="0"/>
          <w:lang w:val="ru-RU" w:eastAsia="ru-RU"/>
          <w14:ligatures w14:val="none"/>
        </w:rPr>
        <w:t>от третьих лиц, а также накопленных отходов и отходов, подвергшихся</w:t>
      </w:r>
    </w:p>
    <w:p w14:paraId="468D1965" w14:textId="77777777" w:rsidR="003C3F6A" w:rsidRPr="003C3F6A" w:rsidRDefault="003C3F6A" w:rsidP="003C3F6A">
      <w:pPr>
        <w:spacing w:after="0" w:line="240" w:lineRule="auto"/>
        <w:ind w:firstLine="567"/>
        <w:jc w:val="center"/>
        <w:rPr>
          <w:rFonts w:ascii="Times New Roman" w:eastAsia="Times New Roman" w:hAnsi="Times New Roman" w:cs="Times New Roman"/>
          <w:b/>
          <w:kern w:val="0"/>
          <w:lang w:val="ru-RU" w:eastAsia="ru-RU"/>
          <w14:ligatures w14:val="none"/>
        </w:rPr>
      </w:pPr>
      <w:r w:rsidRPr="003C3F6A">
        <w:rPr>
          <w:rFonts w:ascii="Times New Roman" w:eastAsia="Times New Roman" w:hAnsi="Times New Roman" w:cs="Times New Roman"/>
          <w:b/>
          <w:kern w:val="0"/>
          <w:lang w:val="ru-RU" w:eastAsia="ru-RU"/>
          <w14:ligatures w14:val="none"/>
        </w:rPr>
        <w:t>захоронению</w:t>
      </w:r>
    </w:p>
    <w:p w14:paraId="2E14252A" w14:textId="77777777" w:rsidR="003C3F6A" w:rsidRPr="003C3F6A" w:rsidRDefault="003C3F6A" w:rsidP="003C3F6A">
      <w:pPr>
        <w:spacing w:after="0" w:line="240" w:lineRule="auto"/>
        <w:ind w:firstLine="567"/>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Классификация отходов должна проводиться в соответствии с Классификатором отходов, Приказ и.о. Министра экологии, геологии и природных ресурсов Республики Казахстан от 6 августа 2021 года № 314.</w:t>
      </w:r>
    </w:p>
    <w:p w14:paraId="55E27E32" w14:textId="77777777" w:rsidR="003C3F6A" w:rsidRPr="003C3F6A" w:rsidRDefault="003C3F6A" w:rsidP="003C3F6A">
      <w:pPr>
        <w:spacing w:after="0" w:line="240" w:lineRule="auto"/>
        <w:ind w:firstLine="567"/>
        <w:jc w:val="both"/>
        <w:rPr>
          <w:rFonts w:ascii="Times New Roman" w:eastAsia="Times New Roman" w:hAnsi="Times New Roman" w:cs="Times New Roman"/>
          <w:b/>
          <w:bCs/>
          <w:kern w:val="0"/>
          <w:lang w:val="ru-RU" w:eastAsia="ru-RU"/>
          <w14:ligatures w14:val="none"/>
        </w:rPr>
      </w:pPr>
      <w:r w:rsidRPr="003C3F6A">
        <w:rPr>
          <w:rFonts w:ascii="Times New Roman" w:eastAsia="Times New Roman" w:hAnsi="Times New Roman" w:cs="Times New Roman"/>
          <w:kern w:val="0"/>
          <w:lang w:val="ru-RU" w:eastAsia="ru-RU"/>
          <w14:ligatures w14:val="none"/>
        </w:rPr>
        <w:t xml:space="preserve">Всего в процессе производственной деятельности ТОО «CAPITAL RESOURCES» образуется </w:t>
      </w:r>
      <w:r w:rsidRPr="003C3F6A">
        <w:rPr>
          <w:rFonts w:ascii="Times New Roman" w:eastAsia="Times New Roman" w:hAnsi="Times New Roman" w:cs="Times New Roman"/>
          <w:b/>
          <w:bCs/>
          <w:kern w:val="0"/>
          <w:lang w:val="ru-RU" w:eastAsia="ru-RU"/>
          <w14:ligatures w14:val="none"/>
        </w:rPr>
        <w:t>11 наименований отходов.</w:t>
      </w:r>
    </w:p>
    <w:p w14:paraId="6D101802"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i/>
          <w:kern w:val="0"/>
          <w:szCs w:val="24"/>
          <w:lang w:val="ru-RU" w:eastAsia="ru-RU"/>
          <w14:ligatures w14:val="none"/>
        </w:rPr>
        <w:t>Твердые бытовые отходы</w:t>
      </w:r>
      <w:r w:rsidRPr="003C3F6A">
        <w:rPr>
          <w:rFonts w:ascii="Times New Roman" w:eastAsia="Times New Roman" w:hAnsi="Times New Roman" w:cs="Times New Roman"/>
          <w:kern w:val="0"/>
          <w:szCs w:val="24"/>
          <w:lang w:val="ru-RU" w:eastAsia="ru-RU"/>
          <w14:ligatures w14:val="none"/>
        </w:rPr>
        <w:t xml:space="preserve"> - складируются в закрытых контейнерах объемом 0,75 м³ с крышкой, установленных на специально оборудованной площадке временного хранения отходов с твердым водонепроницаемым покрытием. Вывоз осуществляется специализированной </w:t>
      </w:r>
      <w:r w:rsidRPr="003C3F6A">
        <w:rPr>
          <w:rFonts w:ascii="Times New Roman" w:eastAsia="Times New Roman" w:hAnsi="Times New Roman" w:cs="Times New Roman"/>
          <w:kern w:val="0"/>
          <w:szCs w:val="24"/>
          <w:lang w:val="ru-RU" w:eastAsia="ru-RU"/>
          <w14:ligatures w14:val="none"/>
        </w:rPr>
        <w:lastRenderedPageBreak/>
        <w:t>организацией по договору по мере накопления отходов: в теплый период года – ежедневно, в холодный период года – не реже одного раза в три суток.</w:t>
      </w:r>
    </w:p>
    <w:p w14:paraId="1D75E862" w14:textId="77777777" w:rsidR="003C3F6A" w:rsidRPr="003C3F6A" w:rsidRDefault="003C3F6A" w:rsidP="003C3F6A">
      <w:pPr>
        <w:spacing w:after="0" w:line="240" w:lineRule="auto"/>
        <w:ind w:firstLine="567"/>
        <w:jc w:val="both"/>
        <w:rPr>
          <w:rFonts w:ascii="Times New Roman" w:eastAsia="Times New Roman" w:hAnsi="Times New Roman" w:cs="Times New Roman"/>
          <w:i/>
          <w:kern w:val="0"/>
          <w:szCs w:val="24"/>
          <w:lang w:val="ru-RU" w:eastAsia="ru-RU"/>
          <w14:ligatures w14:val="none"/>
        </w:rPr>
      </w:pPr>
      <w:r w:rsidRPr="003C3F6A">
        <w:rPr>
          <w:rFonts w:ascii="Times New Roman" w:eastAsia="Times New Roman" w:hAnsi="Times New Roman" w:cs="Times New Roman"/>
          <w:i/>
          <w:kern w:val="0"/>
          <w:szCs w:val="24"/>
          <w:lang w:val="ru-RU" w:eastAsia="ru-RU"/>
          <w14:ligatures w14:val="none"/>
        </w:rPr>
        <w:t xml:space="preserve">Отработанные масла </w:t>
      </w:r>
      <w:r w:rsidRPr="003C3F6A">
        <w:rPr>
          <w:rFonts w:ascii="Times New Roman" w:eastAsia="Times New Roman" w:hAnsi="Times New Roman" w:cs="Times New Roman"/>
          <w:iCs/>
          <w:kern w:val="0"/>
          <w:szCs w:val="24"/>
          <w:lang w:val="ru-RU" w:eastAsia="ru-RU"/>
          <w14:ligatures w14:val="none"/>
        </w:rPr>
        <w:t>собираются в герметичные металлические емкости (бочки) объемом 200 л, размещенные на площадке временного хранения отходов с твердым водонепроницаемым покрытием. Емкости оборудуются поддонами для предотвращения проливов. По мере накопления отработанные масла передаются специализированной организации по договору для дальнейшей утилизации либо регенерации.</w:t>
      </w:r>
    </w:p>
    <w:p w14:paraId="4F60C18E" w14:textId="77777777" w:rsidR="003C3F6A" w:rsidRPr="003C3F6A" w:rsidRDefault="003C3F6A" w:rsidP="003C3F6A">
      <w:pPr>
        <w:spacing w:after="0" w:line="240" w:lineRule="auto"/>
        <w:ind w:firstLine="567"/>
        <w:jc w:val="both"/>
        <w:rPr>
          <w:rFonts w:ascii="Times New Roman" w:eastAsia="Times New Roman" w:hAnsi="Times New Roman" w:cs="Times New Roman"/>
          <w:i/>
          <w:kern w:val="0"/>
          <w:szCs w:val="24"/>
          <w:lang w:val="ru-RU" w:eastAsia="ru-RU"/>
          <w14:ligatures w14:val="none"/>
        </w:rPr>
      </w:pPr>
      <w:r w:rsidRPr="003C3F6A">
        <w:rPr>
          <w:rFonts w:ascii="Times New Roman" w:eastAsia="Times New Roman" w:hAnsi="Times New Roman" w:cs="Times New Roman"/>
          <w:i/>
          <w:kern w:val="0"/>
          <w:szCs w:val="24"/>
          <w:lang w:val="ru-RU" w:eastAsia="ru-RU"/>
          <w14:ligatures w14:val="none"/>
        </w:rPr>
        <w:t xml:space="preserve">Промасленная ветошь </w:t>
      </w:r>
      <w:r w:rsidRPr="003C3F6A">
        <w:rPr>
          <w:rFonts w:ascii="Times New Roman" w:eastAsia="Times New Roman" w:hAnsi="Times New Roman" w:cs="Times New Roman"/>
          <w:iCs/>
          <w:kern w:val="0"/>
          <w:szCs w:val="24"/>
          <w:lang w:val="ru-RU" w:eastAsia="ru-RU"/>
          <w14:ligatures w14:val="none"/>
        </w:rPr>
        <w:t>собирается в металлические ведра. По мере заполнения ведра опорожняются в закрытые металлические контейнеры объемом 0,75–1,0 м³, установленные на площадке временного хранения отходов с твердым водонепроницаемым покрытием. Срок временного хранения составляет не более 6 месяцев. По мере накопления отход передается специализированной организации по договору для дальнейшей утилизации.</w:t>
      </w:r>
    </w:p>
    <w:p w14:paraId="4DEE4924"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i/>
          <w:kern w:val="0"/>
          <w:szCs w:val="24"/>
          <w:lang w:val="ru-RU" w:eastAsia="ru-RU"/>
          <w14:ligatures w14:val="none"/>
        </w:rPr>
        <w:t>Использованная тара из-под химреагентов</w:t>
      </w:r>
      <w:r w:rsidRPr="003C3F6A">
        <w:rPr>
          <w:rFonts w:ascii="Times New Roman" w:eastAsia="Times New Roman" w:hAnsi="Times New Roman" w:cs="Times New Roman"/>
          <w:kern w:val="0"/>
          <w:szCs w:val="24"/>
          <w:lang w:val="ru-RU" w:eastAsia="ru-RU"/>
          <w14:ligatures w14:val="none"/>
        </w:rPr>
        <w:t xml:space="preserve"> собирается в закрытые металлические или пластиковые контейнеры объемом 0,75–1,0 м³, установленные на площадке временного хранения отходов с твердым водонепроницаемым покрытием на территории площадки скважин. Срок временного хранения составляет не более 6 месяцев. По мере накопления отход передается специализированной организации по договору для утилизации.</w:t>
      </w:r>
    </w:p>
    <w:p w14:paraId="4978BAC7"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i/>
          <w:kern w:val="0"/>
          <w:szCs w:val="24"/>
          <w:lang w:val="ru-RU" w:eastAsia="ru-RU"/>
          <w14:ligatures w14:val="none"/>
        </w:rPr>
        <w:t>Металлолом</w:t>
      </w:r>
      <w:r w:rsidRPr="003C3F6A">
        <w:rPr>
          <w:rFonts w:ascii="Times New Roman" w:eastAsia="Times New Roman" w:hAnsi="Times New Roman" w:cs="Times New Roman"/>
          <w:kern w:val="0"/>
          <w:szCs w:val="24"/>
          <w:lang w:val="ru-RU" w:eastAsia="ru-RU"/>
          <w14:ligatures w14:val="none"/>
        </w:rPr>
        <w:t xml:space="preserve"> хранится на площадке временного хранения отходов с твердым водонепроницаемым покрытием в металлических бункерах или контейнерах объемом 1–5 м³. Хранение осуществляется раздельно от других видов отходов. Срок временного хранения составляет не более 6 месяцев. По мере накопления передается специализированной организации по договору для дальнейшей утилизации.</w:t>
      </w:r>
    </w:p>
    <w:p w14:paraId="37A22FD2"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i/>
          <w:kern w:val="0"/>
          <w:szCs w:val="24"/>
          <w:lang w:val="ru-RU" w:eastAsia="ru-RU"/>
          <w14:ligatures w14:val="none"/>
        </w:rPr>
        <w:t>Отработанные ртутьсодержащие лампы</w:t>
      </w:r>
      <w:r w:rsidRPr="003C3F6A">
        <w:rPr>
          <w:rFonts w:ascii="Times New Roman" w:eastAsia="Times New Roman" w:hAnsi="Times New Roman" w:cs="Times New Roman"/>
          <w:kern w:val="0"/>
          <w:szCs w:val="24"/>
          <w:lang w:val="ru-RU" w:eastAsia="ru-RU"/>
          <w14:ligatures w14:val="none"/>
        </w:rPr>
        <w:t xml:space="preserve"> хранятся в заводской упаковке либо в специальных герметичных контейнерах, исключающих механическое повреждение, в отдельном закрытом помещении на площадке временного хранения отходов. Помещение оборудуется стеллажами и исключает воздействие атмосферных факторов. По мере накопления передаются специализированной организации по договору для утилизации.</w:t>
      </w:r>
    </w:p>
    <w:p w14:paraId="641168B9" w14:textId="77777777" w:rsidR="003C3F6A" w:rsidRPr="003C3F6A" w:rsidRDefault="003C3F6A" w:rsidP="003C3F6A">
      <w:pPr>
        <w:spacing w:after="0" w:line="240" w:lineRule="auto"/>
        <w:ind w:firstLine="567"/>
        <w:jc w:val="both"/>
        <w:rPr>
          <w:rFonts w:ascii="Times New Roman" w:eastAsia="Times New Roman" w:hAnsi="Times New Roman" w:cs="Times New Roman"/>
          <w:i/>
          <w:kern w:val="0"/>
          <w:szCs w:val="24"/>
          <w:lang w:val="ru-RU" w:eastAsia="ru-RU"/>
          <w14:ligatures w14:val="none"/>
        </w:rPr>
      </w:pPr>
      <w:r w:rsidRPr="003C3F6A">
        <w:rPr>
          <w:rFonts w:ascii="Times New Roman" w:eastAsia="Times New Roman" w:hAnsi="Times New Roman" w:cs="Times New Roman"/>
          <w:i/>
          <w:kern w:val="0"/>
          <w:szCs w:val="24"/>
          <w:lang w:val="ru-RU" w:eastAsia="ru-RU"/>
          <w14:ligatures w14:val="none"/>
        </w:rPr>
        <w:t xml:space="preserve">Отработанные масляные фильтры </w:t>
      </w:r>
      <w:r w:rsidRPr="003C3F6A">
        <w:rPr>
          <w:rFonts w:ascii="Times New Roman" w:eastAsia="Times New Roman" w:hAnsi="Times New Roman" w:cs="Times New Roman"/>
          <w:iCs/>
          <w:kern w:val="0"/>
          <w:szCs w:val="24"/>
          <w:lang w:val="ru-RU" w:eastAsia="ru-RU"/>
          <w14:ligatures w14:val="none"/>
        </w:rPr>
        <w:t>образуются в процессе технического обслуживания автотранспортной, специальной и буровой техники. Собираются в герметичные контейнеры объемом 0,75–1,0 м³, размещенные на площадке временного хранения отходов с твердым водонепроницаемым покрытием. Срок временного хранения составляет не более 6 месяцев. По мере накопления отход передается специализированной организации по договору для утилизации.</w:t>
      </w:r>
    </w:p>
    <w:p w14:paraId="0AEB6E75"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i/>
          <w:kern w:val="0"/>
          <w:szCs w:val="24"/>
          <w:lang w:val="ru-RU" w:eastAsia="ru-RU"/>
          <w14:ligatures w14:val="none"/>
        </w:rPr>
        <w:t xml:space="preserve">Нефтешлам </w:t>
      </w:r>
      <w:r w:rsidRPr="003C3F6A">
        <w:rPr>
          <w:rFonts w:ascii="Times New Roman" w:eastAsia="Times New Roman" w:hAnsi="Times New Roman" w:cs="Times New Roman"/>
          <w:kern w:val="0"/>
          <w:szCs w:val="24"/>
          <w:lang w:val="ru-RU" w:eastAsia="ru-RU"/>
          <w14:ligatures w14:val="none"/>
        </w:rPr>
        <w:t>образуется в процессе эксплуатации нефтепромыслового оборудования, очистки резервуаров, отстоя нефти и пластовых вод, а также при ликвидации аварийных разливов. Представляет собой вязкую многокомпонентную смесь углеводородов, воды, механических примесей (песок, глина, окалина) и продуктов коррозии металла.</w:t>
      </w:r>
    </w:p>
    <w:p w14:paraId="04F92B8A"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kern w:val="0"/>
          <w:szCs w:val="24"/>
          <w:lang w:val="ru-RU" w:eastAsia="ru-RU"/>
          <w14:ligatures w14:val="none"/>
        </w:rPr>
        <w:t>Собирается в герметичные металлические емкости (шламонакопители) объемом 10–20 м³, размещенные на площадке временного хранения отходов с твердым водонепроницаемым покрытием и обвалованием. Емкости оборудуются плотно закрывающимися люками, исключающими утечку и испарение. Срок временного хранения составляет не более 6 месяцев. По мере накопления отход передается специализированной организации по договору для обезвреживания, переработки либо утилизации.</w:t>
      </w:r>
    </w:p>
    <w:p w14:paraId="660806FA"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i/>
          <w:kern w:val="0"/>
          <w:szCs w:val="24"/>
          <w:lang w:val="ru-RU" w:eastAsia="ru-RU"/>
          <w14:ligatures w14:val="none"/>
        </w:rPr>
        <w:t xml:space="preserve">Металлические емкости из-под масла </w:t>
      </w:r>
      <w:r w:rsidRPr="003C3F6A">
        <w:rPr>
          <w:rFonts w:ascii="Times New Roman" w:eastAsia="Times New Roman" w:hAnsi="Times New Roman" w:cs="Times New Roman"/>
          <w:iCs/>
          <w:kern w:val="0"/>
          <w:szCs w:val="24"/>
          <w:lang w:val="ru-RU" w:eastAsia="ru-RU"/>
          <w14:ligatures w14:val="none"/>
        </w:rPr>
        <w:t>образуются в результате использования смазочных материалов при эксплуатации автотранспорта, бурового и технологического оборудования. После полного освобождения от остатков нефтепродуктов складируются на площадке временного хранения отходов с твердым водонепроницаемым покрытием в металлических контейнерах или под навесом, исключающим попадание атмосферных осадков. Хранение осуществляется раздельно от других отходов. Срок временного хранения составляет не более 6 месяцев. По мере накопления передаются специализированной организации по договору для дальнейшей утилизации или переработки.</w:t>
      </w:r>
    </w:p>
    <w:p w14:paraId="5D008759" w14:textId="77777777" w:rsidR="003C3F6A" w:rsidRPr="003C3F6A" w:rsidRDefault="003C3F6A" w:rsidP="003C3F6A">
      <w:pPr>
        <w:spacing w:after="0" w:line="240" w:lineRule="auto"/>
        <w:ind w:firstLine="567"/>
        <w:jc w:val="both"/>
        <w:rPr>
          <w:rFonts w:ascii="Times New Roman" w:eastAsia="Times New Roman" w:hAnsi="Times New Roman" w:cs="Times New Roman"/>
          <w:kern w:val="0"/>
          <w:szCs w:val="24"/>
          <w:lang w:val="ru-RU" w:eastAsia="ru-RU"/>
          <w14:ligatures w14:val="none"/>
        </w:rPr>
      </w:pPr>
      <w:r w:rsidRPr="003C3F6A">
        <w:rPr>
          <w:rFonts w:ascii="Times New Roman" w:eastAsia="Times New Roman" w:hAnsi="Times New Roman" w:cs="Times New Roman"/>
          <w:i/>
          <w:kern w:val="0"/>
          <w:szCs w:val="24"/>
          <w:lang w:val="ru-RU" w:eastAsia="ru-RU"/>
          <w14:ligatures w14:val="none"/>
        </w:rPr>
        <w:lastRenderedPageBreak/>
        <w:t>Грунт и камни, содержащие опасные вещества (замазученный грунт)</w:t>
      </w:r>
      <w:r w:rsidRPr="003C3F6A">
        <w:rPr>
          <w:rFonts w:ascii="Times New Roman" w:eastAsia="Times New Roman" w:hAnsi="Times New Roman" w:cs="Times New Roman"/>
          <w:kern w:val="0"/>
          <w:szCs w:val="24"/>
          <w:lang w:val="ru-RU" w:eastAsia="ru-RU"/>
          <w14:ligatures w14:val="none"/>
        </w:rPr>
        <w:t>, образуются при ликвидации локальных разливов нефтепродуктов и проведении мероприятий по очистке загрязненных участков территории. Загрязненный грунт собирается и временно складируется на специально оборудованной площадке с твердым водонепроницаемым покрытием. По мере накопления передается специализированной организации либо вывозится на полигон, имеющий разрешение на прием данного вида отходов.</w:t>
      </w:r>
    </w:p>
    <w:p w14:paraId="78555C10" w14:textId="77777777" w:rsidR="003C3F6A" w:rsidRPr="003C3F6A" w:rsidRDefault="003C3F6A" w:rsidP="003C3F6A">
      <w:pPr>
        <w:autoSpaceDE w:val="0"/>
        <w:autoSpaceDN w:val="0"/>
        <w:adjustRightInd w:val="0"/>
        <w:spacing w:after="0" w:line="240" w:lineRule="auto"/>
        <w:ind w:firstLine="567"/>
        <w:jc w:val="both"/>
        <w:rPr>
          <w:rFonts w:ascii="Times New Roman" w:eastAsia="Times New Roman" w:hAnsi="Times New Roman" w:cs="Times New Roman"/>
          <w:bCs/>
          <w:iCs/>
          <w:kern w:val="0"/>
          <w:lang w:val="ru-RU" w:eastAsia="ru-RU"/>
          <w14:ligatures w14:val="none"/>
        </w:rPr>
      </w:pPr>
      <w:r w:rsidRPr="003C3F6A">
        <w:rPr>
          <w:rFonts w:ascii="Times New Roman" w:eastAsia="Times New Roman" w:hAnsi="Times New Roman" w:cs="Times New Roman"/>
          <w:bCs/>
          <w:i/>
          <w:kern w:val="0"/>
          <w:lang w:val="ru-RU" w:eastAsia="ru-RU"/>
          <w14:ligatures w14:val="none"/>
        </w:rPr>
        <w:t>Отработанные аккумуляторы</w:t>
      </w:r>
      <w:r w:rsidRPr="003C3F6A">
        <w:rPr>
          <w:rFonts w:ascii="Times New Roman" w:eastAsia="Times New Roman" w:hAnsi="Times New Roman" w:cs="Times New Roman"/>
          <w:b/>
          <w:i/>
          <w:kern w:val="0"/>
          <w:lang w:val="ru-RU" w:eastAsia="ru-RU"/>
          <w14:ligatures w14:val="none"/>
        </w:rPr>
        <w:t xml:space="preserve"> </w:t>
      </w:r>
      <w:r w:rsidRPr="003C3F6A">
        <w:rPr>
          <w:rFonts w:ascii="Times New Roman" w:eastAsia="Times New Roman" w:hAnsi="Times New Roman" w:cs="Times New Roman"/>
          <w:bCs/>
          <w:iCs/>
          <w:kern w:val="0"/>
          <w:lang w:val="ru-RU" w:eastAsia="ru-RU"/>
          <w14:ligatures w14:val="none"/>
        </w:rPr>
        <w:t>образуются в процессе эксплуатации автотранспортной техники, дизель-генераторных установок и другого оборудования. По мере выхода из строя аккумуляторы собираются в специально отведенном месте на площадке временного хранения отходов в закрытом помещении (либо под навесом), исключающем воздействие атмосферных осадков и повреждение корпусов аккумуляторов. Хранение осуществляется на поддонах в вертикальном положении с предотвращением утечки электролита. Срок временного хранения отработанных аккумуляторов составляет не более 6 месяцев. По мере накопления отработанные аккумуляторы передаются специализированной организации по договору для дальнейшей утилизации (переработки).</w:t>
      </w:r>
    </w:p>
    <w:tbl>
      <w:tblPr>
        <w:tblW w:w="5000" w:type="pct"/>
        <w:tblLook w:val="04A0" w:firstRow="1" w:lastRow="0" w:firstColumn="1" w:lastColumn="0" w:noHBand="0" w:noVBand="1"/>
      </w:tblPr>
      <w:tblGrid>
        <w:gridCol w:w="2574"/>
        <w:gridCol w:w="1550"/>
        <w:gridCol w:w="1442"/>
        <w:gridCol w:w="1262"/>
        <w:gridCol w:w="1262"/>
        <w:gridCol w:w="1260"/>
      </w:tblGrid>
      <w:tr w:rsidR="003C3F6A" w:rsidRPr="00B81653" w14:paraId="3F60D5C0" w14:textId="77777777" w:rsidTr="003C3F6A">
        <w:trPr>
          <w:trHeight w:val="20"/>
        </w:trPr>
        <w:tc>
          <w:tcPr>
            <w:tcW w:w="1376" w:type="pct"/>
            <w:vMerge w:val="restart"/>
            <w:tcBorders>
              <w:top w:val="single" w:sz="4" w:space="0" w:color="auto"/>
              <w:left w:val="single" w:sz="4" w:space="0" w:color="auto"/>
              <w:bottom w:val="single" w:sz="4" w:space="0" w:color="auto"/>
              <w:right w:val="single" w:sz="4" w:space="0" w:color="auto"/>
            </w:tcBorders>
            <w:vAlign w:val="center"/>
            <w:hideMark/>
          </w:tcPr>
          <w:p w14:paraId="60DA442B" w14:textId="77777777" w:rsidR="003C3F6A" w:rsidRPr="00B81653" w:rsidRDefault="003C3F6A" w:rsidP="00D116D2">
            <w:pPr>
              <w:spacing w:after="0"/>
              <w:jc w:val="center"/>
              <w:rPr>
                <w:rFonts w:ascii="Times New Roman" w:eastAsia="Times New Roman" w:hAnsi="Times New Roman" w:cs="Times New Roman"/>
                <w:b/>
                <w:bCs/>
                <w:color w:val="000000"/>
                <w:sz w:val="20"/>
                <w:szCs w:val="20"/>
                <w:lang w:val="ru-KZ" w:eastAsia="ru-KZ"/>
              </w:rPr>
            </w:pPr>
            <w:r w:rsidRPr="00B81653">
              <w:rPr>
                <w:rFonts w:ascii="Times New Roman" w:eastAsia="Times New Roman" w:hAnsi="Times New Roman" w:cs="Times New Roman"/>
                <w:b/>
                <w:bCs/>
                <w:color w:val="000000"/>
                <w:sz w:val="20"/>
                <w:szCs w:val="20"/>
                <w:lang w:val="ru-KZ" w:eastAsia="ru-KZ"/>
              </w:rPr>
              <w:t>Наименование отходов</w:t>
            </w:r>
          </w:p>
        </w:tc>
        <w:tc>
          <w:tcPr>
            <w:tcW w:w="829" w:type="pct"/>
            <w:vMerge w:val="restart"/>
            <w:tcBorders>
              <w:top w:val="single" w:sz="4" w:space="0" w:color="auto"/>
              <w:left w:val="single" w:sz="4" w:space="0" w:color="auto"/>
              <w:bottom w:val="single" w:sz="4" w:space="0" w:color="auto"/>
              <w:right w:val="single" w:sz="4" w:space="0" w:color="auto"/>
            </w:tcBorders>
            <w:vAlign w:val="center"/>
            <w:hideMark/>
          </w:tcPr>
          <w:p w14:paraId="30760DB3" w14:textId="77777777" w:rsidR="003C3F6A" w:rsidRPr="00B81653" w:rsidRDefault="003C3F6A" w:rsidP="00D116D2">
            <w:pPr>
              <w:spacing w:after="0"/>
              <w:jc w:val="center"/>
              <w:rPr>
                <w:rFonts w:ascii="Times New Roman" w:eastAsia="Times New Roman" w:hAnsi="Times New Roman" w:cs="Times New Roman"/>
                <w:b/>
                <w:bCs/>
                <w:color w:val="000000"/>
                <w:sz w:val="20"/>
                <w:szCs w:val="20"/>
                <w:lang w:val="ru-KZ" w:eastAsia="ru-KZ"/>
              </w:rPr>
            </w:pPr>
            <w:r w:rsidRPr="00B81653">
              <w:rPr>
                <w:rFonts w:ascii="Times New Roman" w:eastAsia="Times New Roman" w:hAnsi="Times New Roman" w:cs="Times New Roman"/>
                <w:b/>
                <w:bCs/>
                <w:color w:val="000000"/>
                <w:sz w:val="20"/>
                <w:szCs w:val="20"/>
                <w:lang w:val="ru-KZ" w:eastAsia="ru-KZ"/>
              </w:rPr>
              <w:t>Объем накопленных отходов на существующее положение, тонн/год</w:t>
            </w:r>
          </w:p>
        </w:tc>
        <w:tc>
          <w:tcPr>
            <w:tcW w:w="2795" w:type="pct"/>
            <w:gridSpan w:val="4"/>
            <w:tcBorders>
              <w:top w:val="single" w:sz="4" w:space="0" w:color="auto"/>
              <w:left w:val="nil"/>
              <w:bottom w:val="single" w:sz="4" w:space="0" w:color="auto"/>
              <w:right w:val="single" w:sz="4" w:space="0" w:color="auto"/>
            </w:tcBorders>
            <w:vAlign w:val="center"/>
            <w:hideMark/>
          </w:tcPr>
          <w:p w14:paraId="3BF84AF8" w14:textId="77777777" w:rsidR="003C3F6A" w:rsidRPr="00B81653" w:rsidRDefault="003C3F6A" w:rsidP="00D116D2">
            <w:pPr>
              <w:spacing w:after="0"/>
              <w:jc w:val="center"/>
              <w:rPr>
                <w:rFonts w:ascii="Times New Roman" w:eastAsia="Times New Roman" w:hAnsi="Times New Roman" w:cs="Times New Roman"/>
                <w:b/>
                <w:bCs/>
                <w:color w:val="000000"/>
                <w:sz w:val="20"/>
                <w:szCs w:val="20"/>
                <w:lang w:val="ru-KZ" w:eastAsia="ru-KZ"/>
              </w:rPr>
            </w:pPr>
            <w:r w:rsidRPr="00B81653">
              <w:rPr>
                <w:rFonts w:ascii="Times New Roman" w:eastAsia="Times New Roman" w:hAnsi="Times New Roman" w:cs="Times New Roman"/>
                <w:b/>
                <w:bCs/>
                <w:color w:val="000000"/>
                <w:sz w:val="20"/>
                <w:szCs w:val="20"/>
                <w:lang w:val="ru-KZ" w:eastAsia="ru-KZ"/>
              </w:rPr>
              <w:t>Лимит накопления, тонн/год</w:t>
            </w:r>
          </w:p>
        </w:tc>
      </w:tr>
      <w:tr w:rsidR="003C3F6A" w:rsidRPr="00B81653" w14:paraId="55B9D2A5" w14:textId="77777777" w:rsidTr="003C3F6A">
        <w:trPr>
          <w:trHeight w:val="20"/>
        </w:trPr>
        <w:tc>
          <w:tcPr>
            <w:tcW w:w="1376" w:type="pct"/>
            <w:vMerge/>
            <w:tcBorders>
              <w:top w:val="single" w:sz="4" w:space="0" w:color="auto"/>
              <w:left w:val="single" w:sz="4" w:space="0" w:color="auto"/>
              <w:bottom w:val="single" w:sz="4" w:space="0" w:color="auto"/>
              <w:right w:val="single" w:sz="4" w:space="0" w:color="auto"/>
            </w:tcBorders>
            <w:vAlign w:val="center"/>
            <w:hideMark/>
          </w:tcPr>
          <w:p w14:paraId="00F4EF6F" w14:textId="77777777" w:rsidR="003C3F6A" w:rsidRPr="00B81653" w:rsidRDefault="003C3F6A" w:rsidP="00D116D2">
            <w:pPr>
              <w:spacing w:after="0"/>
              <w:jc w:val="center"/>
              <w:rPr>
                <w:rFonts w:ascii="Times New Roman" w:eastAsia="Times New Roman" w:hAnsi="Times New Roman" w:cs="Times New Roman"/>
                <w:b/>
                <w:bCs/>
                <w:color w:val="000000"/>
                <w:sz w:val="20"/>
                <w:szCs w:val="20"/>
                <w:lang w:val="ru-KZ" w:eastAsia="ru-KZ"/>
              </w:rPr>
            </w:pPr>
          </w:p>
        </w:tc>
        <w:tc>
          <w:tcPr>
            <w:tcW w:w="829" w:type="pct"/>
            <w:vMerge/>
            <w:tcBorders>
              <w:top w:val="single" w:sz="4" w:space="0" w:color="auto"/>
              <w:left w:val="single" w:sz="4" w:space="0" w:color="auto"/>
              <w:bottom w:val="single" w:sz="4" w:space="0" w:color="auto"/>
              <w:right w:val="single" w:sz="4" w:space="0" w:color="auto"/>
            </w:tcBorders>
            <w:vAlign w:val="center"/>
            <w:hideMark/>
          </w:tcPr>
          <w:p w14:paraId="4F923024" w14:textId="77777777" w:rsidR="003C3F6A" w:rsidRPr="00B81653" w:rsidRDefault="003C3F6A" w:rsidP="00D116D2">
            <w:pPr>
              <w:spacing w:after="0"/>
              <w:jc w:val="center"/>
              <w:rPr>
                <w:rFonts w:ascii="Times New Roman" w:eastAsia="Times New Roman" w:hAnsi="Times New Roman" w:cs="Times New Roman"/>
                <w:b/>
                <w:bCs/>
                <w:color w:val="000000"/>
                <w:sz w:val="20"/>
                <w:szCs w:val="20"/>
                <w:lang w:val="ru-KZ" w:eastAsia="ru-KZ"/>
              </w:rPr>
            </w:pPr>
          </w:p>
        </w:tc>
        <w:tc>
          <w:tcPr>
            <w:tcW w:w="771" w:type="pct"/>
            <w:tcBorders>
              <w:top w:val="nil"/>
              <w:left w:val="nil"/>
              <w:bottom w:val="single" w:sz="4" w:space="0" w:color="auto"/>
              <w:right w:val="single" w:sz="4" w:space="0" w:color="auto"/>
            </w:tcBorders>
            <w:vAlign w:val="center"/>
            <w:hideMark/>
          </w:tcPr>
          <w:p w14:paraId="364DC579" w14:textId="77777777" w:rsidR="003C3F6A" w:rsidRPr="00B81653" w:rsidRDefault="003C3F6A" w:rsidP="00D116D2">
            <w:pPr>
              <w:spacing w:after="0"/>
              <w:jc w:val="center"/>
              <w:rPr>
                <w:rFonts w:ascii="Times New Roman" w:eastAsia="Times New Roman" w:hAnsi="Times New Roman" w:cs="Times New Roman"/>
                <w:b/>
                <w:bCs/>
                <w:color w:val="000000"/>
                <w:sz w:val="20"/>
                <w:szCs w:val="20"/>
                <w:lang w:val="ru-KZ" w:eastAsia="ru-KZ"/>
              </w:rPr>
            </w:pPr>
            <w:r w:rsidRPr="00B81653">
              <w:rPr>
                <w:rFonts w:ascii="Times New Roman" w:eastAsia="Times New Roman" w:hAnsi="Times New Roman" w:cs="Times New Roman"/>
                <w:b/>
                <w:bCs/>
                <w:color w:val="000000"/>
                <w:sz w:val="20"/>
                <w:szCs w:val="20"/>
                <w:lang w:val="ru-KZ" w:eastAsia="ru-KZ"/>
              </w:rPr>
              <w:t>01.09.-31.12.2026</w:t>
            </w:r>
          </w:p>
        </w:tc>
        <w:tc>
          <w:tcPr>
            <w:tcW w:w="675" w:type="pct"/>
            <w:tcBorders>
              <w:top w:val="nil"/>
              <w:left w:val="nil"/>
              <w:bottom w:val="single" w:sz="4" w:space="0" w:color="auto"/>
              <w:right w:val="single" w:sz="4" w:space="0" w:color="auto"/>
            </w:tcBorders>
            <w:vAlign w:val="center"/>
            <w:hideMark/>
          </w:tcPr>
          <w:p w14:paraId="609D8394" w14:textId="77777777" w:rsidR="003C3F6A" w:rsidRPr="00B81653" w:rsidRDefault="003C3F6A" w:rsidP="00D116D2">
            <w:pPr>
              <w:spacing w:after="0"/>
              <w:jc w:val="center"/>
              <w:rPr>
                <w:rFonts w:ascii="Times New Roman" w:eastAsia="Times New Roman" w:hAnsi="Times New Roman" w:cs="Times New Roman"/>
                <w:b/>
                <w:bCs/>
                <w:color w:val="000000"/>
                <w:sz w:val="20"/>
                <w:szCs w:val="20"/>
                <w:lang w:val="ru-KZ" w:eastAsia="ru-KZ"/>
              </w:rPr>
            </w:pPr>
            <w:r w:rsidRPr="00B81653">
              <w:rPr>
                <w:rFonts w:ascii="Times New Roman" w:eastAsia="Times New Roman" w:hAnsi="Times New Roman" w:cs="Times New Roman"/>
                <w:b/>
                <w:bCs/>
                <w:color w:val="000000"/>
                <w:sz w:val="20"/>
                <w:szCs w:val="20"/>
                <w:lang w:val="ru-KZ" w:eastAsia="ru-KZ"/>
              </w:rPr>
              <w:t>2027</w:t>
            </w:r>
          </w:p>
        </w:tc>
        <w:tc>
          <w:tcPr>
            <w:tcW w:w="675" w:type="pct"/>
            <w:tcBorders>
              <w:top w:val="nil"/>
              <w:left w:val="nil"/>
              <w:bottom w:val="single" w:sz="4" w:space="0" w:color="auto"/>
              <w:right w:val="single" w:sz="4" w:space="0" w:color="auto"/>
            </w:tcBorders>
            <w:vAlign w:val="center"/>
            <w:hideMark/>
          </w:tcPr>
          <w:p w14:paraId="15CDAFB1" w14:textId="77777777" w:rsidR="003C3F6A" w:rsidRPr="00B81653" w:rsidRDefault="003C3F6A" w:rsidP="00D116D2">
            <w:pPr>
              <w:spacing w:after="0"/>
              <w:jc w:val="center"/>
              <w:rPr>
                <w:rFonts w:ascii="Times New Roman" w:eastAsia="Times New Roman" w:hAnsi="Times New Roman" w:cs="Times New Roman"/>
                <w:b/>
                <w:bCs/>
                <w:color w:val="000000"/>
                <w:sz w:val="20"/>
                <w:szCs w:val="20"/>
                <w:lang w:val="ru-KZ" w:eastAsia="ru-KZ"/>
              </w:rPr>
            </w:pPr>
            <w:r w:rsidRPr="00B81653">
              <w:rPr>
                <w:rFonts w:ascii="Times New Roman" w:eastAsia="Times New Roman" w:hAnsi="Times New Roman" w:cs="Times New Roman"/>
                <w:b/>
                <w:bCs/>
                <w:color w:val="000000"/>
                <w:sz w:val="20"/>
                <w:szCs w:val="20"/>
                <w:lang w:val="ru-KZ" w:eastAsia="ru-KZ"/>
              </w:rPr>
              <w:t>2028</w:t>
            </w:r>
          </w:p>
        </w:tc>
        <w:tc>
          <w:tcPr>
            <w:tcW w:w="675" w:type="pct"/>
            <w:tcBorders>
              <w:top w:val="nil"/>
              <w:left w:val="nil"/>
              <w:bottom w:val="single" w:sz="4" w:space="0" w:color="auto"/>
              <w:right w:val="single" w:sz="4" w:space="0" w:color="auto"/>
            </w:tcBorders>
            <w:vAlign w:val="center"/>
            <w:hideMark/>
          </w:tcPr>
          <w:p w14:paraId="0ED9D47F" w14:textId="77777777" w:rsidR="003C3F6A" w:rsidRPr="00B81653" w:rsidRDefault="003C3F6A" w:rsidP="00D116D2">
            <w:pPr>
              <w:spacing w:after="0"/>
              <w:jc w:val="center"/>
              <w:rPr>
                <w:rFonts w:ascii="Times New Roman" w:eastAsia="Times New Roman" w:hAnsi="Times New Roman" w:cs="Times New Roman"/>
                <w:b/>
                <w:bCs/>
                <w:color w:val="000000"/>
                <w:sz w:val="20"/>
                <w:szCs w:val="20"/>
                <w:lang w:val="ru-KZ" w:eastAsia="ru-KZ"/>
              </w:rPr>
            </w:pPr>
            <w:r w:rsidRPr="00B81653">
              <w:rPr>
                <w:rFonts w:ascii="Times New Roman" w:eastAsia="Times New Roman" w:hAnsi="Times New Roman" w:cs="Times New Roman"/>
                <w:b/>
                <w:bCs/>
                <w:color w:val="000000"/>
                <w:sz w:val="20"/>
                <w:szCs w:val="20"/>
                <w:lang w:val="ru-KZ" w:eastAsia="ru-KZ"/>
              </w:rPr>
              <w:t>01.01.-30.06.2029</w:t>
            </w:r>
          </w:p>
        </w:tc>
      </w:tr>
      <w:tr w:rsidR="003C3F6A" w:rsidRPr="00B81653" w14:paraId="215BEAC1" w14:textId="77777777" w:rsidTr="003C3F6A">
        <w:trPr>
          <w:trHeight w:val="20"/>
        </w:trPr>
        <w:tc>
          <w:tcPr>
            <w:tcW w:w="1376" w:type="pct"/>
            <w:tcBorders>
              <w:top w:val="nil"/>
              <w:left w:val="single" w:sz="4" w:space="0" w:color="auto"/>
              <w:bottom w:val="single" w:sz="4" w:space="0" w:color="auto"/>
              <w:right w:val="single" w:sz="4" w:space="0" w:color="auto"/>
            </w:tcBorders>
            <w:vAlign w:val="bottom"/>
            <w:hideMark/>
          </w:tcPr>
          <w:p w14:paraId="54D2DADB"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1</w:t>
            </w:r>
          </w:p>
        </w:tc>
        <w:tc>
          <w:tcPr>
            <w:tcW w:w="829" w:type="pct"/>
            <w:tcBorders>
              <w:top w:val="nil"/>
              <w:left w:val="nil"/>
              <w:bottom w:val="single" w:sz="4" w:space="0" w:color="auto"/>
              <w:right w:val="single" w:sz="4" w:space="0" w:color="auto"/>
            </w:tcBorders>
            <w:vAlign w:val="bottom"/>
            <w:hideMark/>
          </w:tcPr>
          <w:p w14:paraId="3822F85F"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2</w:t>
            </w:r>
          </w:p>
        </w:tc>
        <w:tc>
          <w:tcPr>
            <w:tcW w:w="771" w:type="pct"/>
            <w:tcBorders>
              <w:top w:val="nil"/>
              <w:left w:val="nil"/>
              <w:bottom w:val="single" w:sz="4" w:space="0" w:color="auto"/>
              <w:right w:val="single" w:sz="4" w:space="0" w:color="auto"/>
            </w:tcBorders>
            <w:vAlign w:val="bottom"/>
            <w:hideMark/>
          </w:tcPr>
          <w:p w14:paraId="309F352C"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3</w:t>
            </w:r>
          </w:p>
        </w:tc>
        <w:tc>
          <w:tcPr>
            <w:tcW w:w="675" w:type="pct"/>
            <w:tcBorders>
              <w:top w:val="nil"/>
              <w:left w:val="nil"/>
              <w:bottom w:val="single" w:sz="4" w:space="0" w:color="auto"/>
              <w:right w:val="single" w:sz="4" w:space="0" w:color="auto"/>
            </w:tcBorders>
            <w:vAlign w:val="bottom"/>
            <w:hideMark/>
          </w:tcPr>
          <w:p w14:paraId="66C79899"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4</w:t>
            </w:r>
          </w:p>
        </w:tc>
        <w:tc>
          <w:tcPr>
            <w:tcW w:w="675" w:type="pct"/>
            <w:tcBorders>
              <w:top w:val="nil"/>
              <w:left w:val="nil"/>
              <w:bottom w:val="single" w:sz="4" w:space="0" w:color="auto"/>
              <w:right w:val="single" w:sz="4" w:space="0" w:color="auto"/>
            </w:tcBorders>
            <w:vAlign w:val="bottom"/>
            <w:hideMark/>
          </w:tcPr>
          <w:p w14:paraId="12360797"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5</w:t>
            </w:r>
          </w:p>
        </w:tc>
        <w:tc>
          <w:tcPr>
            <w:tcW w:w="675" w:type="pct"/>
            <w:tcBorders>
              <w:top w:val="nil"/>
              <w:left w:val="nil"/>
              <w:bottom w:val="single" w:sz="4" w:space="0" w:color="auto"/>
              <w:right w:val="single" w:sz="4" w:space="0" w:color="auto"/>
            </w:tcBorders>
            <w:noWrap/>
            <w:vAlign w:val="bottom"/>
            <w:hideMark/>
          </w:tcPr>
          <w:p w14:paraId="3DCDF5CF"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6</w:t>
            </w:r>
          </w:p>
        </w:tc>
      </w:tr>
      <w:tr w:rsidR="003C3F6A" w:rsidRPr="00B81653" w14:paraId="7D611C2C" w14:textId="77777777" w:rsidTr="003C3F6A">
        <w:trPr>
          <w:trHeight w:val="20"/>
        </w:trPr>
        <w:tc>
          <w:tcPr>
            <w:tcW w:w="1376" w:type="pct"/>
            <w:tcBorders>
              <w:top w:val="nil"/>
              <w:left w:val="single" w:sz="4" w:space="0" w:color="auto"/>
              <w:bottom w:val="single" w:sz="4" w:space="0" w:color="auto"/>
              <w:right w:val="single" w:sz="4" w:space="0" w:color="auto"/>
            </w:tcBorders>
            <w:vAlign w:val="center"/>
            <w:hideMark/>
          </w:tcPr>
          <w:p w14:paraId="5E49BECF" w14:textId="77777777" w:rsidR="003C3F6A" w:rsidRPr="00B81653" w:rsidRDefault="003C3F6A" w:rsidP="00D116D2">
            <w:pPr>
              <w:spacing w:after="0"/>
              <w:jc w:val="center"/>
              <w:rPr>
                <w:rFonts w:ascii="Times New Roman" w:eastAsia="Times New Roman" w:hAnsi="Times New Roman" w:cs="Times New Roman"/>
                <w:b/>
                <w:bCs/>
                <w:color w:val="000000"/>
                <w:sz w:val="20"/>
                <w:szCs w:val="20"/>
                <w:lang w:val="ru-KZ" w:eastAsia="ru-KZ"/>
              </w:rPr>
            </w:pPr>
            <w:r w:rsidRPr="00B81653">
              <w:rPr>
                <w:rFonts w:ascii="Times New Roman" w:eastAsia="Times New Roman" w:hAnsi="Times New Roman" w:cs="Times New Roman"/>
                <w:b/>
                <w:bCs/>
                <w:color w:val="000000"/>
                <w:sz w:val="20"/>
                <w:szCs w:val="20"/>
                <w:lang w:val="ru-KZ" w:eastAsia="ru-KZ"/>
              </w:rPr>
              <w:t>ВСЕГО:</w:t>
            </w:r>
          </w:p>
        </w:tc>
        <w:tc>
          <w:tcPr>
            <w:tcW w:w="829" w:type="pct"/>
            <w:tcBorders>
              <w:top w:val="nil"/>
              <w:left w:val="nil"/>
              <w:bottom w:val="single" w:sz="4" w:space="0" w:color="auto"/>
              <w:right w:val="single" w:sz="4" w:space="0" w:color="auto"/>
            </w:tcBorders>
            <w:vAlign w:val="center"/>
            <w:hideMark/>
          </w:tcPr>
          <w:p w14:paraId="4E29FD17"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w:t>
            </w:r>
          </w:p>
        </w:tc>
        <w:tc>
          <w:tcPr>
            <w:tcW w:w="771" w:type="pct"/>
            <w:tcBorders>
              <w:top w:val="nil"/>
              <w:left w:val="nil"/>
              <w:bottom w:val="single" w:sz="4" w:space="0" w:color="auto"/>
              <w:right w:val="single" w:sz="4" w:space="0" w:color="auto"/>
            </w:tcBorders>
            <w:vAlign w:val="center"/>
            <w:hideMark/>
          </w:tcPr>
          <w:p w14:paraId="3BDF38CB"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6,0670</w:t>
            </w:r>
          </w:p>
        </w:tc>
        <w:tc>
          <w:tcPr>
            <w:tcW w:w="675" w:type="pct"/>
            <w:tcBorders>
              <w:top w:val="nil"/>
              <w:left w:val="nil"/>
              <w:bottom w:val="single" w:sz="4" w:space="0" w:color="auto"/>
              <w:right w:val="single" w:sz="4" w:space="0" w:color="auto"/>
            </w:tcBorders>
            <w:vAlign w:val="center"/>
            <w:hideMark/>
          </w:tcPr>
          <w:p w14:paraId="7D928AA0"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91,4726</w:t>
            </w:r>
          </w:p>
        </w:tc>
        <w:tc>
          <w:tcPr>
            <w:tcW w:w="675" w:type="pct"/>
            <w:tcBorders>
              <w:top w:val="nil"/>
              <w:left w:val="nil"/>
              <w:bottom w:val="single" w:sz="4" w:space="0" w:color="auto"/>
              <w:right w:val="single" w:sz="4" w:space="0" w:color="auto"/>
            </w:tcBorders>
            <w:vAlign w:val="center"/>
            <w:hideMark/>
          </w:tcPr>
          <w:p w14:paraId="79DD15E1"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91,4762</w:t>
            </w:r>
          </w:p>
        </w:tc>
        <w:tc>
          <w:tcPr>
            <w:tcW w:w="675" w:type="pct"/>
            <w:tcBorders>
              <w:top w:val="nil"/>
              <w:left w:val="nil"/>
              <w:bottom w:val="single" w:sz="4" w:space="0" w:color="auto"/>
              <w:right w:val="single" w:sz="4" w:space="0" w:color="auto"/>
            </w:tcBorders>
            <w:vAlign w:val="center"/>
            <w:hideMark/>
          </w:tcPr>
          <w:p w14:paraId="319D5F63"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83,1122</w:t>
            </w:r>
          </w:p>
        </w:tc>
      </w:tr>
      <w:tr w:rsidR="003C3F6A" w:rsidRPr="00B81653" w14:paraId="7A18EB86" w14:textId="77777777" w:rsidTr="003C3F6A">
        <w:trPr>
          <w:trHeight w:val="20"/>
        </w:trPr>
        <w:tc>
          <w:tcPr>
            <w:tcW w:w="1376" w:type="pct"/>
            <w:tcBorders>
              <w:top w:val="nil"/>
              <w:left w:val="single" w:sz="4" w:space="0" w:color="auto"/>
              <w:bottom w:val="single" w:sz="4" w:space="0" w:color="auto"/>
              <w:right w:val="single" w:sz="4" w:space="0" w:color="auto"/>
            </w:tcBorders>
            <w:vAlign w:val="center"/>
            <w:hideMark/>
          </w:tcPr>
          <w:p w14:paraId="1182C191"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в том числе отходов производства</w:t>
            </w:r>
          </w:p>
        </w:tc>
        <w:tc>
          <w:tcPr>
            <w:tcW w:w="829" w:type="pct"/>
            <w:tcBorders>
              <w:top w:val="nil"/>
              <w:left w:val="nil"/>
              <w:bottom w:val="single" w:sz="4" w:space="0" w:color="auto"/>
              <w:right w:val="single" w:sz="4" w:space="0" w:color="auto"/>
            </w:tcBorders>
            <w:vAlign w:val="center"/>
            <w:hideMark/>
          </w:tcPr>
          <w:p w14:paraId="60489BA2"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w:t>
            </w:r>
          </w:p>
        </w:tc>
        <w:tc>
          <w:tcPr>
            <w:tcW w:w="771" w:type="pct"/>
            <w:tcBorders>
              <w:top w:val="nil"/>
              <w:left w:val="nil"/>
              <w:bottom w:val="single" w:sz="4" w:space="0" w:color="auto"/>
              <w:right w:val="single" w:sz="4" w:space="0" w:color="auto"/>
            </w:tcBorders>
            <w:vAlign w:val="center"/>
            <w:hideMark/>
          </w:tcPr>
          <w:p w14:paraId="5C878C63"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5,6940</w:t>
            </w:r>
          </w:p>
        </w:tc>
        <w:tc>
          <w:tcPr>
            <w:tcW w:w="675" w:type="pct"/>
            <w:tcBorders>
              <w:top w:val="nil"/>
              <w:left w:val="nil"/>
              <w:bottom w:val="single" w:sz="4" w:space="0" w:color="auto"/>
              <w:right w:val="single" w:sz="4" w:space="0" w:color="auto"/>
            </w:tcBorders>
            <w:vAlign w:val="center"/>
            <w:hideMark/>
          </w:tcPr>
          <w:p w14:paraId="57219971"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90,3476</w:t>
            </w:r>
          </w:p>
        </w:tc>
        <w:tc>
          <w:tcPr>
            <w:tcW w:w="675" w:type="pct"/>
            <w:tcBorders>
              <w:top w:val="nil"/>
              <w:left w:val="nil"/>
              <w:bottom w:val="single" w:sz="4" w:space="0" w:color="auto"/>
              <w:right w:val="single" w:sz="4" w:space="0" w:color="auto"/>
            </w:tcBorders>
            <w:vAlign w:val="center"/>
            <w:hideMark/>
          </w:tcPr>
          <w:p w14:paraId="3F0857F9"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90,3481</w:t>
            </w:r>
          </w:p>
        </w:tc>
        <w:tc>
          <w:tcPr>
            <w:tcW w:w="675" w:type="pct"/>
            <w:tcBorders>
              <w:top w:val="nil"/>
              <w:left w:val="nil"/>
              <w:bottom w:val="single" w:sz="4" w:space="0" w:color="auto"/>
              <w:right w:val="single" w:sz="4" w:space="0" w:color="auto"/>
            </w:tcBorders>
            <w:vAlign w:val="center"/>
            <w:hideMark/>
          </w:tcPr>
          <w:p w14:paraId="3E23AFB8"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82,5575</w:t>
            </w:r>
          </w:p>
        </w:tc>
      </w:tr>
      <w:tr w:rsidR="003C3F6A" w:rsidRPr="00B81653" w14:paraId="5C51B65A" w14:textId="77777777" w:rsidTr="003C3F6A">
        <w:trPr>
          <w:trHeight w:val="20"/>
        </w:trPr>
        <w:tc>
          <w:tcPr>
            <w:tcW w:w="1376" w:type="pct"/>
            <w:tcBorders>
              <w:top w:val="nil"/>
              <w:left w:val="single" w:sz="4" w:space="0" w:color="auto"/>
              <w:bottom w:val="single" w:sz="4" w:space="0" w:color="auto"/>
              <w:right w:val="single" w:sz="4" w:space="0" w:color="auto"/>
            </w:tcBorders>
            <w:vAlign w:val="center"/>
            <w:hideMark/>
          </w:tcPr>
          <w:p w14:paraId="29107109"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отходов потребления</w:t>
            </w:r>
          </w:p>
        </w:tc>
        <w:tc>
          <w:tcPr>
            <w:tcW w:w="829" w:type="pct"/>
            <w:tcBorders>
              <w:top w:val="nil"/>
              <w:left w:val="nil"/>
              <w:bottom w:val="single" w:sz="4" w:space="0" w:color="auto"/>
              <w:right w:val="single" w:sz="4" w:space="0" w:color="auto"/>
            </w:tcBorders>
            <w:vAlign w:val="center"/>
            <w:hideMark/>
          </w:tcPr>
          <w:p w14:paraId="76CD3BC2"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w:t>
            </w:r>
          </w:p>
        </w:tc>
        <w:tc>
          <w:tcPr>
            <w:tcW w:w="771" w:type="pct"/>
            <w:tcBorders>
              <w:top w:val="nil"/>
              <w:left w:val="nil"/>
              <w:bottom w:val="single" w:sz="4" w:space="0" w:color="auto"/>
              <w:right w:val="single" w:sz="4" w:space="0" w:color="auto"/>
            </w:tcBorders>
            <w:vAlign w:val="center"/>
            <w:hideMark/>
          </w:tcPr>
          <w:p w14:paraId="3A7A8B58"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0,3729</w:t>
            </w:r>
          </w:p>
        </w:tc>
        <w:tc>
          <w:tcPr>
            <w:tcW w:w="675" w:type="pct"/>
            <w:tcBorders>
              <w:top w:val="nil"/>
              <w:left w:val="nil"/>
              <w:bottom w:val="single" w:sz="4" w:space="0" w:color="auto"/>
              <w:right w:val="single" w:sz="4" w:space="0" w:color="auto"/>
            </w:tcBorders>
            <w:vAlign w:val="center"/>
            <w:hideMark/>
          </w:tcPr>
          <w:p w14:paraId="0A409134"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1,1250</w:t>
            </w:r>
          </w:p>
        </w:tc>
        <w:tc>
          <w:tcPr>
            <w:tcW w:w="675" w:type="pct"/>
            <w:tcBorders>
              <w:top w:val="nil"/>
              <w:left w:val="nil"/>
              <w:bottom w:val="single" w:sz="4" w:space="0" w:color="auto"/>
              <w:right w:val="single" w:sz="4" w:space="0" w:color="auto"/>
            </w:tcBorders>
            <w:vAlign w:val="center"/>
            <w:hideMark/>
          </w:tcPr>
          <w:p w14:paraId="6A0F3062"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1,1281</w:t>
            </w:r>
          </w:p>
        </w:tc>
        <w:tc>
          <w:tcPr>
            <w:tcW w:w="675" w:type="pct"/>
            <w:tcBorders>
              <w:top w:val="nil"/>
              <w:left w:val="nil"/>
              <w:bottom w:val="single" w:sz="4" w:space="0" w:color="auto"/>
              <w:right w:val="single" w:sz="4" w:space="0" w:color="auto"/>
            </w:tcBorders>
            <w:vAlign w:val="center"/>
            <w:hideMark/>
          </w:tcPr>
          <w:p w14:paraId="63C01E27"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0,5548</w:t>
            </w:r>
          </w:p>
        </w:tc>
      </w:tr>
      <w:tr w:rsidR="003C3F6A" w:rsidRPr="00B81653" w14:paraId="7801E629" w14:textId="77777777" w:rsidTr="003C3F6A">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45CD8205" w14:textId="77777777" w:rsidR="003C3F6A" w:rsidRPr="00B81653" w:rsidRDefault="003C3F6A" w:rsidP="00D116D2">
            <w:pPr>
              <w:spacing w:after="0"/>
              <w:jc w:val="center"/>
              <w:rPr>
                <w:rFonts w:ascii="Times New Roman" w:eastAsia="Times New Roman" w:hAnsi="Times New Roman" w:cs="Times New Roman"/>
                <w:b/>
                <w:bCs/>
                <w:color w:val="000000"/>
                <w:sz w:val="20"/>
                <w:szCs w:val="20"/>
                <w:lang w:val="ru-KZ" w:eastAsia="ru-KZ"/>
              </w:rPr>
            </w:pPr>
            <w:r w:rsidRPr="00B81653">
              <w:rPr>
                <w:rFonts w:ascii="Times New Roman" w:eastAsia="Times New Roman" w:hAnsi="Times New Roman" w:cs="Times New Roman"/>
                <w:b/>
                <w:bCs/>
                <w:color w:val="000000"/>
                <w:sz w:val="20"/>
                <w:szCs w:val="20"/>
                <w:lang w:val="ru-KZ" w:eastAsia="ru-KZ"/>
              </w:rPr>
              <w:t>Опасные отходы</w:t>
            </w:r>
          </w:p>
        </w:tc>
      </w:tr>
      <w:tr w:rsidR="003C3F6A" w:rsidRPr="00B81653" w14:paraId="58C6D2AF" w14:textId="77777777" w:rsidTr="003C3F6A">
        <w:trPr>
          <w:trHeight w:val="20"/>
        </w:trPr>
        <w:tc>
          <w:tcPr>
            <w:tcW w:w="1376" w:type="pct"/>
            <w:tcBorders>
              <w:top w:val="nil"/>
              <w:left w:val="single" w:sz="4" w:space="0" w:color="auto"/>
              <w:bottom w:val="single" w:sz="4" w:space="0" w:color="auto"/>
              <w:right w:val="single" w:sz="4" w:space="0" w:color="auto"/>
            </w:tcBorders>
            <w:vAlign w:val="center"/>
            <w:hideMark/>
          </w:tcPr>
          <w:p w14:paraId="7BE7A5C2"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Промасленная ветошь</w:t>
            </w:r>
          </w:p>
        </w:tc>
        <w:tc>
          <w:tcPr>
            <w:tcW w:w="829" w:type="pct"/>
            <w:tcBorders>
              <w:top w:val="nil"/>
              <w:left w:val="nil"/>
              <w:bottom w:val="single" w:sz="4" w:space="0" w:color="auto"/>
              <w:right w:val="single" w:sz="4" w:space="0" w:color="auto"/>
            </w:tcBorders>
            <w:noWrap/>
            <w:vAlign w:val="center"/>
            <w:hideMark/>
          </w:tcPr>
          <w:p w14:paraId="00CEEEDA"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w:t>
            </w:r>
          </w:p>
        </w:tc>
        <w:tc>
          <w:tcPr>
            <w:tcW w:w="771" w:type="pct"/>
            <w:tcBorders>
              <w:top w:val="nil"/>
              <w:left w:val="nil"/>
              <w:bottom w:val="single" w:sz="4" w:space="0" w:color="auto"/>
              <w:right w:val="single" w:sz="4" w:space="0" w:color="auto"/>
            </w:tcBorders>
            <w:noWrap/>
            <w:vAlign w:val="bottom"/>
            <w:hideMark/>
          </w:tcPr>
          <w:p w14:paraId="1DADDFEA"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0,0889</w:t>
            </w:r>
          </w:p>
        </w:tc>
        <w:tc>
          <w:tcPr>
            <w:tcW w:w="675" w:type="pct"/>
            <w:tcBorders>
              <w:top w:val="nil"/>
              <w:left w:val="nil"/>
              <w:bottom w:val="single" w:sz="4" w:space="0" w:color="auto"/>
              <w:right w:val="single" w:sz="4" w:space="0" w:color="auto"/>
            </w:tcBorders>
            <w:noWrap/>
            <w:vAlign w:val="bottom"/>
            <w:hideMark/>
          </w:tcPr>
          <w:p w14:paraId="3273C8C2"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0,2540</w:t>
            </w:r>
          </w:p>
        </w:tc>
        <w:tc>
          <w:tcPr>
            <w:tcW w:w="675" w:type="pct"/>
            <w:tcBorders>
              <w:top w:val="nil"/>
              <w:left w:val="nil"/>
              <w:bottom w:val="single" w:sz="4" w:space="0" w:color="auto"/>
              <w:right w:val="single" w:sz="4" w:space="0" w:color="auto"/>
            </w:tcBorders>
            <w:noWrap/>
            <w:vAlign w:val="bottom"/>
            <w:hideMark/>
          </w:tcPr>
          <w:p w14:paraId="1EE99B06"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0,2540</w:t>
            </w:r>
          </w:p>
        </w:tc>
        <w:tc>
          <w:tcPr>
            <w:tcW w:w="675" w:type="pct"/>
            <w:tcBorders>
              <w:top w:val="nil"/>
              <w:left w:val="nil"/>
              <w:bottom w:val="single" w:sz="4" w:space="0" w:color="auto"/>
              <w:right w:val="single" w:sz="4" w:space="0" w:color="auto"/>
            </w:tcBorders>
            <w:noWrap/>
            <w:vAlign w:val="bottom"/>
            <w:hideMark/>
          </w:tcPr>
          <w:p w14:paraId="02ECFD87"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0,1270</w:t>
            </w:r>
          </w:p>
        </w:tc>
      </w:tr>
      <w:tr w:rsidR="003C3F6A" w:rsidRPr="00B81653" w14:paraId="19D69002" w14:textId="77777777" w:rsidTr="003C3F6A">
        <w:trPr>
          <w:trHeight w:val="20"/>
        </w:trPr>
        <w:tc>
          <w:tcPr>
            <w:tcW w:w="1376" w:type="pct"/>
            <w:tcBorders>
              <w:top w:val="nil"/>
              <w:left w:val="single" w:sz="4" w:space="0" w:color="auto"/>
              <w:bottom w:val="single" w:sz="4" w:space="0" w:color="auto"/>
              <w:right w:val="single" w:sz="4" w:space="0" w:color="auto"/>
            </w:tcBorders>
            <w:vAlign w:val="center"/>
            <w:hideMark/>
          </w:tcPr>
          <w:p w14:paraId="5E8D7355"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Отработанные масла</w:t>
            </w:r>
          </w:p>
        </w:tc>
        <w:tc>
          <w:tcPr>
            <w:tcW w:w="829" w:type="pct"/>
            <w:tcBorders>
              <w:top w:val="nil"/>
              <w:left w:val="nil"/>
              <w:bottom w:val="single" w:sz="4" w:space="0" w:color="auto"/>
              <w:right w:val="single" w:sz="4" w:space="0" w:color="auto"/>
            </w:tcBorders>
            <w:noWrap/>
            <w:vAlign w:val="center"/>
            <w:hideMark/>
          </w:tcPr>
          <w:p w14:paraId="738E5E51"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w:t>
            </w:r>
          </w:p>
        </w:tc>
        <w:tc>
          <w:tcPr>
            <w:tcW w:w="771" w:type="pct"/>
            <w:tcBorders>
              <w:top w:val="nil"/>
              <w:left w:val="nil"/>
              <w:bottom w:val="single" w:sz="4" w:space="0" w:color="auto"/>
              <w:right w:val="single" w:sz="4" w:space="0" w:color="auto"/>
            </w:tcBorders>
            <w:noWrap/>
            <w:vAlign w:val="bottom"/>
            <w:hideMark/>
          </w:tcPr>
          <w:p w14:paraId="37C52C7B"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2,1450</w:t>
            </w:r>
          </w:p>
        </w:tc>
        <w:tc>
          <w:tcPr>
            <w:tcW w:w="675" w:type="pct"/>
            <w:tcBorders>
              <w:top w:val="nil"/>
              <w:left w:val="nil"/>
              <w:bottom w:val="single" w:sz="4" w:space="0" w:color="auto"/>
              <w:right w:val="single" w:sz="4" w:space="0" w:color="auto"/>
            </w:tcBorders>
            <w:noWrap/>
            <w:vAlign w:val="bottom"/>
            <w:hideMark/>
          </w:tcPr>
          <w:p w14:paraId="2248499F"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6,2400</w:t>
            </w:r>
          </w:p>
        </w:tc>
        <w:tc>
          <w:tcPr>
            <w:tcW w:w="675" w:type="pct"/>
            <w:tcBorders>
              <w:top w:val="nil"/>
              <w:left w:val="nil"/>
              <w:bottom w:val="single" w:sz="4" w:space="0" w:color="auto"/>
              <w:right w:val="single" w:sz="4" w:space="0" w:color="auto"/>
            </w:tcBorders>
            <w:noWrap/>
            <w:vAlign w:val="bottom"/>
            <w:hideMark/>
          </w:tcPr>
          <w:p w14:paraId="4A3D118F"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6,2400</w:t>
            </w:r>
          </w:p>
        </w:tc>
        <w:tc>
          <w:tcPr>
            <w:tcW w:w="675" w:type="pct"/>
            <w:tcBorders>
              <w:top w:val="nil"/>
              <w:left w:val="nil"/>
              <w:bottom w:val="single" w:sz="4" w:space="0" w:color="auto"/>
              <w:right w:val="single" w:sz="4" w:space="0" w:color="auto"/>
            </w:tcBorders>
            <w:noWrap/>
            <w:vAlign w:val="bottom"/>
            <w:hideMark/>
          </w:tcPr>
          <w:p w14:paraId="23D768A7"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3,085</w:t>
            </w:r>
          </w:p>
        </w:tc>
      </w:tr>
      <w:tr w:rsidR="003C3F6A" w:rsidRPr="00B81653" w14:paraId="509B8590" w14:textId="77777777" w:rsidTr="003C3F6A">
        <w:trPr>
          <w:trHeight w:val="20"/>
        </w:trPr>
        <w:tc>
          <w:tcPr>
            <w:tcW w:w="1376" w:type="pct"/>
            <w:tcBorders>
              <w:top w:val="nil"/>
              <w:left w:val="single" w:sz="4" w:space="0" w:color="auto"/>
              <w:bottom w:val="single" w:sz="4" w:space="0" w:color="auto"/>
              <w:right w:val="single" w:sz="4" w:space="0" w:color="auto"/>
            </w:tcBorders>
            <w:vAlign w:val="center"/>
            <w:hideMark/>
          </w:tcPr>
          <w:p w14:paraId="575F5F30"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Отработанные ртутьсодержащие лампы</w:t>
            </w:r>
          </w:p>
        </w:tc>
        <w:tc>
          <w:tcPr>
            <w:tcW w:w="829" w:type="pct"/>
            <w:tcBorders>
              <w:top w:val="nil"/>
              <w:left w:val="nil"/>
              <w:bottom w:val="single" w:sz="4" w:space="0" w:color="auto"/>
              <w:right w:val="single" w:sz="4" w:space="0" w:color="auto"/>
            </w:tcBorders>
            <w:noWrap/>
            <w:vAlign w:val="center"/>
            <w:hideMark/>
          </w:tcPr>
          <w:p w14:paraId="00D392B4"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w:t>
            </w:r>
          </w:p>
        </w:tc>
        <w:tc>
          <w:tcPr>
            <w:tcW w:w="771" w:type="pct"/>
            <w:tcBorders>
              <w:top w:val="nil"/>
              <w:left w:val="nil"/>
              <w:bottom w:val="single" w:sz="4" w:space="0" w:color="auto"/>
              <w:right w:val="single" w:sz="4" w:space="0" w:color="auto"/>
            </w:tcBorders>
            <w:noWrap/>
            <w:vAlign w:val="bottom"/>
            <w:hideMark/>
          </w:tcPr>
          <w:p w14:paraId="4FAFA3D5"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0,0012</w:t>
            </w:r>
          </w:p>
        </w:tc>
        <w:tc>
          <w:tcPr>
            <w:tcW w:w="675" w:type="pct"/>
            <w:tcBorders>
              <w:top w:val="nil"/>
              <w:left w:val="nil"/>
              <w:bottom w:val="single" w:sz="4" w:space="0" w:color="auto"/>
              <w:right w:val="single" w:sz="4" w:space="0" w:color="auto"/>
            </w:tcBorders>
            <w:noWrap/>
            <w:vAlign w:val="bottom"/>
            <w:hideMark/>
          </w:tcPr>
          <w:p w14:paraId="202D152C"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0,0035</w:t>
            </w:r>
          </w:p>
        </w:tc>
        <w:tc>
          <w:tcPr>
            <w:tcW w:w="675" w:type="pct"/>
            <w:tcBorders>
              <w:top w:val="nil"/>
              <w:left w:val="nil"/>
              <w:bottom w:val="single" w:sz="4" w:space="0" w:color="auto"/>
              <w:right w:val="single" w:sz="4" w:space="0" w:color="auto"/>
            </w:tcBorders>
            <w:noWrap/>
            <w:vAlign w:val="bottom"/>
            <w:hideMark/>
          </w:tcPr>
          <w:p w14:paraId="7C920269"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0,0035</w:t>
            </w:r>
          </w:p>
        </w:tc>
        <w:tc>
          <w:tcPr>
            <w:tcW w:w="675" w:type="pct"/>
            <w:tcBorders>
              <w:top w:val="nil"/>
              <w:left w:val="nil"/>
              <w:bottom w:val="single" w:sz="4" w:space="0" w:color="auto"/>
              <w:right w:val="single" w:sz="4" w:space="0" w:color="auto"/>
            </w:tcBorders>
            <w:noWrap/>
            <w:vAlign w:val="bottom"/>
            <w:hideMark/>
          </w:tcPr>
          <w:p w14:paraId="087376A6"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0,0017</w:t>
            </w:r>
          </w:p>
        </w:tc>
      </w:tr>
      <w:tr w:rsidR="003C3F6A" w:rsidRPr="00B81653" w14:paraId="499865E1" w14:textId="77777777" w:rsidTr="003C3F6A">
        <w:trPr>
          <w:trHeight w:val="20"/>
        </w:trPr>
        <w:tc>
          <w:tcPr>
            <w:tcW w:w="1376" w:type="pct"/>
            <w:tcBorders>
              <w:top w:val="nil"/>
              <w:left w:val="single" w:sz="4" w:space="0" w:color="auto"/>
              <w:bottom w:val="single" w:sz="4" w:space="0" w:color="auto"/>
              <w:right w:val="single" w:sz="4" w:space="0" w:color="auto"/>
            </w:tcBorders>
            <w:vAlign w:val="center"/>
            <w:hideMark/>
          </w:tcPr>
          <w:p w14:paraId="795FB52F"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Нефтешлам</w:t>
            </w:r>
          </w:p>
        </w:tc>
        <w:tc>
          <w:tcPr>
            <w:tcW w:w="829" w:type="pct"/>
            <w:tcBorders>
              <w:top w:val="nil"/>
              <w:left w:val="nil"/>
              <w:bottom w:val="single" w:sz="4" w:space="0" w:color="auto"/>
              <w:right w:val="single" w:sz="4" w:space="0" w:color="auto"/>
            </w:tcBorders>
            <w:noWrap/>
            <w:vAlign w:val="center"/>
            <w:hideMark/>
          </w:tcPr>
          <w:p w14:paraId="67B6BE0A"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w:t>
            </w:r>
          </w:p>
        </w:tc>
        <w:tc>
          <w:tcPr>
            <w:tcW w:w="771" w:type="pct"/>
            <w:tcBorders>
              <w:top w:val="nil"/>
              <w:left w:val="nil"/>
              <w:bottom w:val="single" w:sz="4" w:space="0" w:color="auto"/>
              <w:right w:val="single" w:sz="4" w:space="0" w:color="auto"/>
            </w:tcBorders>
            <w:noWrap/>
            <w:vAlign w:val="bottom"/>
            <w:hideMark/>
          </w:tcPr>
          <w:p w14:paraId="68A56A1C"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w:t>
            </w:r>
          </w:p>
        </w:tc>
        <w:tc>
          <w:tcPr>
            <w:tcW w:w="675" w:type="pct"/>
            <w:tcBorders>
              <w:top w:val="nil"/>
              <w:left w:val="nil"/>
              <w:bottom w:val="single" w:sz="4" w:space="0" w:color="auto"/>
              <w:right w:val="single" w:sz="4" w:space="0" w:color="auto"/>
            </w:tcBorders>
            <w:noWrap/>
            <w:vAlign w:val="bottom"/>
            <w:hideMark/>
          </w:tcPr>
          <w:p w14:paraId="2CE4A444"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74,8126</w:t>
            </w:r>
          </w:p>
        </w:tc>
        <w:tc>
          <w:tcPr>
            <w:tcW w:w="675" w:type="pct"/>
            <w:tcBorders>
              <w:top w:val="nil"/>
              <w:left w:val="nil"/>
              <w:bottom w:val="single" w:sz="4" w:space="0" w:color="auto"/>
              <w:right w:val="single" w:sz="4" w:space="0" w:color="auto"/>
            </w:tcBorders>
            <w:noWrap/>
            <w:vAlign w:val="bottom"/>
            <w:hideMark/>
          </w:tcPr>
          <w:p w14:paraId="5A7E945A"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74,8126</w:t>
            </w:r>
          </w:p>
        </w:tc>
        <w:tc>
          <w:tcPr>
            <w:tcW w:w="675" w:type="pct"/>
            <w:tcBorders>
              <w:top w:val="nil"/>
              <w:left w:val="nil"/>
              <w:bottom w:val="single" w:sz="4" w:space="0" w:color="auto"/>
              <w:right w:val="single" w:sz="4" w:space="0" w:color="auto"/>
            </w:tcBorders>
            <w:noWrap/>
            <w:vAlign w:val="bottom"/>
            <w:hideMark/>
          </w:tcPr>
          <w:p w14:paraId="450E1DC2"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74,8126</w:t>
            </w:r>
          </w:p>
        </w:tc>
      </w:tr>
      <w:tr w:rsidR="003C3F6A" w:rsidRPr="00B81653" w14:paraId="31297D43" w14:textId="77777777" w:rsidTr="003C3F6A">
        <w:trPr>
          <w:trHeight w:val="20"/>
        </w:trPr>
        <w:tc>
          <w:tcPr>
            <w:tcW w:w="1376" w:type="pct"/>
            <w:tcBorders>
              <w:top w:val="nil"/>
              <w:left w:val="single" w:sz="4" w:space="0" w:color="auto"/>
              <w:bottom w:val="single" w:sz="4" w:space="0" w:color="auto"/>
              <w:right w:val="single" w:sz="4" w:space="0" w:color="auto"/>
            </w:tcBorders>
            <w:vAlign w:val="center"/>
            <w:hideMark/>
          </w:tcPr>
          <w:p w14:paraId="768950BC"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Замазученный грунт</w:t>
            </w:r>
          </w:p>
        </w:tc>
        <w:tc>
          <w:tcPr>
            <w:tcW w:w="829" w:type="pct"/>
            <w:tcBorders>
              <w:top w:val="nil"/>
              <w:left w:val="nil"/>
              <w:bottom w:val="single" w:sz="4" w:space="0" w:color="auto"/>
              <w:right w:val="single" w:sz="4" w:space="0" w:color="auto"/>
            </w:tcBorders>
            <w:noWrap/>
            <w:vAlign w:val="center"/>
            <w:hideMark/>
          </w:tcPr>
          <w:p w14:paraId="0CEB4100"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w:t>
            </w:r>
          </w:p>
        </w:tc>
        <w:tc>
          <w:tcPr>
            <w:tcW w:w="771" w:type="pct"/>
            <w:tcBorders>
              <w:top w:val="nil"/>
              <w:left w:val="nil"/>
              <w:bottom w:val="single" w:sz="4" w:space="0" w:color="auto"/>
              <w:right w:val="single" w:sz="4" w:space="0" w:color="auto"/>
            </w:tcBorders>
            <w:noWrap/>
            <w:vAlign w:val="bottom"/>
            <w:hideMark/>
          </w:tcPr>
          <w:p w14:paraId="3829447D"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1,50</w:t>
            </w:r>
          </w:p>
        </w:tc>
        <w:tc>
          <w:tcPr>
            <w:tcW w:w="675" w:type="pct"/>
            <w:tcBorders>
              <w:top w:val="nil"/>
              <w:left w:val="nil"/>
              <w:bottom w:val="single" w:sz="4" w:space="0" w:color="auto"/>
              <w:right w:val="single" w:sz="4" w:space="0" w:color="auto"/>
            </w:tcBorders>
            <w:noWrap/>
            <w:vAlign w:val="bottom"/>
            <w:hideMark/>
          </w:tcPr>
          <w:p w14:paraId="22353EB0"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3,75</w:t>
            </w:r>
          </w:p>
        </w:tc>
        <w:tc>
          <w:tcPr>
            <w:tcW w:w="675" w:type="pct"/>
            <w:tcBorders>
              <w:top w:val="nil"/>
              <w:left w:val="nil"/>
              <w:bottom w:val="single" w:sz="4" w:space="0" w:color="auto"/>
              <w:right w:val="single" w:sz="4" w:space="0" w:color="auto"/>
            </w:tcBorders>
            <w:noWrap/>
            <w:vAlign w:val="bottom"/>
            <w:hideMark/>
          </w:tcPr>
          <w:p w14:paraId="6FB2A027"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3,75</w:t>
            </w:r>
          </w:p>
        </w:tc>
        <w:tc>
          <w:tcPr>
            <w:tcW w:w="675" w:type="pct"/>
            <w:tcBorders>
              <w:top w:val="nil"/>
              <w:left w:val="nil"/>
              <w:bottom w:val="single" w:sz="4" w:space="0" w:color="auto"/>
              <w:right w:val="single" w:sz="4" w:space="0" w:color="auto"/>
            </w:tcBorders>
            <w:noWrap/>
            <w:vAlign w:val="bottom"/>
            <w:hideMark/>
          </w:tcPr>
          <w:p w14:paraId="32B6FD8B"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1,90</w:t>
            </w:r>
          </w:p>
        </w:tc>
      </w:tr>
      <w:tr w:rsidR="003C3F6A" w:rsidRPr="00B81653" w14:paraId="1FBE1039" w14:textId="77777777" w:rsidTr="003C3F6A">
        <w:trPr>
          <w:trHeight w:val="20"/>
        </w:trPr>
        <w:tc>
          <w:tcPr>
            <w:tcW w:w="1376" w:type="pct"/>
            <w:tcBorders>
              <w:top w:val="nil"/>
              <w:left w:val="single" w:sz="4" w:space="0" w:color="auto"/>
              <w:bottom w:val="single" w:sz="4" w:space="0" w:color="auto"/>
              <w:right w:val="single" w:sz="4" w:space="0" w:color="auto"/>
            </w:tcBorders>
            <w:vAlign w:val="center"/>
            <w:hideMark/>
          </w:tcPr>
          <w:p w14:paraId="1FB73CEC"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Металлические емкости из под масла</w:t>
            </w:r>
          </w:p>
        </w:tc>
        <w:tc>
          <w:tcPr>
            <w:tcW w:w="829" w:type="pct"/>
            <w:tcBorders>
              <w:top w:val="nil"/>
              <w:left w:val="nil"/>
              <w:bottom w:val="single" w:sz="4" w:space="0" w:color="auto"/>
              <w:right w:val="single" w:sz="4" w:space="0" w:color="auto"/>
            </w:tcBorders>
            <w:noWrap/>
            <w:vAlign w:val="center"/>
            <w:hideMark/>
          </w:tcPr>
          <w:p w14:paraId="53A8EB72"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w:t>
            </w:r>
          </w:p>
        </w:tc>
        <w:tc>
          <w:tcPr>
            <w:tcW w:w="771" w:type="pct"/>
            <w:tcBorders>
              <w:top w:val="nil"/>
              <w:left w:val="nil"/>
              <w:bottom w:val="single" w:sz="4" w:space="0" w:color="auto"/>
              <w:right w:val="single" w:sz="4" w:space="0" w:color="auto"/>
            </w:tcBorders>
            <w:noWrap/>
            <w:vAlign w:val="bottom"/>
            <w:hideMark/>
          </w:tcPr>
          <w:p w14:paraId="125D59B8"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0,5468</w:t>
            </w:r>
          </w:p>
        </w:tc>
        <w:tc>
          <w:tcPr>
            <w:tcW w:w="675" w:type="pct"/>
            <w:tcBorders>
              <w:top w:val="nil"/>
              <w:left w:val="nil"/>
              <w:bottom w:val="single" w:sz="4" w:space="0" w:color="auto"/>
              <w:right w:val="single" w:sz="4" w:space="0" w:color="auto"/>
            </w:tcBorders>
            <w:noWrap/>
            <w:vAlign w:val="bottom"/>
            <w:hideMark/>
          </w:tcPr>
          <w:p w14:paraId="2247B180"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1,6500</w:t>
            </w:r>
          </w:p>
        </w:tc>
        <w:tc>
          <w:tcPr>
            <w:tcW w:w="675" w:type="pct"/>
            <w:tcBorders>
              <w:top w:val="nil"/>
              <w:left w:val="nil"/>
              <w:bottom w:val="single" w:sz="4" w:space="0" w:color="auto"/>
              <w:right w:val="single" w:sz="4" w:space="0" w:color="auto"/>
            </w:tcBorders>
            <w:noWrap/>
            <w:vAlign w:val="bottom"/>
            <w:hideMark/>
          </w:tcPr>
          <w:p w14:paraId="3371442E"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1,6500</w:t>
            </w:r>
          </w:p>
        </w:tc>
        <w:tc>
          <w:tcPr>
            <w:tcW w:w="675" w:type="pct"/>
            <w:tcBorders>
              <w:top w:val="nil"/>
              <w:left w:val="nil"/>
              <w:bottom w:val="single" w:sz="4" w:space="0" w:color="auto"/>
              <w:right w:val="single" w:sz="4" w:space="0" w:color="auto"/>
            </w:tcBorders>
            <w:noWrap/>
            <w:vAlign w:val="bottom"/>
            <w:hideMark/>
          </w:tcPr>
          <w:p w14:paraId="1B5179E5"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0,8137</w:t>
            </w:r>
          </w:p>
        </w:tc>
      </w:tr>
      <w:tr w:rsidR="003C3F6A" w:rsidRPr="00B81653" w14:paraId="0E7FBF4B" w14:textId="77777777" w:rsidTr="003C3F6A">
        <w:trPr>
          <w:trHeight w:val="20"/>
        </w:trPr>
        <w:tc>
          <w:tcPr>
            <w:tcW w:w="1376" w:type="pct"/>
            <w:tcBorders>
              <w:top w:val="nil"/>
              <w:left w:val="single" w:sz="4" w:space="0" w:color="auto"/>
              <w:bottom w:val="single" w:sz="4" w:space="0" w:color="auto"/>
              <w:right w:val="single" w:sz="4" w:space="0" w:color="auto"/>
            </w:tcBorders>
            <w:vAlign w:val="center"/>
            <w:hideMark/>
          </w:tcPr>
          <w:p w14:paraId="59811FDD"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Отработанные маслянные фильтры</w:t>
            </w:r>
          </w:p>
        </w:tc>
        <w:tc>
          <w:tcPr>
            <w:tcW w:w="829" w:type="pct"/>
            <w:tcBorders>
              <w:top w:val="nil"/>
              <w:left w:val="nil"/>
              <w:bottom w:val="single" w:sz="4" w:space="0" w:color="auto"/>
              <w:right w:val="single" w:sz="4" w:space="0" w:color="auto"/>
            </w:tcBorders>
            <w:noWrap/>
            <w:vAlign w:val="center"/>
            <w:hideMark/>
          </w:tcPr>
          <w:p w14:paraId="49B0543A"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w:t>
            </w:r>
          </w:p>
        </w:tc>
        <w:tc>
          <w:tcPr>
            <w:tcW w:w="771" w:type="pct"/>
            <w:tcBorders>
              <w:top w:val="nil"/>
              <w:left w:val="nil"/>
              <w:bottom w:val="single" w:sz="4" w:space="0" w:color="auto"/>
              <w:right w:val="single" w:sz="4" w:space="0" w:color="auto"/>
            </w:tcBorders>
            <w:noWrap/>
            <w:vAlign w:val="bottom"/>
            <w:hideMark/>
          </w:tcPr>
          <w:p w14:paraId="0C9C00FA"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0,10</w:t>
            </w:r>
          </w:p>
        </w:tc>
        <w:tc>
          <w:tcPr>
            <w:tcW w:w="675" w:type="pct"/>
            <w:tcBorders>
              <w:top w:val="nil"/>
              <w:left w:val="nil"/>
              <w:bottom w:val="single" w:sz="4" w:space="0" w:color="auto"/>
              <w:right w:val="single" w:sz="4" w:space="0" w:color="auto"/>
            </w:tcBorders>
            <w:noWrap/>
            <w:vAlign w:val="bottom"/>
            <w:hideMark/>
          </w:tcPr>
          <w:p w14:paraId="57DE2A5F"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0,30</w:t>
            </w:r>
          </w:p>
        </w:tc>
        <w:tc>
          <w:tcPr>
            <w:tcW w:w="675" w:type="pct"/>
            <w:tcBorders>
              <w:top w:val="nil"/>
              <w:left w:val="nil"/>
              <w:bottom w:val="single" w:sz="4" w:space="0" w:color="auto"/>
              <w:right w:val="single" w:sz="4" w:space="0" w:color="auto"/>
            </w:tcBorders>
            <w:noWrap/>
            <w:vAlign w:val="bottom"/>
            <w:hideMark/>
          </w:tcPr>
          <w:p w14:paraId="010C5728"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0,30</w:t>
            </w:r>
          </w:p>
        </w:tc>
        <w:tc>
          <w:tcPr>
            <w:tcW w:w="675" w:type="pct"/>
            <w:tcBorders>
              <w:top w:val="nil"/>
              <w:left w:val="nil"/>
              <w:bottom w:val="single" w:sz="4" w:space="0" w:color="auto"/>
              <w:right w:val="single" w:sz="4" w:space="0" w:color="auto"/>
            </w:tcBorders>
            <w:noWrap/>
            <w:vAlign w:val="bottom"/>
            <w:hideMark/>
          </w:tcPr>
          <w:p w14:paraId="51784870"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0,15</w:t>
            </w:r>
          </w:p>
        </w:tc>
      </w:tr>
      <w:tr w:rsidR="003C3F6A" w:rsidRPr="00B81653" w14:paraId="70A2F8A5" w14:textId="77777777" w:rsidTr="003C3F6A">
        <w:trPr>
          <w:trHeight w:val="20"/>
        </w:trPr>
        <w:tc>
          <w:tcPr>
            <w:tcW w:w="1376" w:type="pct"/>
            <w:tcBorders>
              <w:top w:val="nil"/>
              <w:left w:val="single" w:sz="4" w:space="0" w:color="auto"/>
              <w:bottom w:val="single" w:sz="4" w:space="0" w:color="auto"/>
              <w:right w:val="single" w:sz="4" w:space="0" w:color="auto"/>
            </w:tcBorders>
            <w:vAlign w:val="center"/>
            <w:hideMark/>
          </w:tcPr>
          <w:p w14:paraId="55DA4D94"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Тара из-под химреагентов</w:t>
            </w:r>
          </w:p>
        </w:tc>
        <w:tc>
          <w:tcPr>
            <w:tcW w:w="829" w:type="pct"/>
            <w:tcBorders>
              <w:top w:val="nil"/>
              <w:left w:val="nil"/>
              <w:bottom w:val="single" w:sz="4" w:space="0" w:color="auto"/>
              <w:right w:val="single" w:sz="4" w:space="0" w:color="auto"/>
            </w:tcBorders>
            <w:noWrap/>
            <w:vAlign w:val="center"/>
            <w:hideMark/>
          </w:tcPr>
          <w:p w14:paraId="32DEFC7C"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w:t>
            </w:r>
          </w:p>
        </w:tc>
        <w:tc>
          <w:tcPr>
            <w:tcW w:w="771" w:type="pct"/>
            <w:tcBorders>
              <w:top w:val="nil"/>
              <w:left w:val="nil"/>
              <w:bottom w:val="single" w:sz="4" w:space="0" w:color="auto"/>
              <w:right w:val="single" w:sz="4" w:space="0" w:color="auto"/>
            </w:tcBorders>
            <w:noWrap/>
            <w:vAlign w:val="bottom"/>
            <w:hideMark/>
          </w:tcPr>
          <w:p w14:paraId="2F88F318"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0,050</w:t>
            </w:r>
          </w:p>
        </w:tc>
        <w:tc>
          <w:tcPr>
            <w:tcW w:w="675" w:type="pct"/>
            <w:tcBorders>
              <w:top w:val="nil"/>
              <w:left w:val="nil"/>
              <w:bottom w:val="single" w:sz="4" w:space="0" w:color="auto"/>
              <w:right w:val="single" w:sz="4" w:space="0" w:color="auto"/>
            </w:tcBorders>
            <w:noWrap/>
            <w:vAlign w:val="bottom"/>
            <w:hideMark/>
          </w:tcPr>
          <w:p w14:paraId="33E2B596"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0,150</w:t>
            </w:r>
          </w:p>
        </w:tc>
        <w:tc>
          <w:tcPr>
            <w:tcW w:w="675" w:type="pct"/>
            <w:tcBorders>
              <w:top w:val="nil"/>
              <w:left w:val="nil"/>
              <w:bottom w:val="single" w:sz="4" w:space="0" w:color="auto"/>
              <w:right w:val="single" w:sz="4" w:space="0" w:color="auto"/>
            </w:tcBorders>
            <w:noWrap/>
            <w:vAlign w:val="bottom"/>
            <w:hideMark/>
          </w:tcPr>
          <w:p w14:paraId="1B5D1B7A"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0,150</w:t>
            </w:r>
          </w:p>
        </w:tc>
        <w:tc>
          <w:tcPr>
            <w:tcW w:w="675" w:type="pct"/>
            <w:tcBorders>
              <w:top w:val="nil"/>
              <w:left w:val="nil"/>
              <w:bottom w:val="single" w:sz="4" w:space="0" w:color="auto"/>
              <w:right w:val="single" w:sz="4" w:space="0" w:color="auto"/>
            </w:tcBorders>
            <w:noWrap/>
            <w:vAlign w:val="bottom"/>
            <w:hideMark/>
          </w:tcPr>
          <w:p w14:paraId="5DF3E4F2"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0,075</w:t>
            </w:r>
          </w:p>
        </w:tc>
      </w:tr>
      <w:tr w:rsidR="003C3F6A" w:rsidRPr="00B81653" w14:paraId="33D73BFA" w14:textId="77777777" w:rsidTr="003C3F6A">
        <w:trPr>
          <w:trHeight w:val="20"/>
        </w:trPr>
        <w:tc>
          <w:tcPr>
            <w:tcW w:w="1376" w:type="pct"/>
            <w:tcBorders>
              <w:top w:val="nil"/>
              <w:left w:val="single" w:sz="4" w:space="0" w:color="auto"/>
              <w:bottom w:val="single" w:sz="4" w:space="0" w:color="auto"/>
              <w:right w:val="single" w:sz="4" w:space="0" w:color="auto"/>
            </w:tcBorders>
            <w:vAlign w:val="center"/>
            <w:hideMark/>
          </w:tcPr>
          <w:p w14:paraId="3729BEE3"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Отработанные аккумуляторы</w:t>
            </w:r>
          </w:p>
        </w:tc>
        <w:tc>
          <w:tcPr>
            <w:tcW w:w="829" w:type="pct"/>
            <w:tcBorders>
              <w:top w:val="nil"/>
              <w:left w:val="nil"/>
              <w:bottom w:val="single" w:sz="4" w:space="0" w:color="auto"/>
              <w:right w:val="single" w:sz="4" w:space="0" w:color="auto"/>
            </w:tcBorders>
            <w:noWrap/>
            <w:vAlign w:val="center"/>
            <w:hideMark/>
          </w:tcPr>
          <w:p w14:paraId="578CE880"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w:t>
            </w:r>
          </w:p>
        </w:tc>
        <w:tc>
          <w:tcPr>
            <w:tcW w:w="771" w:type="pct"/>
            <w:tcBorders>
              <w:top w:val="nil"/>
              <w:left w:val="nil"/>
              <w:bottom w:val="single" w:sz="4" w:space="0" w:color="auto"/>
              <w:right w:val="single" w:sz="4" w:space="0" w:color="auto"/>
            </w:tcBorders>
            <w:noWrap/>
            <w:vAlign w:val="bottom"/>
            <w:hideMark/>
          </w:tcPr>
          <w:p w14:paraId="53C04EC4"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0,0622</w:t>
            </w:r>
          </w:p>
        </w:tc>
        <w:tc>
          <w:tcPr>
            <w:tcW w:w="675" w:type="pct"/>
            <w:tcBorders>
              <w:top w:val="nil"/>
              <w:left w:val="nil"/>
              <w:bottom w:val="single" w:sz="4" w:space="0" w:color="auto"/>
              <w:right w:val="single" w:sz="4" w:space="0" w:color="auto"/>
            </w:tcBorders>
            <w:noWrap/>
            <w:vAlign w:val="bottom"/>
            <w:hideMark/>
          </w:tcPr>
          <w:p w14:paraId="139A8DFF"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0,1875</w:t>
            </w:r>
          </w:p>
        </w:tc>
        <w:tc>
          <w:tcPr>
            <w:tcW w:w="675" w:type="pct"/>
            <w:tcBorders>
              <w:top w:val="nil"/>
              <w:left w:val="nil"/>
              <w:bottom w:val="single" w:sz="4" w:space="0" w:color="auto"/>
              <w:right w:val="single" w:sz="4" w:space="0" w:color="auto"/>
            </w:tcBorders>
            <w:noWrap/>
            <w:vAlign w:val="bottom"/>
            <w:hideMark/>
          </w:tcPr>
          <w:p w14:paraId="2B462C7B"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0,1880</w:t>
            </w:r>
          </w:p>
        </w:tc>
        <w:tc>
          <w:tcPr>
            <w:tcW w:w="675" w:type="pct"/>
            <w:tcBorders>
              <w:top w:val="nil"/>
              <w:left w:val="nil"/>
              <w:bottom w:val="single" w:sz="4" w:space="0" w:color="auto"/>
              <w:right w:val="single" w:sz="4" w:space="0" w:color="auto"/>
            </w:tcBorders>
            <w:noWrap/>
            <w:vAlign w:val="bottom"/>
            <w:hideMark/>
          </w:tcPr>
          <w:p w14:paraId="3E25310B"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0,0925</w:t>
            </w:r>
          </w:p>
        </w:tc>
      </w:tr>
      <w:tr w:rsidR="003C3F6A" w:rsidRPr="00B81653" w14:paraId="1360CD80" w14:textId="77777777" w:rsidTr="003C3F6A">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6324BC83" w14:textId="77777777" w:rsidR="003C3F6A" w:rsidRPr="00B81653" w:rsidRDefault="003C3F6A" w:rsidP="00D116D2">
            <w:pPr>
              <w:spacing w:after="0"/>
              <w:jc w:val="center"/>
              <w:rPr>
                <w:rFonts w:ascii="Times New Roman" w:eastAsia="Times New Roman" w:hAnsi="Times New Roman" w:cs="Times New Roman"/>
                <w:b/>
                <w:bCs/>
                <w:color w:val="000000"/>
                <w:sz w:val="20"/>
                <w:szCs w:val="20"/>
                <w:lang w:val="ru-KZ" w:eastAsia="ru-KZ"/>
              </w:rPr>
            </w:pPr>
            <w:r w:rsidRPr="00B81653">
              <w:rPr>
                <w:rFonts w:ascii="Times New Roman" w:eastAsia="Times New Roman" w:hAnsi="Times New Roman" w:cs="Times New Roman"/>
                <w:b/>
                <w:bCs/>
                <w:color w:val="000000"/>
                <w:sz w:val="20"/>
                <w:szCs w:val="20"/>
                <w:lang w:val="ru-KZ" w:eastAsia="ru-KZ"/>
              </w:rPr>
              <w:t>Неопасные отходы</w:t>
            </w:r>
          </w:p>
        </w:tc>
      </w:tr>
      <w:tr w:rsidR="003C3F6A" w:rsidRPr="00B81653" w14:paraId="63641212" w14:textId="77777777" w:rsidTr="003C3F6A">
        <w:trPr>
          <w:trHeight w:val="20"/>
        </w:trPr>
        <w:tc>
          <w:tcPr>
            <w:tcW w:w="1376" w:type="pct"/>
            <w:tcBorders>
              <w:top w:val="nil"/>
              <w:left w:val="single" w:sz="4" w:space="0" w:color="auto"/>
              <w:bottom w:val="single" w:sz="4" w:space="0" w:color="auto"/>
              <w:right w:val="single" w:sz="4" w:space="0" w:color="auto"/>
            </w:tcBorders>
            <w:vAlign w:val="bottom"/>
            <w:hideMark/>
          </w:tcPr>
          <w:p w14:paraId="03B86E29"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Твердо-бытовые отходы</w:t>
            </w:r>
          </w:p>
        </w:tc>
        <w:tc>
          <w:tcPr>
            <w:tcW w:w="829" w:type="pct"/>
            <w:tcBorders>
              <w:top w:val="nil"/>
              <w:left w:val="nil"/>
              <w:bottom w:val="single" w:sz="4" w:space="0" w:color="auto"/>
              <w:right w:val="single" w:sz="4" w:space="0" w:color="auto"/>
            </w:tcBorders>
            <w:noWrap/>
            <w:vAlign w:val="center"/>
            <w:hideMark/>
          </w:tcPr>
          <w:p w14:paraId="5566D962"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w:t>
            </w:r>
          </w:p>
        </w:tc>
        <w:tc>
          <w:tcPr>
            <w:tcW w:w="771" w:type="pct"/>
            <w:tcBorders>
              <w:top w:val="nil"/>
              <w:left w:val="nil"/>
              <w:bottom w:val="single" w:sz="4" w:space="0" w:color="auto"/>
              <w:right w:val="single" w:sz="4" w:space="0" w:color="auto"/>
            </w:tcBorders>
            <w:noWrap/>
            <w:vAlign w:val="center"/>
            <w:hideMark/>
          </w:tcPr>
          <w:p w14:paraId="65AE712C"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0,3729</w:t>
            </w:r>
          </w:p>
        </w:tc>
        <w:tc>
          <w:tcPr>
            <w:tcW w:w="675" w:type="pct"/>
            <w:tcBorders>
              <w:top w:val="nil"/>
              <w:left w:val="nil"/>
              <w:bottom w:val="single" w:sz="4" w:space="0" w:color="auto"/>
              <w:right w:val="single" w:sz="4" w:space="0" w:color="auto"/>
            </w:tcBorders>
            <w:noWrap/>
            <w:vAlign w:val="center"/>
            <w:hideMark/>
          </w:tcPr>
          <w:p w14:paraId="70388663"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1,1250</w:t>
            </w:r>
          </w:p>
        </w:tc>
        <w:tc>
          <w:tcPr>
            <w:tcW w:w="675" w:type="pct"/>
            <w:tcBorders>
              <w:top w:val="nil"/>
              <w:left w:val="nil"/>
              <w:bottom w:val="single" w:sz="4" w:space="0" w:color="auto"/>
              <w:right w:val="single" w:sz="4" w:space="0" w:color="auto"/>
            </w:tcBorders>
            <w:noWrap/>
            <w:vAlign w:val="center"/>
            <w:hideMark/>
          </w:tcPr>
          <w:p w14:paraId="43888943"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1,1281</w:t>
            </w:r>
          </w:p>
        </w:tc>
        <w:tc>
          <w:tcPr>
            <w:tcW w:w="675" w:type="pct"/>
            <w:tcBorders>
              <w:top w:val="nil"/>
              <w:left w:val="nil"/>
              <w:bottom w:val="single" w:sz="4" w:space="0" w:color="auto"/>
              <w:right w:val="single" w:sz="4" w:space="0" w:color="auto"/>
            </w:tcBorders>
            <w:noWrap/>
            <w:vAlign w:val="center"/>
            <w:hideMark/>
          </w:tcPr>
          <w:p w14:paraId="6806AE92"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0,5548</w:t>
            </w:r>
          </w:p>
        </w:tc>
      </w:tr>
      <w:tr w:rsidR="003C3F6A" w:rsidRPr="00B81653" w14:paraId="36189BCC" w14:textId="77777777" w:rsidTr="003C3F6A">
        <w:trPr>
          <w:trHeight w:val="20"/>
        </w:trPr>
        <w:tc>
          <w:tcPr>
            <w:tcW w:w="1376" w:type="pct"/>
            <w:tcBorders>
              <w:top w:val="nil"/>
              <w:left w:val="single" w:sz="4" w:space="0" w:color="auto"/>
              <w:bottom w:val="single" w:sz="4" w:space="0" w:color="auto"/>
              <w:right w:val="single" w:sz="4" w:space="0" w:color="auto"/>
            </w:tcBorders>
            <w:vAlign w:val="bottom"/>
            <w:hideMark/>
          </w:tcPr>
          <w:p w14:paraId="1116201F"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Металлолом</w:t>
            </w:r>
          </w:p>
        </w:tc>
        <w:tc>
          <w:tcPr>
            <w:tcW w:w="829" w:type="pct"/>
            <w:tcBorders>
              <w:top w:val="nil"/>
              <w:left w:val="nil"/>
              <w:bottom w:val="single" w:sz="4" w:space="0" w:color="auto"/>
              <w:right w:val="single" w:sz="4" w:space="0" w:color="auto"/>
            </w:tcBorders>
            <w:noWrap/>
            <w:vAlign w:val="center"/>
            <w:hideMark/>
          </w:tcPr>
          <w:p w14:paraId="18DB081A"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w:t>
            </w:r>
          </w:p>
        </w:tc>
        <w:tc>
          <w:tcPr>
            <w:tcW w:w="771" w:type="pct"/>
            <w:tcBorders>
              <w:top w:val="nil"/>
              <w:left w:val="nil"/>
              <w:bottom w:val="single" w:sz="4" w:space="0" w:color="auto"/>
              <w:right w:val="single" w:sz="4" w:space="0" w:color="auto"/>
            </w:tcBorders>
            <w:noWrap/>
            <w:vAlign w:val="center"/>
            <w:hideMark/>
          </w:tcPr>
          <w:p w14:paraId="25D281D2"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1,20</w:t>
            </w:r>
          </w:p>
        </w:tc>
        <w:tc>
          <w:tcPr>
            <w:tcW w:w="675" w:type="pct"/>
            <w:tcBorders>
              <w:top w:val="nil"/>
              <w:left w:val="nil"/>
              <w:bottom w:val="single" w:sz="4" w:space="0" w:color="auto"/>
              <w:right w:val="single" w:sz="4" w:space="0" w:color="auto"/>
            </w:tcBorders>
            <w:noWrap/>
            <w:vAlign w:val="center"/>
            <w:hideMark/>
          </w:tcPr>
          <w:p w14:paraId="17CB2DDB"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3,00</w:t>
            </w:r>
          </w:p>
        </w:tc>
        <w:tc>
          <w:tcPr>
            <w:tcW w:w="675" w:type="pct"/>
            <w:tcBorders>
              <w:top w:val="nil"/>
              <w:left w:val="nil"/>
              <w:bottom w:val="single" w:sz="4" w:space="0" w:color="auto"/>
              <w:right w:val="single" w:sz="4" w:space="0" w:color="auto"/>
            </w:tcBorders>
            <w:noWrap/>
            <w:vAlign w:val="center"/>
            <w:hideMark/>
          </w:tcPr>
          <w:p w14:paraId="68AAF8DB"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3,00</w:t>
            </w:r>
          </w:p>
        </w:tc>
        <w:tc>
          <w:tcPr>
            <w:tcW w:w="675" w:type="pct"/>
            <w:tcBorders>
              <w:top w:val="nil"/>
              <w:left w:val="nil"/>
              <w:bottom w:val="single" w:sz="4" w:space="0" w:color="auto"/>
              <w:right w:val="single" w:sz="4" w:space="0" w:color="auto"/>
            </w:tcBorders>
            <w:noWrap/>
            <w:vAlign w:val="center"/>
            <w:hideMark/>
          </w:tcPr>
          <w:p w14:paraId="0219E2A6" w14:textId="77777777" w:rsidR="003C3F6A" w:rsidRPr="00B81653" w:rsidRDefault="003C3F6A" w:rsidP="00D116D2">
            <w:pPr>
              <w:spacing w:after="0"/>
              <w:jc w:val="center"/>
              <w:rPr>
                <w:rFonts w:ascii="Times New Roman" w:eastAsia="Times New Roman" w:hAnsi="Times New Roman" w:cs="Times New Roman"/>
                <w:color w:val="000000"/>
                <w:sz w:val="20"/>
                <w:szCs w:val="20"/>
                <w:lang w:val="ru-KZ" w:eastAsia="ru-KZ"/>
              </w:rPr>
            </w:pPr>
            <w:r w:rsidRPr="00B81653">
              <w:rPr>
                <w:rFonts w:ascii="Times New Roman" w:eastAsia="Times New Roman" w:hAnsi="Times New Roman" w:cs="Times New Roman"/>
                <w:color w:val="000000"/>
                <w:sz w:val="20"/>
                <w:szCs w:val="20"/>
                <w:lang w:val="ru-KZ" w:eastAsia="ru-KZ"/>
              </w:rPr>
              <w:t>1,50</w:t>
            </w:r>
          </w:p>
        </w:tc>
      </w:tr>
    </w:tbl>
    <w:p w14:paraId="57840000" w14:textId="77777777" w:rsidR="003C3F6A" w:rsidRDefault="003C3F6A" w:rsidP="003C3F6A">
      <w:pPr>
        <w:spacing w:after="0" w:line="240" w:lineRule="auto"/>
        <w:ind w:firstLine="709"/>
        <w:jc w:val="both"/>
        <w:rPr>
          <w:rFonts w:ascii="Times New Roman" w:eastAsia="Times New Roman" w:hAnsi="Times New Roman" w:cs="Times New Roman"/>
          <w:kern w:val="0"/>
          <w:lang w:val="ru-RU" w:eastAsia="ru-RU"/>
          <w14:ligatures w14:val="none"/>
        </w:rPr>
      </w:pPr>
    </w:p>
    <w:p w14:paraId="3EA88B09" w14:textId="77777777" w:rsidR="003C3F6A" w:rsidRPr="003C3F6A" w:rsidRDefault="003C3F6A" w:rsidP="003C3F6A">
      <w:pPr>
        <w:spacing w:after="0" w:line="240" w:lineRule="auto"/>
        <w:ind w:firstLine="567"/>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На контрактной территории предприятия будут осуществляться следующие виды работ: учет движения всех видов отходов, работы по предотвращению загрязнения подземных водных источников вследствие утилизации отходов производства, а также инженерная система организованного сбора и хранения отходов.</w:t>
      </w:r>
    </w:p>
    <w:p w14:paraId="62EAC0A5" w14:textId="77777777" w:rsidR="003C3F6A" w:rsidRPr="003C3F6A" w:rsidRDefault="003C3F6A" w:rsidP="003C3F6A">
      <w:pPr>
        <w:spacing w:after="0" w:line="240" w:lineRule="auto"/>
        <w:ind w:firstLine="567"/>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 xml:space="preserve">Проектом предусмотрено обращение с отходами производства и потребления в соответствии с требованиями № ҚР ДСМ-331/2020 от 25 декабря 2020 года «Санитарно- эпидемиологические требования к сбору, использованию, применению, обезвреживанию, транспортировке, хранению и </w:t>
      </w:r>
      <w:r w:rsidRPr="003C3F6A">
        <w:rPr>
          <w:rFonts w:ascii="Times New Roman" w:eastAsia="Times New Roman" w:hAnsi="Times New Roman" w:cs="Times New Roman"/>
          <w:kern w:val="0"/>
          <w:lang w:val="ru-RU" w:eastAsia="ru-RU"/>
          <w14:ligatures w14:val="none"/>
        </w:rPr>
        <w:lastRenderedPageBreak/>
        <w:t>захоронению отходов производства и потребления» утвержден и.о. министра здравоохранения РК», а также экологических требований, закрепленных в законодательных и нормативных актах, действующих в Республике Казахстан.</w:t>
      </w:r>
    </w:p>
    <w:p w14:paraId="62ED54C1" w14:textId="77777777" w:rsidR="003C3F6A" w:rsidRPr="003C3F6A" w:rsidRDefault="003C3F6A" w:rsidP="003C3F6A">
      <w:pPr>
        <w:spacing w:after="0" w:line="240" w:lineRule="auto"/>
        <w:ind w:firstLine="567"/>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Лимиты накопления и лимиты захоронения отходов устанавливаются в целях обеспечения охраны окружающей среды и благоприятных условий для жизни и (или) здоровья человека, уменьшения количества подлежащих захоронению отходов и стимулирования их подготовки к повторному использованию, переработки и утилизации.</w:t>
      </w:r>
    </w:p>
    <w:p w14:paraId="45D94FA6" w14:textId="77777777" w:rsidR="003C3F6A" w:rsidRPr="003C3F6A" w:rsidRDefault="003C3F6A" w:rsidP="003C3F6A">
      <w:pPr>
        <w:spacing w:after="0" w:line="240" w:lineRule="auto"/>
        <w:ind w:firstLine="567"/>
        <w:jc w:val="both"/>
        <w:rPr>
          <w:rFonts w:ascii="Times New Roman" w:eastAsia="Times New Roman" w:hAnsi="Times New Roman" w:cs="Times New Roman"/>
          <w:kern w:val="0"/>
          <w:lang w:val="ru-RU" w:eastAsia="ru-RU"/>
          <w14:ligatures w14:val="none"/>
        </w:rPr>
      </w:pPr>
      <w:r w:rsidRPr="003C3F6A">
        <w:rPr>
          <w:rFonts w:ascii="Times New Roman" w:eastAsia="Times New Roman" w:hAnsi="Times New Roman" w:cs="Times New Roman"/>
          <w:kern w:val="0"/>
          <w:lang w:val="ru-RU" w:eastAsia="ru-RU"/>
          <w14:ligatures w14:val="none"/>
        </w:rPr>
        <w:t>Лимиты накопления отходов и лимиты захоронения отходов обосновываются операторами объектов I и II категорий в программе управления отходами при получении экологического разрешения и устанавливаются в соответствующем экологическом разрешении. Накопление отходов разрешается только в специально установленных и оборудованных в соответствии с требованиями законодательства Республики Казахстан местах (на площадках, в складах, хранилищах, контейнерах и иных объектах хранения).</w:t>
      </w:r>
    </w:p>
    <w:p w14:paraId="3CD15D7C" w14:textId="77777777" w:rsidR="003C3F6A" w:rsidRPr="003C3F6A" w:rsidRDefault="003C3F6A" w:rsidP="003C3F6A">
      <w:pPr>
        <w:widowControl w:val="0"/>
        <w:spacing w:after="0" w:line="240" w:lineRule="auto"/>
        <w:ind w:firstLine="567"/>
        <w:jc w:val="both"/>
        <w:rPr>
          <w:rFonts w:ascii="Times New Roman" w:eastAsia="Times New Roman" w:hAnsi="Times New Roman" w:cs="Times New Roman"/>
          <w:bCs/>
          <w:kern w:val="0"/>
          <w:lang w:val="ru-RU" w:eastAsia="ru-RU"/>
          <w14:ligatures w14:val="none"/>
        </w:rPr>
      </w:pPr>
      <w:r w:rsidRPr="003C3F6A">
        <w:rPr>
          <w:rFonts w:ascii="Times New Roman" w:eastAsia="Times New Roman" w:hAnsi="Times New Roman" w:cs="Times New Roman"/>
          <w:bCs/>
          <w:kern w:val="0"/>
          <w:lang w:val="ru-RU" w:eastAsia="ru-RU"/>
          <w14:ligatures w14:val="none"/>
        </w:rPr>
        <w:t>Все без исключения отходы производства и потребления в процессе реализации проектируемых работ передаются для утилизации специализированной организации согласно заключенному договору.</w:t>
      </w:r>
    </w:p>
    <w:p w14:paraId="46FC3124" w14:textId="77777777" w:rsidR="003C3F6A" w:rsidRPr="003C3F6A" w:rsidRDefault="003C3F6A" w:rsidP="003C3F6A">
      <w:pPr>
        <w:widowControl w:val="0"/>
        <w:spacing w:after="0" w:line="240" w:lineRule="auto"/>
        <w:ind w:firstLine="567"/>
        <w:jc w:val="both"/>
        <w:rPr>
          <w:rFonts w:ascii="Times New Roman" w:eastAsia="Times New Roman" w:hAnsi="Times New Roman" w:cs="Times New Roman"/>
          <w:bCs/>
          <w:kern w:val="0"/>
          <w:lang w:val="ru-RU" w:eastAsia="ru-RU"/>
          <w14:ligatures w14:val="none"/>
        </w:rPr>
      </w:pPr>
      <w:r w:rsidRPr="003C3F6A">
        <w:rPr>
          <w:rFonts w:ascii="Times New Roman" w:eastAsia="Times New Roman" w:hAnsi="Times New Roman" w:cs="Times New Roman"/>
          <w:bCs/>
          <w:kern w:val="0"/>
          <w:lang w:val="ru-RU" w:eastAsia="ru-RU"/>
          <w14:ligatures w14:val="none"/>
        </w:rPr>
        <w:t>Под накоплением отходов понимается временное складирование отходов в специально установленных местах в течение сроков, указанных в п.2 ст. 320 ЭК РК №400-</w:t>
      </w:r>
      <w:r w:rsidRPr="003C3F6A">
        <w:rPr>
          <w:rFonts w:ascii="Times New Roman" w:eastAsia="Times New Roman" w:hAnsi="Times New Roman" w:cs="Times New Roman"/>
          <w:bCs/>
          <w:kern w:val="0"/>
          <w:lang w:eastAsia="ru-RU"/>
          <w14:ligatures w14:val="none"/>
        </w:rPr>
        <w:t>VI</w:t>
      </w:r>
      <w:r w:rsidRPr="003C3F6A">
        <w:rPr>
          <w:rFonts w:ascii="Times New Roman" w:eastAsia="Times New Roman" w:hAnsi="Times New Roman" w:cs="Times New Roman"/>
          <w:bCs/>
          <w:kern w:val="0"/>
          <w:lang w:val="ru-RU" w:eastAsia="ru-RU"/>
          <w14:ligatures w14:val="none"/>
        </w:rPr>
        <w:t>, осуществляемое в процессе образования отходов или дальнейшего управления ими до момента их окончательного восстановления или удаления.</w:t>
      </w:r>
    </w:p>
    <w:p w14:paraId="53F61CC6" w14:textId="77777777" w:rsidR="003C3F6A" w:rsidRPr="003C3F6A" w:rsidRDefault="003C3F6A" w:rsidP="003C3F6A">
      <w:pPr>
        <w:widowControl w:val="0"/>
        <w:spacing w:after="0" w:line="240" w:lineRule="auto"/>
        <w:ind w:firstLine="567"/>
        <w:jc w:val="both"/>
        <w:rPr>
          <w:rFonts w:ascii="Times New Roman" w:eastAsia="Times New Roman" w:hAnsi="Times New Roman" w:cs="Times New Roman"/>
          <w:bCs/>
          <w:kern w:val="0"/>
          <w:lang w:val="ru-RU" w:eastAsia="ru-RU"/>
          <w14:ligatures w14:val="none"/>
        </w:rPr>
      </w:pPr>
      <w:r w:rsidRPr="003C3F6A">
        <w:rPr>
          <w:rFonts w:ascii="Times New Roman" w:eastAsia="Times New Roman" w:hAnsi="Times New Roman" w:cs="Times New Roman"/>
          <w:bCs/>
          <w:kern w:val="0"/>
          <w:lang w:val="ru-RU" w:eastAsia="ru-RU"/>
          <w14:ligatures w14:val="none"/>
        </w:rPr>
        <w:t>Места накопления отходов предназначены для:</w:t>
      </w:r>
    </w:p>
    <w:p w14:paraId="23BACAF2" w14:textId="77777777" w:rsidR="003C3F6A" w:rsidRPr="003C3F6A" w:rsidRDefault="003C3F6A" w:rsidP="003C3F6A">
      <w:pPr>
        <w:widowControl w:val="0"/>
        <w:spacing w:after="0" w:line="240" w:lineRule="auto"/>
        <w:ind w:firstLine="567"/>
        <w:jc w:val="both"/>
        <w:rPr>
          <w:rFonts w:ascii="Times New Roman" w:eastAsia="Times New Roman" w:hAnsi="Times New Roman" w:cs="Times New Roman"/>
          <w:bCs/>
          <w:kern w:val="0"/>
          <w:lang w:val="ru-RU" w:eastAsia="ru-RU"/>
          <w14:ligatures w14:val="none"/>
        </w:rPr>
      </w:pPr>
      <w:r w:rsidRPr="003C3F6A">
        <w:rPr>
          <w:rFonts w:ascii="Times New Roman" w:eastAsia="Times New Roman" w:hAnsi="Times New Roman" w:cs="Times New Roman"/>
          <w:bCs/>
          <w:kern w:val="0"/>
          <w:lang w:val="ru-RU" w:eastAsia="ru-RU"/>
          <w14:ligatures w14:val="none"/>
        </w:rPr>
        <w:t xml:space="preserve">      1) временного складирования отходов на месте образования </w:t>
      </w:r>
      <w:r w:rsidRPr="003C3F6A">
        <w:rPr>
          <w:rFonts w:ascii="Times New Roman" w:eastAsia="Times New Roman" w:hAnsi="Times New Roman" w:cs="Times New Roman"/>
          <w:b/>
          <w:i/>
          <w:iCs/>
          <w:kern w:val="0"/>
          <w:lang w:val="ru-RU" w:eastAsia="ru-RU"/>
          <w14:ligatures w14:val="none"/>
        </w:rPr>
        <w:t>на срок не более шести</w:t>
      </w:r>
      <w:r w:rsidRPr="003C3F6A">
        <w:rPr>
          <w:rFonts w:ascii="Times New Roman" w:eastAsia="Times New Roman" w:hAnsi="Times New Roman" w:cs="Times New Roman"/>
          <w:bCs/>
          <w:kern w:val="0"/>
          <w:lang w:val="ru-RU" w:eastAsia="ru-RU"/>
          <w14:ligatures w14:val="none"/>
        </w:rPr>
        <w:t xml:space="preserve"> </w:t>
      </w:r>
      <w:r w:rsidRPr="003C3F6A">
        <w:rPr>
          <w:rFonts w:ascii="Times New Roman" w:eastAsia="Times New Roman" w:hAnsi="Times New Roman" w:cs="Times New Roman"/>
          <w:b/>
          <w:i/>
          <w:iCs/>
          <w:kern w:val="0"/>
          <w:lang w:val="ru-RU" w:eastAsia="ru-RU"/>
          <w14:ligatures w14:val="none"/>
        </w:rPr>
        <w:t>месяцев</w:t>
      </w:r>
      <w:r w:rsidRPr="003C3F6A">
        <w:rPr>
          <w:rFonts w:ascii="Times New Roman" w:eastAsia="Times New Roman" w:hAnsi="Times New Roman" w:cs="Times New Roman"/>
          <w:bCs/>
          <w:kern w:val="0"/>
          <w:lang w:val="ru-RU" w:eastAsia="ru-RU"/>
          <w14:ligatures w14:val="none"/>
        </w:rPr>
        <w:t xml:space="preserve">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w:t>
      </w:r>
    </w:p>
    <w:p w14:paraId="500878C9" w14:textId="77777777" w:rsidR="003C3F6A" w:rsidRPr="003C3F6A" w:rsidRDefault="003C3F6A" w:rsidP="003C3F6A">
      <w:pPr>
        <w:widowControl w:val="0"/>
        <w:spacing w:after="0" w:line="240" w:lineRule="auto"/>
        <w:ind w:firstLine="567"/>
        <w:jc w:val="both"/>
        <w:rPr>
          <w:rFonts w:ascii="Times New Roman" w:eastAsia="Times New Roman" w:hAnsi="Times New Roman" w:cs="Times New Roman"/>
          <w:bCs/>
          <w:kern w:val="0"/>
          <w:lang w:val="ru-RU" w:eastAsia="ru-RU"/>
          <w14:ligatures w14:val="none"/>
        </w:rPr>
      </w:pPr>
      <w:r w:rsidRPr="003C3F6A">
        <w:rPr>
          <w:rFonts w:ascii="Times New Roman" w:eastAsia="Times New Roman" w:hAnsi="Times New Roman" w:cs="Times New Roman"/>
          <w:bCs/>
          <w:kern w:val="0"/>
          <w:lang w:val="ru-RU" w:eastAsia="ru-RU"/>
          <w14:ligatures w14:val="none"/>
        </w:rPr>
        <w:t xml:space="preserve">      2) временного складирования неопасных отходов в процессе их сбора (в контейнерах, на перевалочных и сортировочных станциях), за исключением вышедших из эксплуатации транспортных средств и (или) самоходной сельскохозяйственной техники, на срок не более трех месяцев до даты их вывоза на объект, где данные отходы будут подвергнуты операциям по восстановлению или удалению;</w:t>
      </w:r>
    </w:p>
    <w:p w14:paraId="700E8CCF" w14:textId="77777777" w:rsidR="003C3F6A" w:rsidRPr="003C3F6A" w:rsidRDefault="003C3F6A" w:rsidP="003C3F6A">
      <w:pPr>
        <w:widowControl w:val="0"/>
        <w:spacing w:after="0" w:line="240" w:lineRule="auto"/>
        <w:ind w:firstLine="567"/>
        <w:jc w:val="both"/>
        <w:rPr>
          <w:rFonts w:ascii="Times New Roman" w:eastAsia="Times New Roman" w:hAnsi="Times New Roman" w:cs="Times New Roman"/>
          <w:bCs/>
          <w:kern w:val="0"/>
          <w:lang w:val="ru-RU" w:eastAsia="ru-RU"/>
          <w14:ligatures w14:val="none"/>
        </w:rPr>
      </w:pPr>
      <w:r w:rsidRPr="003C3F6A">
        <w:rPr>
          <w:rFonts w:ascii="Times New Roman" w:eastAsia="Times New Roman" w:hAnsi="Times New Roman" w:cs="Times New Roman"/>
          <w:bCs/>
          <w:kern w:val="0"/>
          <w:lang w:val="ru-RU" w:eastAsia="ru-RU"/>
          <w14:ligatures w14:val="none"/>
        </w:rPr>
        <w:t xml:space="preserve">      3) временного складирования отходов на объекте, где данные отходы будут подвергнуты операциям по удалению или восстановлению, на срок не более шести месяцев до направления их на восстановление или удаление.</w:t>
      </w:r>
    </w:p>
    <w:p w14:paraId="793CE093" w14:textId="77777777" w:rsidR="003C3F6A" w:rsidRPr="003C3F6A" w:rsidRDefault="003C3F6A" w:rsidP="003C3F6A">
      <w:pPr>
        <w:widowControl w:val="0"/>
        <w:spacing w:after="0" w:line="240" w:lineRule="auto"/>
        <w:ind w:firstLine="567"/>
        <w:jc w:val="both"/>
        <w:rPr>
          <w:rFonts w:ascii="Times New Roman" w:eastAsia="Times New Roman" w:hAnsi="Times New Roman" w:cs="Times New Roman"/>
          <w:bCs/>
          <w:kern w:val="0"/>
          <w:lang w:val="ru-RU" w:eastAsia="ru-RU"/>
          <w14:ligatures w14:val="none"/>
        </w:rPr>
      </w:pPr>
      <w:r w:rsidRPr="003C3F6A">
        <w:rPr>
          <w:rFonts w:ascii="Times New Roman" w:eastAsia="Times New Roman" w:hAnsi="Times New Roman" w:cs="Times New Roman"/>
          <w:bCs/>
          <w:kern w:val="0"/>
          <w:lang w:val="ru-RU" w:eastAsia="ru-RU"/>
          <w14:ligatures w14:val="none"/>
        </w:rPr>
        <w:t xml:space="preserve">      Для вышедших из эксплуатации транспортных средств и (или) самоходной сельскохозяйственной техники срок временного складирования в процессе их сбора не должен превышать шесть месяцев;</w:t>
      </w:r>
    </w:p>
    <w:p w14:paraId="2F805F84" w14:textId="77777777" w:rsidR="003C3F6A" w:rsidRPr="003C3F6A" w:rsidRDefault="003C3F6A" w:rsidP="003C3F6A">
      <w:pPr>
        <w:widowControl w:val="0"/>
        <w:spacing w:after="0" w:line="240" w:lineRule="auto"/>
        <w:ind w:firstLine="567"/>
        <w:jc w:val="both"/>
        <w:rPr>
          <w:rFonts w:ascii="Times New Roman" w:eastAsia="Times New Roman" w:hAnsi="Times New Roman" w:cs="Times New Roman"/>
          <w:bCs/>
          <w:kern w:val="0"/>
          <w:lang w:val="ru-RU" w:eastAsia="ru-RU"/>
          <w14:ligatures w14:val="none"/>
        </w:rPr>
      </w:pPr>
      <w:r w:rsidRPr="003C3F6A">
        <w:rPr>
          <w:rFonts w:ascii="Times New Roman" w:eastAsia="Times New Roman" w:hAnsi="Times New Roman" w:cs="Times New Roman"/>
          <w:bCs/>
          <w:kern w:val="0"/>
          <w:lang w:val="ru-RU" w:eastAsia="ru-RU"/>
          <w14:ligatures w14:val="none"/>
        </w:rPr>
        <w:t xml:space="preserve">      4) временного складирования отходов горнодобывающих и горноперерабатывающих производств, в том числе отходов металлургического и химико-металлургического производств, на месте их образования на срок не более двенадцати месяцев до даты их направления на восстановление или удаление.</w:t>
      </w:r>
    </w:p>
    <w:p w14:paraId="6ADD0505" w14:textId="77777777" w:rsidR="003C3F6A" w:rsidRPr="003C3F6A" w:rsidRDefault="003C3F6A" w:rsidP="003C3F6A">
      <w:pPr>
        <w:widowControl w:val="0"/>
        <w:spacing w:after="0" w:line="240" w:lineRule="auto"/>
        <w:ind w:firstLine="567"/>
        <w:jc w:val="both"/>
        <w:rPr>
          <w:rFonts w:ascii="Times New Roman" w:eastAsia="Times New Roman" w:hAnsi="Times New Roman" w:cs="Times New Roman"/>
          <w:bCs/>
          <w:kern w:val="0"/>
          <w:lang w:val="ru-RU" w:eastAsia="ru-RU"/>
          <w14:ligatures w14:val="none"/>
        </w:rPr>
      </w:pPr>
      <w:r w:rsidRPr="003C3F6A">
        <w:rPr>
          <w:rFonts w:ascii="Times New Roman" w:eastAsia="Times New Roman" w:hAnsi="Times New Roman" w:cs="Times New Roman"/>
          <w:bCs/>
          <w:kern w:val="0"/>
          <w:lang w:val="ru-RU" w:eastAsia="ru-RU"/>
          <w14:ligatures w14:val="none"/>
        </w:rPr>
        <w:t>Накопление отходов разрешается только в специально установленных и оборудованных в соответствии с требованиями законодательства Республики Казахстан местах (на площадках, в складах, хранилищах, контейнерах и иных объектах хранения).</w:t>
      </w:r>
    </w:p>
    <w:p w14:paraId="4775EDC5" w14:textId="4E101B8E" w:rsidR="003C3F6A" w:rsidRPr="003C3F6A" w:rsidRDefault="003C3F6A" w:rsidP="003C3F6A">
      <w:pPr>
        <w:widowControl w:val="0"/>
        <w:spacing w:after="0" w:line="240" w:lineRule="auto"/>
        <w:ind w:firstLine="567"/>
        <w:jc w:val="both"/>
        <w:rPr>
          <w:rFonts w:ascii="Times New Roman" w:eastAsia="Times New Roman" w:hAnsi="Times New Roman" w:cs="Times New Roman"/>
          <w:b/>
          <w:i/>
          <w:kern w:val="0"/>
          <w:szCs w:val="24"/>
          <w:lang w:val="ru-RU" w:eastAsia="ru-RU"/>
          <w14:ligatures w14:val="none"/>
        </w:rPr>
      </w:pPr>
      <w:r w:rsidRPr="003C3F6A">
        <w:rPr>
          <w:rFonts w:ascii="Times New Roman" w:eastAsia="Times New Roman" w:hAnsi="Times New Roman" w:cs="Times New Roman"/>
          <w:bCs/>
          <w:kern w:val="0"/>
          <w:lang w:val="ru-RU" w:eastAsia="ru-RU"/>
          <w14:ligatures w14:val="none"/>
        </w:rPr>
        <w:t>Запрещается накопление отходов с превышением сроков, указанных в п.2 ст. 320 ЭК РК №400-</w:t>
      </w:r>
      <w:r w:rsidRPr="003C3F6A">
        <w:rPr>
          <w:rFonts w:ascii="Times New Roman" w:eastAsia="Times New Roman" w:hAnsi="Times New Roman" w:cs="Times New Roman"/>
          <w:bCs/>
          <w:kern w:val="0"/>
          <w:lang w:eastAsia="ru-RU"/>
          <w14:ligatures w14:val="none"/>
        </w:rPr>
        <w:t>VI</w:t>
      </w:r>
      <w:r w:rsidRPr="003C3F6A">
        <w:rPr>
          <w:rFonts w:ascii="Times New Roman" w:eastAsia="Times New Roman" w:hAnsi="Times New Roman" w:cs="Times New Roman"/>
          <w:bCs/>
          <w:kern w:val="0"/>
          <w:lang w:val="ru-RU" w:eastAsia="ru-RU"/>
          <w14:ligatures w14:val="none"/>
        </w:rPr>
        <w:t>, и (или) с превышением установленных лимитов накопления отходов (для объектов I и II категорий) или объемов накопления отходов, указанных в декларации о воздействии на окружающую среду (для объектов III категории).</w:t>
      </w:r>
    </w:p>
    <w:p w14:paraId="505FB043" w14:textId="77777777" w:rsidR="007013E3" w:rsidRDefault="007013E3" w:rsidP="00720D78">
      <w:pPr>
        <w:spacing w:after="0" w:line="240" w:lineRule="auto"/>
        <w:contextualSpacing/>
        <w:jc w:val="both"/>
        <w:rPr>
          <w:rFonts w:ascii="Times New Roman" w:hAnsi="Times New Roman" w:cs="Times New Roman"/>
          <w:b/>
          <w:bCs/>
          <w:lang w:val="ru-RU"/>
        </w:rPr>
      </w:pPr>
    </w:p>
    <w:p w14:paraId="0DCF331F" w14:textId="77A6AD9F" w:rsidR="00543A93" w:rsidRPr="003374B3" w:rsidRDefault="00543A93" w:rsidP="00720D78">
      <w:pPr>
        <w:spacing w:after="0" w:line="240" w:lineRule="auto"/>
        <w:contextualSpacing/>
        <w:jc w:val="both"/>
        <w:rPr>
          <w:rFonts w:ascii="Times New Roman" w:hAnsi="Times New Roman" w:cs="Times New Roman"/>
          <w:b/>
          <w:bCs/>
          <w:lang w:val="ru-RU"/>
        </w:rPr>
      </w:pPr>
      <w:r w:rsidRPr="003374B3">
        <w:rPr>
          <w:rFonts w:ascii="Times New Roman" w:hAnsi="Times New Roman" w:cs="Times New Roman"/>
          <w:b/>
          <w:bCs/>
          <w:lang w:val="ru-RU"/>
        </w:rPr>
        <w:t>информация:</w:t>
      </w:r>
    </w:p>
    <w:p w14:paraId="60E8E8BA" w14:textId="77777777" w:rsidR="00543A93" w:rsidRPr="003374B3" w:rsidRDefault="00543A93" w:rsidP="00720D78">
      <w:pPr>
        <w:spacing w:after="0" w:line="240" w:lineRule="auto"/>
        <w:jc w:val="both"/>
        <w:rPr>
          <w:rFonts w:ascii="Times New Roman" w:hAnsi="Times New Roman" w:cs="Times New Roman"/>
          <w:b/>
          <w:bCs/>
          <w:lang w:val="ru-RU"/>
        </w:rPr>
      </w:pPr>
      <w:r w:rsidRPr="003374B3">
        <w:rPr>
          <w:rFonts w:ascii="Times New Roman" w:hAnsi="Times New Roman" w:cs="Times New Roman"/>
          <w:b/>
          <w:bCs/>
          <w:lang w:val="ru-RU"/>
        </w:rPr>
        <w:t xml:space="preserve"> о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w:t>
      </w:r>
    </w:p>
    <w:p w14:paraId="623517D0" w14:textId="77777777" w:rsidR="00543A93" w:rsidRPr="003374B3" w:rsidRDefault="00543A93" w:rsidP="00720D78">
      <w:pPr>
        <w:spacing w:after="0" w:line="240" w:lineRule="auto"/>
        <w:jc w:val="both"/>
        <w:rPr>
          <w:rFonts w:ascii="Times New Roman" w:hAnsi="Times New Roman" w:cs="Times New Roman"/>
          <w:b/>
          <w:bCs/>
          <w:lang w:val="ru-RU"/>
        </w:rPr>
      </w:pPr>
      <w:r w:rsidRPr="003374B3">
        <w:rPr>
          <w:rFonts w:ascii="Times New Roman" w:hAnsi="Times New Roman" w:cs="Times New Roman"/>
          <w:b/>
          <w:bCs/>
          <w:lang w:val="ru-RU"/>
        </w:rPr>
        <w:lastRenderedPageBreak/>
        <w:t>о возможных существенных вредных воздействиях на окружающую среду, связанных с рисками возникновения аварий и опасных природных явлений;</w:t>
      </w:r>
    </w:p>
    <w:p w14:paraId="6939DE47" w14:textId="7A11DA9F" w:rsidR="00543A93" w:rsidRPr="003374B3" w:rsidRDefault="00543A93" w:rsidP="00720D78">
      <w:pPr>
        <w:spacing w:after="0" w:line="240" w:lineRule="auto"/>
        <w:jc w:val="both"/>
        <w:rPr>
          <w:rFonts w:ascii="Times New Roman" w:hAnsi="Times New Roman" w:cs="Times New Roman"/>
          <w:b/>
          <w:bCs/>
          <w:lang w:val="ru-RU"/>
        </w:rPr>
      </w:pPr>
      <w:r w:rsidRPr="003374B3">
        <w:rPr>
          <w:rFonts w:ascii="Times New Roman" w:hAnsi="Times New Roman" w:cs="Times New Roman"/>
          <w:b/>
          <w:bCs/>
          <w:lang w:val="ru-RU"/>
        </w:rPr>
        <w:t>о мерах по предотвращению аварий и опасных природных явлений и ликвидации их последствий, включая оповещение населения</w:t>
      </w:r>
    </w:p>
    <w:p w14:paraId="47865750"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color w:val="000000"/>
          <w:kern w:val="0"/>
          <w:lang w:val="ru-RU"/>
          <w14:ligatures w14:val="none"/>
        </w:rPr>
        <w:t xml:space="preserve">Степень риска для каждого объекта нефтепромысла зависит от природных, так и техногенных факторов. Естественные факторы, представляющие угрозу проектируемым сооружениям, характеризуются очень низкими вероятностями. Строгое исполнение правил эксплуатации сооружений позволяют своевременно решать все проблемы, вызываемые естественными процессами. </w:t>
      </w:r>
    </w:p>
    <w:p w14:paraId="07D06D2F"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color w:val="000000"/>
          <w:kern w:val="0"/>
          <w:lang w:val="ru-RU"/>
          <w14:ligatures w14:val="none"/>
        </w:rPr>
        <w:t xml:space="preserve">Вероятность таких природных катаклизмов и техногенных воздействий, как падение метеорита, наводнение, смерч, ураган, оседание грунта, авиакатастрофа и террористический акт составляет 1,0*10-8 (1/год). </w:t>
      </w:r>
    </w:p>
    <w:p w14:paraId="61F964BC"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color w:val="000000"/>
          <w:kern w:val="0"/>
          <w:lang w:val="ru-RU"/>
          <w14:ligatures w14:val="none"/>
        </w:rPr>
        <w:t xml:space="preserve">Техногенные факторы потенциально более опасны. Анализ статистических данных по нефтяным и газовым месторождениям показывает, что: неуправляемых нефтегазопроявлений приходится один случай на тысячу скважин; осложнений, связанных с нарушением устойчивости пород стенок ствола скважин – два случая на сто скважин; естественного искривления ствола скважины, требующего проведения ремонтных работ или ликвидации – один случай на сто скважин. </w:t>
      </w:r>
    </w:p>
    <w:p w14:paraId="379A7722"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color w:val="000000"/>
          <w:kern w:val="0"/>
          <w:lang w:val="ru-RU"/>
          <w14:ligatures w14:val="none"/>
        </w:rPr>
        <w:t xml:space="preserve">Первый вид осложнений является наиболее опасным по воздействию на объекты и компоненты окружающей среды, поскольку большие объемы изливаемого пластового флюида с высоким содержанием солей, нефти и химреагентов, сопровождаются загрязнением атмосферы, почвогрунтов, водных объектов на значительной территории, имеет место реальная возможность возникновения пожаров. </w:t>
      </w:r>
    </w:p>
    <w:p w14:paraId="3BD93057"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color w:val="000000"/>
          <w:kern w:val="0"/>
          <w:lang w:val="ru-RU"/>
          <w14:ligatures w14:val="none"/>
        </w:rPr>
        <w:t xml:space="preserve">Нарушение устойчивости пород, приводит к увеличению техногенной нагрузки на компоненты окружающей среды за счет дополнительного, непредусмотренного проектом, образования отходов, что ведет к изменению стоимости размещения их в окружающей среде. При аварийных разливах химических реагентов и углеводородного сырья с учетом запроектированных требований к планировке площадок, они будут локализованы на месте и не окажут, ввиду ограниченных объемов разливов, существенного воздействия на окружающую среду. Большую значимость из многочисленных видов аварий имеет почвенная (наружная) коррозия металла. Уменьшить вероятность этих аварий возможно при проведении дополнительных мероприятий, обеспечивающих постоянный контроль технического состояния металлических элементов оборудования. Наибольшее число аварий возникает по субъективным причинам, т.е. по вине исполнителя трудового процесса. Поэтому при разработке мер профилактики и борьбы с авариями следует особо обращать внимание строгое соблюдение требований и положений, излагаемых в производственных инструкциях. </w:t>
      </w:r>
    </w:p>
    <w:p w14:paraId="16203D0B"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color w:val="000000"/>
          <w:kern w:val="0"/>
          <w:lang w:val="ru-RU"/>
          <w14:ligatures w14:val="none"/>
        </w:rPr>
        <w:t xml:space="preserve">Возникновение любого из этих событий также характеризуется низкой вероятностью, но значительными последствиями. Соблюдение всех проектных технологических требований при хранении и нефти не исключает полностью возникновения аварийных ситуаций. </w:t>
      </w:r>
    </w:p>
    <w:p w14:paraId="6DD294C0"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color w:val="000000"/>
          <w:kern w:val="0"/>
          <w:lang w:val="ru-RU"/>
          <w14:ligatures w14:val="none"/>
        </w:rPr>
        <w:t xml:space="preserve">Главной потенциальной опасностью, фактором риска эксплуатации открытых технологических установок и трубопроводов является наличие вероятности возникновения аварии с выбросом горючих газов или конденсатов в окружающую среду, сопровождающейся большой площадью рассеивания токсичных веществ, возможно, с последующим воспламенением либо взрывным превращением образовавшейся газовоздушной смеси и формированием поля поражающих факторов на прилегающей территории. В аварийных ситуациях на технологическом оборудовании возможны следующие опасные события, влияющие на обслуживающий персонал и оборудование при разгерметизации технологических аппаратов и трубопроводов: образование токсичного облака; взрыв топливно-воздушной смеси (ТВС); пожар разлития (бассейновый пожар); струевое горение (факельный пожар); взрыв с образованием «огненного шара». </w:t>
      </w:r>
    </w:p>
    <w:p w14:paraId="42A18E13"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color w:val="000000"/>
          <w:kern w:val="0"/>
          <w:lang w:val="ru-RU"/>
          <w14:ligatures w14:val="none"/>
        </w:rPr>
        <w:t xml:space="preserve">Основными поражающим факторами максимальных гипотетических аварий (МГА) являются: токсическое поражение; воздушная волна, возникающая при взрывах ТВС; поражение открытым </w:t>
      </w:r>
      <w:r w:rsidRPr="003C3F6A">
        <w:rPr>
          <w:rFonts w:ascii="Times New Roman" w:eastAsia="Calibri" w:hAnsi="Times New Roman" w:cs="Times New Roman"/>
          <w:color w:val="000000"/>
          <w:kern w:val="0"/>
          <w:lang w:val="ru-RU"/>
          <w14:ligatures w14:val="none"/>
        </w:rPr>
        <w:lastRenderedPageBreak/>
        <w:t xml:space="preserve">пламенем и тепловое излучение при струевом горении (факельный пожар); пожар разлития (бассейновый пожар) и «огненном шаре». </w:t>
      </w:r>
    </w:p>
    <w:p w14:paraId="4AD44059"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color w:val="000000"/>
          <w:kern w:val="0"/>
          <w:lang w:val="ru-RU"/>
          <w14:ligatures w14:val="none"/>
        </w:rPr>
        <w:t xml:space="preserve">По каждой возможной аварии техническая служба под руководством главного инженера организации принимает меры, обеспечивающие ликвидацию ее в кратчайший срок, для чего: составляется план работ по ликвидации аварий с указанием сроков и ответственных исполнителей; назначается ответственный за выполнение плана работы; контроль за ликвидацией аварии и необходимая помощь в выполнении намеченного плана работ осуществляется инженерно-технической службой. </w:t>
      </w:r>
    </w:p>
    <w:p w14:paraId="4BB5812E"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color w:val="000000"/>
          <w:kern w:val="0"/>
          <w:lang w:val="ru-RU"/>
          <w14:ligatures w14:val="none"/>
        </w:rPr>
        <w:t xml:space="preserve">Мероприятия по снижению экологического риска могут иметь технический или организационный характер. В выборе типа меры решающее значение имеет общая оценка действенности мер, влияющих на риск. </w:t>
      </w:r>
    </w:p>
    <w:p w14:paraId="0D299C4D"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color w:val="000000"/>
          <w:kern w:val="0"/>
          <w:lang w:val="ru-RU"/>
          <w14:ligatures w14:val="none"/>
        </w:rPr>
        <w:t xml:space="preserve">При разработке мер по уменьшению риска необходимо учитывать, что, вследствие возможной ограниченности ресурсов, в первую очередь должны разрабатываться простейшие и связанные с наименьшими затратами рекомендации, а также меры на перспективу. </w:t>
      </w:r>
    </w:p>
    <w:p w14:paraId="105E009B"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color w:val="000000"/>
          <w:kern w:val="0"/>
          <w:lang w:val="ru-RU"/>
          <w14:ligatures w14:val="none"/>
        </w:rPr>
        <w:t xml:space="preserve">Во всех случаях, где это возможно, меры уменьшения вероятности аварий должны иметь приоритет над мерами уменьшения последствий аварий. Это означает, что выбор технических и организационных мер для уменьшения опасности имеет следующие приоритеты: меры уменьшения вероятности возникновения аварийной ситуации, включающие: меры уменьшения вероятности возникновения неполадки (отказа); меры уменьшения вероятности перерастания неполадки в аварийную ситуацию; меры уменьшения тяжести последствий аварии, которые в свою очередь имеют следующие приоритеты: меры, предусматриваемые при проектировании опасного объекта (например, выбор несущих конструкций); меры, относящиеся к системам противоаварийной защиты и контроля; меры, касающиеся организации, оснащенности и боеготовности противоаварийных служб. </w:t>
      </w:r>
    </w:p>
    <w:p w14:paraId="0149EA7E"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color w:val="000000"/>
          <w:kern w:val="0"/>
          <w:lang w:val="ru-RU"/>
          <w14:ligatures w14:val="none"/>
        </w:rPr>
        <w:t xml:space="preserve">Иными словами, в общем случае первоочередными мерами обеспечения безопасности являются меры предупреждения аварии. Основными мерами предупреждения аварий является строгое исполнение технологической и производственной дисциплины, оперативный контроль. </w:t>
      </w:r>
    </w:p>
    <w:p w14:paraId="0BB58F63"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color w:val="000000"/>
          <w:kern w:val="0"/>
          <w:lang w:val="ru-RU"/>
          <w14:ligatures w14:val="none"/>
        </w:rPr>
        <w:t xml:space="preserve">На всех этапах проведения работ специалисты в области инженерно-экологической безопасности, охраны здоровья и оценки риска должны анализировать фактические и потенциальные факторы безопасности. Компании в полной мере осознают свою ответственность, связанную с экологической безопасностью всех производственных работ и взаимодействуют с органами надзора и инспекциями, отвечающими за инженерно-экологическую безопасность, охрану здоровья, на каждом этапе работ анализируют фактические и потенциальные факторы экологической безопасности производственного процесса на месторождении. </w:t>
      </w:r>
    </w:p>
    <w:p w14:paraId="4F4A7180"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color w:val="000000"/>
          <w:kern w:val="0"/>
          <w:lang w:val="ru-RU"/>
          <w14:ligatures w14:val="none"/>
        </w:rPr>
        <w:t xml:space="preserve">Мероприятия по охране и защите окружающей среды, предусмотренные Проектом, полностью соответствует экологической политике, проводимой в Республике Казахстан. Основные принципы этой политики сводятся к следующему: минимальное вмешательство в сложившиеся к настоящему времени природные экосистемы; использование новейших природосберегающих экологичных технологий; сведение к минимуму любых воздействий на окружающую среду в процессе проведения работ; полное восстановление нарушенных элементов природной среды после завершения работ. </w:t>
      </w:r>
    </w:p>
    <w:p w14:paraId="75F12B1A"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color w:val="000000"/>
          <w:kern w:val="0"/>
          <w:lang w:val="ru-RU"/>
          <w14:ligatures w14:val="none"/>
        </w:rPr>
        <w:t xml:space="preserve">Конструктивные решения и меры безопасности, осуществляемые недропользователем, обеспечат безопасность работ, гарантируют защиту здоровья персонала и окружающей среды, осуществят надлежащее и своевременное реагирование на аварийные ситуации в случае их возникновения в период эксплуатации месторождения. </w:t>
      </w:r>
    </w:p>
    <w:p w14:paraId="400F86AC"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color w:val="000000"/>
          <w:kern w:val="0"/>
          <w:lang w:val="ru-RU"/>
          <w14:ligatures w14:val="none"/>
        </w:rPr>
        <w:t xml:space="preserve">При строгом соблюдении проектных решений, применении современных технологий и трудовой дисциплины на этапе реализации проектных решений, позволяет судить о низкой степени вероятности возникновения аварийных ситуаций. </w:t>
      </w:r>
    </w:p>
    <w:p w14:paraId="2EAE42A3"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color w:val="000000"/>
          <w:kern w:val="0"/>
          <w:lang w:val="ru-RU"/>
          <w14:ligatures w14:val="none"/>
        </w:rPr>
        <w:t xml:space="preserve">Основными мероприятиями при реализации проекта являются: </w:t>
      </w:r>
    </w:p>
    <w:p w14:paraId="6E3F2BFF"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b/>
          <w:bCs/>
          <w:color w:val="000000"/>
          <w:kern w:val="0"/>
          <w:lang w:val="ru-RU"/>
          <w14:ligatures w14:val="none"/>
        </w:rPr>
        <w:t xml:space="preserve">Атмосферный воздух: </w:t>
      </w:r>
      <w:r w:rsidRPr="003C3F6A">
        <w:rPr>
          <w:rFonts w:ascii="Times New Roman" w:eastAsia="Calibri" w:hAnsi="Times New Roman" w:cs="Times New Roman"/>
          <w:color w:val="000000"/>
          <w:kern w:val="0"/>
          <w:lang w:val="ru-RU"/>
          <w14:ligatures w14:val="none"/>
        </w:rPr>
        <w:t xml:space="preserve">использование современного нефтяного оборудования с минимальными выбросами в атмосферу, строгое соблюдение всех технологических параметров, </w:t>
      </w:r>
      <w:r w:rsidRPr="003C3F6A">
        <w:rPr>
          <w:rFonts w:ascii="Times New Roman" w:eastAsia="Calibri" w:hAnsi="Times New Roman" w:cs="Times New Roman"/>
          <w:color w:val="000000"/>
          <w:kern w:val="0"/>
          <w:lang w:val="ru-RU"/>
          <w14:ligatures w14:val="none"/>
        </w:rPr>
        <w:lastRenderedPageBreak/>
        <w:t xml:space="preserve">осуществление постоянного контроля герметичности оборудования, проверка готовности систем извещения об аварийной ситуации, систематический контроль за состоянием технологического оборудования, усиление мер контроля работы основного технологического оборудования, соблюдение требований охраны труда и техники безопасности; проведение мониторинговых наблюдений за состоянием атмосферного воздуха. </w:t>
      </w:r>
    </w:p>
    <w:p w14:paraId="0887CC1A"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b/>
          <w:bCs/>
          <w:color w:val="000000"/>
          <w:kern w:val="0"/>
          <w:lang w:val="ru-RU"/>
          <w14:ligatures w14:val="none"/>
        </w:rPr>
        <w:t xml:space="preserve">Водные ресурсы: </w:t>
      </w:r>
      <w:r w:rsidRPr="003C3F6A">
        <w:rPr>
          <w:rFonts w:ascii="Times New Roman" w:eastAsia="Calibri" w:hAnsi="Times New Roman" w:cs="Times New Roman"/>
          <w:color w:val="000000"/>
          <w:kern w:val="0"/>
          <w:lang w:val="ru-RU"/>
          <w14:ligatures w14:val="none"/>
        </w:rPr>
        <w:t xml:space="preserve">обеспечение антикоррозийной защиты металлоконструкций; контроль над размещением взрывопожароопасных веществ и их складированием, недопущение слива различных стоков; необходимо предотвращать возможные утечки, предотвращать использование неисправной запорно-регулирующей аппаратуры, механизмов и агрегатов, регулярный профилактический осмотр состояния систем водоснабжения и водоотведения. </w:t>
      </w:r>
    </w:p>
    <w:p w14:paraId="5CADBBAA"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b/>
          <w:bCs/>
          <w:color w:val="000000"/>
          <w:kern w:val="0"/>
          <w:lang w:val="ru-RU"/>
          <w14:ligatures w14:val="none"/>
        </w:rPr>
        <w:t xml:space="preserve">Недра: </w:t>
      </w:r>
      <w:r w:rsidRPr="003C3F6A">
        <w:rPr>
          <w:rFonts w:ascii="Times New Roman" w:eastAsia="Calibri" w:hAnsi="Times New Roman" w:cs="Times New Roman"/>
          <w:color w:val="000000"/>
          <w:kern w:val="0"/>
          <w:lang w:val="ru-RU"/>
          <w14:ligatures w14:val="none"/>
        </w:rPr>
        <w:t xml:space="preserve">работа скважин на установленных технологических режимах, обеспечивающих сохранность скелета пласта; конструкции скважин в части надежности, технологичности и безопасности должны обеспечивать условия охраны недр и окружающей среды, в первую очередь за счет прочности и долговечности крепи скважин, герметичности обсадных колонн и перекрываемых ими кольцевых пространств, а также изоляции флюидосодержащих горизонтов друг от друга, от проницаемых пород и дневной поверхности; предотвращение выбросов, открытого фонтанирования, грифонообразования, обвалов стенок скважин, поглощения промывочной жидкости и других осложнений. </w:t>
      </w:r>
    </w:p>
    <w:p w14:paraId="100547C5"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b/>
          <w:bCs/>
          <w:color w:val="000000"/>
          <w:kern w:val="0"/>
          <w:lang w:val="ru-RU"/>
          <w14:ligatures w14:val="none"/>
        </w:rPr>
        <w:t xml:space="preserve">Почвенный и растительный покров: </w:t>
      </w:r>
      <w:r w:rsidRPr="003C3F6A">
        <w:rPr>
          <w:rFonts w:ascii="Times New Roman" w:eastAsia="Calibri" w:hAnsi="Times New Roman" w:cs="Times New Roman"/>
          <w:color w:val="000000"/>
          <w:kern w:val="0"/>
          <w:lang w:val="ru-RU"/>
          <w14:ligatures w14:val="none"/>
        </w:rPr>
        <w:t xml:space="preserve">использование только необходимых дорог, в местах разлива углеводородного сырья произвести снятие и вывоз верхнего слоя почвы; восстановление земель; сбор и вывоз отходов, проведение экологического мониторинга за состоянием почвенного и растительного покрова. </w:t>
      </w:r>
    </w:p>
    <w:p w14:paraId="359F1055" w14:textId="77777777" w:rsidR="003C3F6A" w:rsidRPr="003C3F6A" w:rsidRDefault="003C3F6A" w:rsidP="003C3F6A">
      <w:pPr>
        <w:autoSpaceDE w:val="0"/>
        <w:autoSpaceDN w:val="0"/>
        <w:adjustRightInd w:val="0"/>
        <w:spacing w:after="0" w:line="240" w:lineRule="auto"/>
        <w:ind w:firstLine="567"/>
        <w:jc w:val="both"/>
        <w:rPr>
          <w:rFonts w:ascii="Times New Roman" w:eastAsia="Calibri" w:hAnsi="Times New Roman" w:cs="Times New Roman"/>
          <w:color w:val="000000"/>
          <w:kern w:val="0"/>
          <w:lang w:val="ru-RU"/>
          <w14:ligatures w14:val="none"/>
        </w:rPr>
      </w:pPr>
      <w:r w:rsidRPr="003C3F6A">
        <w:rPr>
          <w:rFonts w:ascii="Times New Roman" w:eastAsia="Calibri" w:hAnsi="Times New Roman" w:cs="Times New Roman"/>
          <w:b/>
          <w:bCs/>
          <w:color w:val="000000"/>
          <w:kern w:val="0"/>
          <w:lang w:val="ru-RU"/>
          <w14:ligatures w14:val="none"/>
        </w:rPr>
        <w:t xml:space="preserve">Животный мир: </w:t>
      </w:r>
      <w:r w:rsidRPr="003C3F6A">
        <w:rPr>
          <w:rFonts w:ascii="Times New Roman" w:eastAsia="Calibri" w:hAnsi="Times New Roman" w:cs="Times New Roman"/>
          <w:color w:val="000000"/>
          <w:kern w:val="0"/>
          <w:lang w:val="ru-RU"/>
          <w14:ligatures w14:val="none"/>
        </w:rPr>
        <w:t xml:space="preserve">сохранение и восстановление биоресурсов; не допускать движение транспорта по бездорожью; запретить несанкционированную охоту; запрещение кормления диких животных; соблюдение норм шумового воздействия; создание ограждений для предотвращения попадания животных на объекты; изоляция источников шума; проведение мониторинга животного мира. </w:t>
      </w:r>
    </w:p>
    <w:p w14:paraId="2F754D43" w14:textId="77777777" w:rsidR="003374B3" w:rsidRPr="003374B3" w:rsidRDefault="003374B3" w:rsidP="00720D78">
      <w:pPr>
        <w:spacing w:after="0" w:line="240" w:lineRule="auto"/>
        <w:jc w:val="both"/>
        <w:rPr>
          <w:rFonts w:ascii="Times New Roman" w:hAnsi="Times New Roman" w:cs="Times New Roman"/>
          <w:b/>
          <w:bCs/>
          <w:lang w:val="ru-RU"/>
        </w:rPr>
      </w:pPr>
    </w:p>
    <w:p w14:paraId="64600898" w14:textId="5336A3A8" w:rsidR="00543A93" w:rsidRPr="003374B3" w:rsidRDefault="00543A93" w:rsidP="00720D78">
      <w:pPr>
        <w:spacing w:after="0" w:line="240" w:lineRule="auto"/>
        <w:jc w:val="both"/>
        <w:rPr>
          <w:rFonts w:ascii="Times New Roman" w:hAnsi="Times New Roman" w:cs="Times New Roman"/>
          <w:b/>
          <w:bCs/>
          <w:lang w:val="ru-RU"/>
        </w:rPr>
      </w:pPr>
      <w:r w:rsidRPr="003374B3">
        <w:rPr>
          <w:rFonts w:ascii="Times New Roman" w:hAnsi="Times New Roman" w:cs="Times New Roman"/>
          <w:b/>
          <w:bCs/>
          <w:lang w:val="ru-RU"/>
        </w:rPr>
        <w:t>список источников информации, полученной в ходе выполнения оценки воздействия на окружающую среду</w:t>
      </w:r>
    </w:p>
    <w:p w14:paraId="37B14CAF" w14:textId="77777777" w:rsidR="003374B3" w:rsidRPr="003374B3" w:rsidRDefault="003374B3" w:rsidP="00720D78">
      <w:pPr>
        <w:spacing w:after="0" w:line="240" w:lineRule="auto"/>
        <w:rPr>
          <w:rFonts w:ascii="Times New Roman" w:hAnsi="Times New Roman" w:cs="Times New Roman"/>
          <w:lang w:val="ru-RU"/>
        </w:rPr>
      </w:pPr>
      <w:r w:rsidRPr="003374B3">
        <w:rPr>
          <w:rFonts w:ascii="Times New Roman" w:hAnsi="Times New Roman" w:cs="Times New Roman"/>
          <w:lang w:val="ru-RU"/>
        </w:rPr>
        <w:t>1.</w:t>
      </w:r>
      <w:r w:rsidRPr="003374B3">
        <w:rPr>
          <w:rFonts w:ascii="Times New Roman" w:hAnsi="Times New Roman" w:cs="Times New Roman"/>
          <w:lang w:val="ru-RU"/>
        </w:rPr>
        <w:tab/>
        <w:t>Экологический Кодекс РК от 02.01.2021 г. №400-VI ЗРК.</w:t>
      </w:r>
    </w:p>
    <w:p w14:paraId="27D79989" w14:textId="77777777" w:rsidR="003374B3" w:rsidRPr="003374B3" w:rsidRDefault="003374B3" w:rsidP="00720D78">
      <w:pPr>
        <w:spacing w:after="0" w:line="240" w:lineRule="auto"/>
        <w:rPr>
          <w:rFonts w:ascii="Times New Roman" w:hAnsi="Times New Roman" w:cs="Times New Roman"/>
          <w:lang w:val="ru-RU"/>
        </w:rPr>
      </w:pPr>
      <w:r w:rsidRPr="003374B3">
        <w:rPr>
          <w:rFonts w:ascii="Times New Roman" w:hAnsi="Times New Roman" w:cs="Times New Roman"/>
          <w:lang w:val="ru-RU"/>
        </w:rPr>
        <w:t>2.</w:t>
      </w:r>
      <w:r w:rsidRPr="003374B3">
        <w:rPr>
          <w:rFonts w:ascii="Times New Roman" w:hAnsi="Times New Roman" w:cs="Times New Roman"/>
          <w:lang w:val="ru-RU"/>
        </w:rPr>
        <w:tab/>
        <w:t>Приказ Министра экологии, геологии и природных ресурсов Республики Казахстан от 30 июля 2021 года № 280 «Об утверждении Инструкции по организации и проведению экологической оценки».</w:t>
      </w:r>
    </w:p>
    <w:p w14:paraId="1529ECF2" w14:textId="77777777" w:rsidR="003374B3" w:rsidRPr="003374B3" w:rsidRDefault="003374B3" w:rsidP="00720D78">
      <w:pPr>
        <w:spacing w:after="0" w:line="240" w:lineRule="auto"/>
        <w:rPr>
          <w:rFonts w:ascii="Times New Roman" w:hAnsi="Times New Roman" w:cs="Times New Roman"/>
          <w:lang w:val="ru-RU"/>
        </w:rPr>
      </w:pPr>
      <w:r w:rsidRPr="003374B3">
        <w:rPr>
          <w:rFonts w:ascii="Times New Roman" w:hAnsi="Times New Roman" w:cs="Times New Roman"/>
          <w:lang w:val="ru-RU"/>
        </w:rPr>
        <w:t>3.</w:t>
      </w:r>
      <w:r w:rsidRPr="003374B3">
        <w:rPr>
          <w:rFonts w:ascii="Times New Roman" w:hAnsi="Times New Roman" w:cs="Times New Roman"/>
          <w:lang w:val="ru-RU"/>
        </w:rPr>
        <w:tab/>
        <w:t>Методика определения нормативов эмиссий в окружающую среду. Приказ Министра экологии, геологии и природных ресурсов РК от 10 марта 2021 года № 63.</w:t>
      </w:r>
    </w:p>
    <w:p w14:paraId="0473C108" w14:textId="77777777" w:rsidR="003374B3" w:rsidRPr="003374B3" w:rsidRDefault="003374B3" w:rsidP="00720D78">
      <w:pPr>
        <w:spacing w:after="0" w:line="240" w:lineRule="auto"/>
        <w:rPr>
          <w:rFonts w:ascii="Times New Roman" w:hAnsi="Times New Roman" w:cs="Times New Roman"/>
          <w:lang w:val="ru-RU"/>
        </w:rPr>
      </w:pPr>
      <w:r w:rsidRPr="003374B3">
        <w:rPr>
          <w:rFonts w:ascii="Times New Roman" w:hAnsi="Times New Roman" w:cs="Times New Roman"/>
          <w:lang w:val="ru-RU"/>
        </w:rPr>
        <w:t>4.</w:t>
      </w:r>
      <w:r w:rsidRPr="003374B3">
        <w:rPr>
          <w:rFonts w:ascii="Times New Roman" w:hAnsi="Times New Roman" w:cs="Times New Roman"/>
          <w:lang w:val="ru-RU"/>
        </w:rPr>
        <w:tab/>
        <w:t>Приказ и.о. Министра экологии, геологии и природных ресурсов Республики Казахстан от 6 августа 2021 года №314 «Об утверждении Классификатора отходов».</w:t>
      </w:r>
    </w:p>
    <w:p w14:paraId="67C0FD76" w14:textId="77777777" w:rsidR="003374B3" w:rsidRPr="003374B3" w:rsidRDefault="003374B3" w:rsidP="00720D78">
      <w:pPr>
        <w:spacing w:after="0" w:line="240" w:lineRule="auto"/>
        <w:rPr>
          <w:rFonts w:ascii="Times New Roman" w:hAnsi="Times New Roman" w:cs="Times New Roman"/>
          <w:lang w:val="ru-RU"/>
        </w:rPr>
      </w:pPr>
      <w:r w:rsidRPr="003374B3">
        <w:rPr>
          <w:rFonts w:ascii="Times New Roman" w:hAnsi="Times New Roman" w:cs="Times New Roman"/>
          <w:lang w:val="ru-RU"/>
        </w:rPr>
        <w:t>5.</w:t>
      </w:r>
      <w:r w:rsidRPr="003374B3">
        <w:rPr>
          <w:rFonts w:ascii="Times New Roman" w:hAnsi="Times New Roman" w:cs="Times New Roman"/>
          <w:lang w:val="ru-RU"/>
        </w:rPr>
        <w:tab/>
        <w:t>Приказ Министра экологии, геологии и природных ресурсов Республики Казахстан от 22 июня 2021 года № 206 «Об утверждении методики расчета лимитов накопления отходов и лимитов захоронения отходов».</w:t>
      </w:r>
    </w:p>
    <w:p w14:paraId="71C8827D" w14:textId="77777777" w:rsidR="003374B3" w:rsidRPr="003374B3" w:rsidRDefault="003374B3" w:rsidP="00720D78">
      <w:pPr>
        <w:spacing w:after="0" w:line="240" w:lineRule="auto"/>
        <w:rPr>
          <w:rFonts w:ascii="Times New Roman" w:hAnsi="Times New Roman" w:cs="Times New Roman"/>
          <w:lang w:val="ru-RU"/>
        </w:rPr>
      </w:pPr>
      <w:r w:rsidRPr="003374B3">
        <w:rPr>
          <w:rFonts w:ascii="Times New Roman" w:hAnsi="Times New Roman" w:cs="Times New Roman"/>
          <w:lang w:val="ru-RU"/>
        </w:rPr>
        <w:t>6.</w:t>
      </w:r>
      <w:r w:rsidRPr="003374B3">
        <w:rPr>
          <w:rFonts w:ascii="Times New Roman" w:hAnsi="Times New Roman" w:cs="Times New Roman"/>
          <w:lang w:val="ru-RU"/>
        </w:rPr>
        <w:tab/>
        <w:t>Правил разработки программы производственного экологического контроля объектов I и II категорий, ведения внутреннего учета, формирования и предоставления периодических отчетов по результатам производственного экологического контроля. Приказ Министра экологии, геологии и природных ресурсов Республики Казахстан от 14 июля 2021 года № 250.</w:t>
      </w:r>
    </w:p>
    <w:p w14:paraId="3442E175" w14:textId="77777777" w:rsidR="003374B3" w:rsidRPr="003374B3" w:rsidRDefault="003374B3" w:rsidP="00720D78">
      <w:pPr>
        <w:spacing w:after="0" w:line="240" w:lineRule="auto"/>
        <w:rPr>
          <w:rFonts w:ascii="Times New Roman" w:hAnsi="Times New Roman" w:cs="Times New Roman"/>
          <w:lang w:val="ru-RU"/>
        </w:rPr>
      </w:pPr>
      <w:r w:rsidRPr="003374B3">
        <w:rPr>
          <w:rFonts w:ascii="Times New Roman" w:hAnsi="Times New Roman" w:cs="Times New Roman"/>
          <w:lang w:val="ru-RU"/>
        </w:rPr>
        <w:t>7.</w:t>
      </w:r>
      <w:r w:rsidRPr="003374B3">
        <w:rPr>
          <w:rFonts w:ascii="Times New Roman" w:hAnsi="Times New Roman" w:cs="Times New Roman"/>
          <w:lang w:val="ru-RU"/>
        </w:rPr>
        <w:tab/>
        <w:t>Инструкция по определению категории объекта, оказывающего негативное воздействие на окружающую среду. Приказ Министра экологии, геологии и природных ресурсов Республики Казахстан от 13 июля 2021 года № 246.</w:t>
      </w:r>
    </w:p>
    <w:p w14:paraId="04D01CA6" w14:textId="77777777" w:rsidR="003374B3" w:rsidRPr="003374B3" w:rsidRDefault="003374B3" w:rsidP="00720D78">
      <w:pPr>
        <w:spacing w:after="0" w:line="240" w:lineRule="auto"/>
        <w:rPr>
          <w:rFonts w:ascii="Times New Roman" w:hAnsi="Times New Roman" w:cs="Times New Roman"/>
          <w:lang w:val="ru-RU"/>
        </w:rPr>
      </w:pPr>
      <w:r w:rsidRPr="003374B3">
        <w:rPr>
          <w:rFonts w:ascii="Times New Roman" w:hAnsi="Times New Roman" w:cs="Times New Roman"/>
          <w:lang w:val="ru-RU"/>
        </w:rPr>
        <w:t>8.</w:t>
      </w:r>
      <w:r w:rsidRPr="003374B3">
        <w:rPr>
          <w:rFonts w:ascii="Times New Roman" w:hAnsi="Times New Roman" w:cs="Times New Roman"/>
          <w:lang w:val="ru-RU"/>
        </w:rPr>
        <w:tab/>
        <w:t>Приказ и.о. Министра экологии, геологии и природных ресурсов Республики Казахстан от 9 августа 2021 года № 318 «Об утверждении Правил разработки программы управления отходами».</w:t>
      </w:r>
    </w:p>
    <w:p w14:paraId="3EE7C94C" w14:textId="77777777" w:rsidR="003374B3" w:rsidRPr="003374B3" w:rsidRDefault="003374B3" w:rsidP="00720D78">
      <w:pPr>
        <w:spacing w:after="0" w:line="240" w:lineRule="auto"/>
        <w:rPr>
          <w:rFonts w:ascii="Times New Roman" w:hAnsi="Times New Roman" w:cs="Times New Roman"/>
          <w:lang w:val="ru-RU"/>
        </w:rPr>
      </w:pPr>
      <w:r w:rsidRPr="003374B3">
        <w:rPr>
          <w:rFonts w:ascii="Times New Roman" w:hAnsi="Times New Roman" w:cs="Times New Roman"/>
          <w:lang w:val="ru-RU"/>
        </w:rPr>
        <w:lastRenderedPageBreak/>
        <w:t>9.</w:t>
      </w:r>
      <w:r w:rsidRPr="003374B3">
        <w:rPr>
          <w:rFonts w:ascii="Times New Roman" w:hAnsi="Times New Roman" w:cs="Times New Roman"/>
          <w:lang w:val="ru-RU"/>
        </w:rPr>
        <w:tab/>
        <w:t>Приказ и.о. Министра экологии, геологии и природных ресурсов Республики Казахстан от 3 августа 2021 года №286 «Об утверждении Правил проведения общественных слушаний».</w:t>
      </w:r>
    </w:p>
    <w:p w14:paraId="5D223CE7" w14:textId="77777777" w:rsidR="003374B3" w:rsidRPr="003374B3" w:rsidRDefault="003374B3" w:rsidP="00720D78">
      <w:pPr>
        <w:spacing w:after="0" w:line="240" w:lineRule="auto"/>
        <w:rPr>
          <w:rFonts w:ascii="Times New Roman" w:hAnsi="Times New Roman" w:cs="Times New Roman"/>
          <w:lang w:val="ru-RU"/>
        </w:rPr>
      </w:pPr>
      <w:r w:rsidRPr="003374B3">
        <w:rPr>
          <w:rFonts w:ascii="Times New Roman" w:hAnsi="Times New Roman" w:cs="Times New Roman"/>
          <w:lang w:val="ru-RU"/>
        </w:rPr>
        <w:t>10.</w:t>
      </w:r>
      <w:r w:rsidRPr="003374B3">
        <w:rPr>
          <w:rFonts w:ascii="Times New Roman" w:hAnsi="Times New Roman" w:cs="Times New Roman"/>
          <w:lang w:val="ru-RU"/>
        </w:rPr>
        <w:tab/>
        <w:t xml:space="preserve"> «Методические указания по расчету выбросов загрязняющих веществ в атмосферу от стационарных дизельных установок», РНД 211.2.02.04-2004, Астана, 2004 г.;</w:t>
      </w:r>
    </w:p>
    <w:p w14:paraId="05875106" w14:textId="77777777" w:rsidR="003374B3" w:rsidRPr="003374B3" w:rsidRDefault="003374B3" w:rsidP="00720D78">
      <w:pPr>
        <w:spacing w:after="0" w:line="240" w:lineRule="auto"/>
        <w:rPr>
          <w:rFonts w:ascii="Times New Roman" w:hAnsi="Times New Roman" w:cs="Times New Roman"/>
          <w:lang w:val="ru-RU"/>
        </w:rPr>
      </w:pPr>
      <w:r w:rsidRPr="003374B3">
        <w:rPr>
          <w:rFonts w:ascii="Times New Roman" w:hAnsi="Times New Roman" w:cs="Times New Roman"/>
          <w:lang w:val="ru-RU"/>
        </w:rPr>
        <w:t>11.</w:t>
      </w:r>
      <w:r w:rsidRPr="003374B3">
        <w:rPr>
          <w:rFonts w:ascii="Times New Roman" w:hAnsi="Times New Roman" w:cs="Times New Roman"/>
          <w:lang w:val="ru-RU"/>
        </w:rPr>
        <w:tab/>
        <w:t>Методика расчета нормативов выбросов от неорганизованных источников, Приложение к Приказу МООС № 100-П от 18.04.2008 г.;</w:t>
      </w:r>
    </w:p>
    <w:p w14:paraId="333C0442" w14:textId="77777777" w:rsidR="003374B3" w:rsidRPr="003374B3" w:rsidRDefault="003374B3" w:rsidP="00720D78">
      <w:pPr>
        <w:spacing w:after="0" w:line="240" w:lineRule="auto"/>
        <w:rPr>
          <w:rFonts w:ascii="Times New Roman" w:hAnsi="Times New Roman" w:cs="Times New Roman"/>
          <w:lang w:val="ru-RU"/>
        </w:rPr>
      </w:pPr>
      <w:r w:rsidRPr="003374B3">
        <w:rPr>
          <w:rFonts w:ascii="Times New Roman" w:hAnsi="Times New Roman" w:cs="Times New Roman"/>
          <w:lang w:val="ru-RU"/>
        </w:rPr>
        <w:t>12.</w:t>
      </w:r>
      <w:r w:rsidRPr="003374B3">
        <w:rPr>
          <w:rFonts w:ascii="Times New Roman" w:hAnsi="Times New Roman" w:cs="Times New Roman"/>
          <w:lang w:val="ru-RU"/>
        </w:rPr>
        <w:tab/>
        <w:t>Методика расчета нормативов выбросов от неорганизованных источников Приложение №8 к Приказу Министра охраны окружающей среды и водных ресурсов Республики Казахстан от 12.06.2014 г. № 221-п;</w:t>
      </w:r>
    </w:p>
    <w:p w14:paraId="207C30D8" w14:textId="77777777" w:rsidR="003374B3" w:rsidRPr="003374B3" w:rsidRDefault="003374B3" w:rsidP="00720D78">
      <w:pPr>
        <w:spacing w:after="0" w:line="240" w:lineRule="auto"/>
        <w:rPr>
          <w:rFonts w:ascii="Times New Roman" w:hAnsi="Times New Roman" w:cs="Times New Roman"/>
          <w:lang w:val="ru-RU"/>
        </w:rPr>
      </w:pPr>
      <w:r w:rsidRPr="003374B3">
        <w:rPr>
          <w:rFonts w:ascii="Times New Roman" w:hAnsi="Times New Roman" w:cs="Times New Roman"/>
          <w:lang w:val="ru-RU"/>
        </w:rPr>
        <w:t>13.</w:t>
      </w:r>
      <w:r w:rsidRPr="003374B3">
        <w:rPr>
          <w:rFonts w:ascii="Times New Roman" w:hAnsi="Times New Roman" w:cs="Times New Roman"/>
          <w:lang w:val="ru-RU"/>
        </w:rPr>
        <w:tab/>
        <w:t>Методика разработки проектов нормативов предельного размещения отходов производства и потребления. Приложение №16 к приказу Министра охраны окружающей среды Республики Казахстан от 18.04.2008г. № 100-п.</w:t>
      </w:r>
    </w:p>
    <w:p w14:paraId="576A9247" w14:textId="77777777" w:rsidR="003374B3" w:rsidRPr="003374B3" w:rsidRDefault="003374B3" w:rsidP="00720D78">
      <w:pPr>
        <w:spacing w:after="0" w:line="240" w:lineRule="auto"/>
        <w:rPr>
          <w:rFonts w:ascii="Times New Roman" w:hAnsi="Times New Roman" w:cs="Times New Roman"/>
          <w:lang w:val="ru-RU"/>
        </w:rPr>
      </w:pPr>
      <w:r w:rsidRPr="003374B3">
        <w:rPr>
          <w:rFonts w:ascii="Times New Roman" w:hAnsi="Times New Roman" w:cs="Times New Roman"/>
          <w:lang w:val="ru-RU"/>
        </w:rPr>
        <w:t>14.</w:t>
      </w:r>
      <w:r w:rsidRPr="003374B3">
        <w:rPr>
          <w:rFonts w:ascii="Times New Roman" w:hAnsi="Times New Roman" w:cs="Times New Roman"/>
          <w:lang w:val="ru-RU"/>
        </w:rPr>
        <w:tab/>
        <w:t>Методические указания расчета выбросов от предприятий, осуществляющих хранение и реализацию нефтепродуктов (нефтебазы, АЗС) и других жидкостей и газов Приложение к приказу МООС Республики Казахстан от 29.07.2011 г. № 196-п;</w:t>
      </w:r>
    </w:p>
    <w:p w14:paraId="2E7A9665" w14:textId="77777777" w:rsidR="003374B3" w:rsidRPr="003374B3" w:rsidRDefault="003374B3" w:rsidP="00720D78">
      <w:pPr>
        <w:spacing w:after="0" w:line="240" w:lineRule="auto"/>
        <w:rPr>
          <w:rFonts w:ascii="Times New Roman" w:hAnsi="Times New Roman" w:cs="Times New Roman"/>
          <w:lang w:val="ru-RU"/>
        </w:rPr>
      </w:pPr>
      <w:r w:rsidRPr="003374B3">
        <w:rPr>
          <w:rFonts w:ascii="Times New Roman" w:hAnsi="Times New Roman" w:cs="Times New Roman"/>
          <w:lang w:val="ru-RU"/>
        </w:rPr>
        <w:t>15.</w:t>
      </w:r>
      <w:r w:rsidRPr="003374B3">
        <w:rPr>
          <w:rFonts w:ascii="Times New Roman" w:hAnsi="Times New Roman" w:cs="Times New Roman"/>
          <w:lang w:val="ru-RU"/>
        </w:rPr>
        <w:tab/>
        <w:t>РНД 211.2.02.09-2004. Методические указания по определению выбросов загрязняющих веществ в атмосферу из резервуаров, Астана 2004;</w:t>
      </w:r>
    </w:p>
    <w:p w14:paraId="2FE86A0C" w14:textId="77777777" w:rsidR="003374B3" w:rsidRPr="003374B3" w:rsidRDefault="003374B3" w:rsidP="00720D78">
      <w:pPr>
        <w:spacing w:after="0" w:line="240" w:lineRule="auto"/>
        <w:rPr>
          <w:rFonts w:ascii="Times New Roman" w:hAnsi="Times New Roman" w:cs="Times New Roman"/>
          <w:lang w:val="ru-RU"/>
        </w:rPr>
      </w:pPr>
      <w:r w:rsidRPr="003374B3">
        <w:rPr>
          <w:rFonts w:ascii="Times New Roman" w:hAnsi="Times New Roman" w:cs="Times New Roman"/>
          <w:lang w:val="ru-RU"/>
        </w:rPr>
        <w:t>16.</w:t>
      </w:r>
      <w:r w:rsidRPr="003374B3">
        <w:rPr>
          <w:rFonts w:ascii="Times New Roman" w:hAnsi="Times New Roman" w:cs="Times New Roman"/>
          <w:lang w:val="ru-RU"/>
        </w:rPr>
        <w:tab/>
        <w:t>Методика расчета валовых выбросов вредных веществ в атмосферу для предприятий нефтепереработки и нефтехимии. Приложение №2 к приказу МООС Республики Казахстан от 18.04.2008г. № 100-п;</w:t>
      </w:r>
    </w:p>
    <w:p w14:paraId="02392189" w14:textId="77777777" w:rsidR="003374B3" w:rsidRPr="003374B3" w:rsidRDefault="003374B3" w:rsidP="00720D78">
      <w:pPr>
        <w:spacing w:after="0" w:line="240" w:lineRule="auto"/>
        <w:rPr>
          <w:rFonts w:ascii="Times New Roman" w:hAnsi="Times New Roman" w:cs="Times New Roman"/>
          <w:lang w:val="ru-RU"/>
        </w:rPr>
      </w:pPr>
      <w:r w:rsidRPr="003374B3">
        <w:rPr>
          <w:rFonts w:ascii="Times New Roman" w:hAnsi="Times New Roman" w:cs="Times New Roman"/>
          <w:lang w:val="ru-RU"/>
        </w:rPr>
        <w:t>17.</w:t>
      </w:r>
      <w:r w:rsidRPr="003374B3">
        <w:rPr>
          <w:rFonts w:ascii="Times New Roman" w:hAnsi="Times New Roman" w:cs="Times New Roman"/>
          <w:lang w:val="ru-RU"/>
        </w:rPr>
        <w:tab/>
        <w:t>РНД 211.2.02.03-2004. Методика расчета выбросов загрязняющих веществ в атмосферу при сварочных работах (по величинам удельных выбросов). Астана, 2005;</w:t>
      </w:r>
    </w:p>
    <w:p w14:paraId="64C829B5" w14:textId="77777777" w:rsidR="003374B3" w:rsidRPr="003374B3" w:rsidRDefault="003374B3" w:rsidP="00720D78">
      <w:pPr>
        <w:spacing w:after="0" w:line="240" w:lineRule="auto"/>
        <w:rPr>
          <w:rFonts w:ascii="Times New Roman" w:hAnsi="Times New Roman" w:cs="Times New Roman"/>
          <w:lang w:val="ru-RU"/>
        </w:rPr>
      </w:pPr>
      <w:r w:rsidRPr="003374B3">
        <w:rPr>
          <w:rFonts w:ascii="Times New Roman" w:hAnsi="Times New Roman" w:cs="Times New Roman"/>
          <w:lang w:val="ru-RU"/>
        </w:rPr>
        <w:t>18.</w:t>
      </w:r>
      <w:r w:rsidRPr="003374B3">
        <w:rPr>
          <w:rFonts w:ascii="Times New Roman" w:hAnsi="Times New Roman" w:cs="Times New Roman"/>
          <w:lang w:val="ru-RU"/>
        </w:rPr>
        <w:tab/>
        <w:t>«Методика расчета концентраций в атмосферном воздухе вредных веществ, содержащихся в выбросах предприятий» Приложение № 18 к Приказу МООС № 100-П от 18.04.</w:t>
      </w:r>
    </w:p>
    <w:p w14:paraId="6DF4F3A6" w14:textId="77777777" w:rsidR="003374B3" w:rsidRPr="003374B3" w:rsidRDefault="003374B3" w:rsidP="00720D78">
      <w:pPr>
        <w:spacing w:after="0" w:line="240" w:lineRule="auto"/>
        <w:rPr>
          <w:rFonts w:ascii="Times New Roman" w:hAnsi="Times New Roman" w:cs="Times New Roman"/>
          <w:lang w:val="ru-RU"/>
        </w:rPr>
      </w:pPr>
      <w:r w:rsidRPr="003374B3">
        <w:rPr>
          <w:rFonts w:ascii="Times New Roman" w:hAnsi="Times New Roman" w:cs="Times New Roman"/>
          <w:lang w:val="ru-RU"/>
        </w:rPr>
        <w:t>19.</w:t>
      </w:r>
      <w:r w:rsidRPr="003374B3">
        <w:rPr>
          <w:rFonts w:ascii="Times New Roman" w:hAnsi="Times New Roman" w:cs="Times New Roman"/>
          <w:lang w:val="ru-RU"/>
        </w:rPr>
        <w:tab/>
        <w:t>«Сборник методик по расчету выбросов вредных веществ в атмосферу различными производствами», Алматы, 1996 г.;</w:t>
      </w:r>
    </w:p>
    <w:p w14:paraId="6934118D" w14:textId="77777777" w:rsidR="003374B3" w:rsidRPr="003374B3" w:rsidRDefault="003374B3" w:rsidP="00720D78">
      <w:pPr>
        <w:spacing w:after="0" w:line="240" w:lineRule="auto"/>
        <w:rPr>
          <w:rFonts w:ascii="Times New Roman" w:hAnsi="Times New Roman" w:cs="Times New Roman"/>
          <w:lang w:val="ru-RU"/>
        </w:rPr>
      </w:pPr>
      <w:r w:rsidRPr="003374B3">
        <w:rPr>
          <w:rFonts w:ascii="Times New Roman" w:hAnsi="Times New Roman" w:cs="Times New Roman"/>
          <w:lang w:val="ru-RU"/>
        </w:rPr>
        <w:t>20.</w:t>
      </w:r>
      <w:r w:rsidRPr="003374B3">
        <w:rPr>
          <w:rFonts w:ascii="Times New Roman" w:hAnsi="Times New Roman" w:cs="Times New Roman"/>
          <w:lang w:val="ru-RU"/>
        </w:rPr>
        <w:tab/>
        <w:t>Приказ Министра энергетики Республики Казахстан от 15 июня 2018 года № 239 Об утверждении Единых правил по рациональному и комплексному использованию недр. Приказ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w:t>
      </w:r>
    </w:p>
    <w:p w14:paraId="40CB257F" w14:textId="0D923DF2" w:rsidR="00F53C9D" w:rsidRPr="003374B3" w:rsidRDefault="003374B3" w:rsidP="00720D78">
      <w:pPr>
        <w:spacing w:after="0" w:line="240" w:lineRule="auto"/>
        <w:rPr>
          <w:rFonts w:ascii="Times New Roman" w:hAnsi="Times New Roman" w:cs="Times New Roman"/>
          <w:lang w:val="ru-RU"/>
        </w:rPr>
      </w:pPr>
      <w:r w:rsidRPr="003374B3">
        <w:rPr>
          <w:rFonts w:ascii="Times New Roman" w:hAnsi="Times New Roman" w:cs="Times New Roman"/>
          <w:lang w:val="ru-RU"/>
        </w:rPr>
        <w:t>21.</w:t>
      </w:r>
      <w:r w:rsidRPr="003374B3">
        <w:rPr>
          <w:rFonts w:ascii="Times New Roman" w:hAnsi="Times New Roman" w:cs="Times New Roman"/>
          <w:lang w:val="ru-RU"/>
        </w:rPr>
        <w:tab/>
        <w:t>Приказ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sectPr w:rsidR="00F53C9D" w:rsidRPr="003374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0" w:usb1="08070000" w:usb2="00000010" w:usb3="00000000" w:csb0="00020005"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3DE8C3E"/>
    <w:lvl w:ilvl="0">
      <w:numFmt w:val="bullet"/>
      <w:lvlText w:val="*"/>
      <w:lvlJc w:val="left"/>
    </w:lvl>
  </w:abstractNum>
  <w:abstractNum w:abstractNumId="1" w15:restartNumberingAfterBreak="0">
    <w:nsid w:val="03451059"/>
    <w:multiLevelType w:val="singleLevel"/>
    <w:tmpl w:val="BBDA2778"/>
    <w:lvl w:ilvl="0">
      <w:start w:val="1"/>
      <w:numFmt w:val="decimal"/>
      <w:lvlText w:val="%1."/>
      <w:legacy w:legacy="1" w:legacySpace="0" w:legacyIndent="361"/>
      <w:lvlJc w:val="left"/>
      <w:rPr>
        <w:rFonts w:ascii="Times New Roman" w:hAnsi="Times New Roman" w:cs="Times New Roman" w:hint="default"/>
      </w:rPr>
    </w:lvl>
  </w:abstractNum>
  <w:abstractNum w:abstractNumId="2" w15:restartNumberingAfterBreak="0">
    <w:nsid w:val="0A5C2853"/>
    <w:multiLevelType w:val="hybridMultilevel"/>
    <w:tmpl w:val="7D2C9208"/>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 w15:restartNumberingAfterBreak="0">
    <w:nsid w:val="10F53017"/>
    <w:multiLevelType w:val="hybridMultilevel"/>
    <w:tmpl w:val="21DA0C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1F0801"/>
    <w:multiLevelType w:val="hybridMultilevel"/>
    <w:tmpl w:val="04A44EEA"/>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5E705C5"/>
    <w:multiLevelType w:val="hybridMultilevel"/>
    <w:tmpl w:val="065433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BC2002"/>
    <w:multiLevelType w:val="hybridMultilevel"/>
    <w:tmpl w:val="58A078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DE16945"/>
    <w:multiLevelType w:val="hybridMultilevel"/>
    <w:tmpl w:val="A0EE73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1643211"/>
    <w:multiLevelType w:val="hybridMultilevel"/>
    <w:tmpl w:val="ED00B84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217F3970"/>
    <w:multiLevelType w:val="hybridMultilevel"/>
    <w:tmpl w:val="A7E69322"/>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0" w15:restartNumberingAfterBreak="0">
    <w:nsid w:val="250B6052"/>
    <w:multiLevelType w:val="hybridMultilevel"/>
    <w:tmpl w:val="02B89F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6F65BE7"/>
    <w:multiLevelType w:val="hybridMultilevel"/>
    <w:tmpl w:val="DF9E7420"/>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2" w15:restartNumberingAfterBreak="0">
    <w:nsid w:val="29E26C9B"/>
    <w:multiLevelType w:val="hybridMultilevel"/>
    <w:tmpl w:val="A1FCB5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BDF3AD0"/>
    <w:multiLevelType w:val="hybridMultilevel"/>
    <w:tmpl w:val="640CA7D2"/>
    <w:styleLink w:val="51711"/>
    <w:lvl w:ilvl="0" w:tplc="330CE4B6">
      <w:start w:val="1"/>
      <w:numFmt w:val="bullet"/>
      <w:lvlText w:val="−"/>
      <w:lvlJc w:val="left"/>
      <w:pPr>
        <w:tabs>
          <w:tab w:val="num" w:pos="1287"/>
        </w:tabs>
        <w:ind w:left="1287"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B57D3B"/>
    <w:multiLevelType w:val="hybridMultilevel"/>
    <w:tmpl w:val="1472E2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5386835"/>
    <w:multiLevelType w:val="hybridMultilevel"/>
    <w:tmpl w:val="207480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A6E5267"/>
    <w:multiLevelType w:val="hybridMultilevel"/>
    <w:tmpl w:val="A232E9A6"/>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7" w15:restartNumberingAfterBreak="0">
    <w:nsid w:val="3ED0751A"/>
    <w:multiLevelType w:val="hybridMultilevel"/>
    <w:tmpl w:val="4DBA3446"/>
    <w:styleLink w:val="51512"/>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8" w15:restartNumberingAfterBreak="0">
    <w:nsid w:val="44BA603F"/>
    <w:multiLevelType w:val="hybridMultilevel"/>
    <w:tmpl w:val="29C4B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24627C"/>
    <w:multiLevelType w:val="hybridMultilevel"/>
    <w:tmpl w:val="F0D268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7CE798B"/>
    <w:multiLevelType w:val="hybridMultilevel"/>
    <w:tmpl w:val="3DE87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9F2BD1"/>
    <w:multiLevelType w:val="hybridMultilevel"/>
    <w:tmpl w:val="34D6780A"/>
    <w:lvl w:ilvl="0" w:tplc="5698691C">
      <w:start w:val="1"/>
      <w:numFmt w:val="bullet"/>
      <w:lvlText w:val="­"/>
      <w:lvlJc w:val="left"/>
      <w:pPr>
        <w:tabs>
          <w:tab w:val="num" w:pos="1068"/>
        </w:tabs>
        <w:ind w:left="1068" w:hanging="360"/>
      </w:pPr>
      <w:rPr>
        <w:rFonts w:ascii="Courier New" w:hAnsi="Courier New" w:hint="default"/>
      </w:rPr>
    </w:lvl>
    <w:lvl w:ilvl="1" w:tplc="04190003" w:tentative="1">
      <w:start w:val="1"/>
      <w:numFmt w:val="bullet"/>
      <w:lvlText w:val="o"/>
      <w:lvlJc w:val="left"/>
      <w:pPr>
        <w:tabs>
          <w:tab w:val="num" w:pos="1051"/>
        </w:tabs>
        <w:ind w:left="1051" w:hanging="360"/>
      </w:pPr>
      <w:rPr>
        <w:rFonts w:ascii="Courier New" w:hAnsi="Courier New" w:cs="Courier New" w:hint="default"/>
      </w:rPr>
    </w:lvl>
    <w:lvl w:ilvl="2" w:tplc="04190005" w:tentative="1">
      <w:start w:val="1"/>
      <w:numFmt w:val="bullet"/>
      <w:lvlText w:val=""/>
      <w:lvlJc w:val="left"/>
      <w:pPr>
        <w:tabs>
          <w:tab w:val="num" w:pos="1771"/>
        </w:tabs>
        <w:ind w:left="1771" w:hanging="360"/>
      </w:pPr>
      <w:rPr>
        <w:rFonts w:ascii="Wingdings" w:hAnsi="Wingdings" w:hint="default"/>
      </w:rPr>
    </w:lvl>
    <w:lvl w:ilvl="3" w:tplc="04190001" w:tentative="1">
      <w:start w:val="1"/>
      <w:numFmt w:val="bullet"/>
      <w:lvlText w:val=""/>
      <w:lvlJc w:val="left"/>
      <w:pPr>
        <w:tabs>
          <w:tab w:val="num" w:pos="2491"/>
        </w:tabs>
        <w:ind w:left="2491" w:hanging="360"/>
      </w:pPr>
      <w:rPr>
        <w:rFonts w:ascii="Symbol" w:hAnsi="Symbol" w:hint="default"/>
      </w:rPr>
    </w:lvl>
    <w:lvl w:ilvl="4" w:tplc="04190003" w:tentative="1">
      <w:start w:val="1"/>
      <w:numFmt w:val="bullet"/>
      <w:lvlText w:val="o"/>
      <w:lvlJc w:val="left"/>
      <w:pPr>
        <w:tabs>
          <w:tab w:val="num" w:pos="3211"/>
        </w:tabs>
        <w:ind w:left="3211" w:hanging="360"/>
      </w:pPr>
      <w:rPr>
        <w:rFonts w:ascii="Courier New" w:hAnsi="Courier New" w:cs="Courier New" w:hint="default"/>
      </w:rPr>
    </w:lvl>
    <w:lvl w:ilvl="5" w:tplc="04190005" w:tentative="1">
      <w:start w:val="1"/>
      <w:numFmt w:val="bullet"/>
      <w:lvlText w:val=""/>
      <w:lvlJc w:val="left"/>
      <w:pPr>
        <w:tabs>
          <w:tab w:val="num" w:pos="3931"/>
        </w:tabs>
        <w:ind w:left="3931" w:hanging="360"/>
      </w:pPr>
      <w:rPr>
        <w:rFonts w:ascii="Wingdings" w:hAnsi="Wingdings" w:hint="default"/>
      </w:rPr>
    </w:lvl>
    <w:lvl w:ilvl="6" w:tplc="04190001" w:tentative="1">
      <w:start w:val="1"/>
      <w:numFmt w:val="bullet"/>
      <w:lvlText w:val=""/>
      <w:lvlJc w:val="left"/>
      <w:pPr>
        <w:tabs>
          <w:tab w:val="num" w:pos="4651"/>
        </w:tabs>
        <w:ind w:left="4651" w:hanging="360"/>
      </w:pPr>
      <w:rPr>
        <w:rFonts w:ascii="Symbol" w:hAnsi="Symbol" w:hint="default"/>
      </w:rPr>
    </w:lvl>
    <w:lvl w:ilvl="7" w:tplc="04190003" w:tentative="1">
      <w:start w:val="1"/>
      <w:numFmt w:val="bullet"/>
      <w:lvlText w:val="o"/>
      <w:lvlJc w:val="left"/>
      <w:pPr>
        <w:tabs>
          <w:tab w:val="num" w:pos="5371"/>
        </w:tabs>
        <w:ind w:left="5371" w:hanging="360"/>
      </w:pPr>
      <w:rPr>
        <w:rFonts w:ascii="Courier New" w:hAnsi="Courier New" w:cs="Courier New" w:hint="default"/>
      </w:rPr>
    </w:lvl>
    <w:lvl w:ilvl="8" w:tplc="04190005" w:tentative="1">
      <w:start w:val="1"/>
      <w:numFmt w:val="bullet"/>
      <w:lvlText w:val=""/>
      <w:lvlJc w:val="left"/>
      <w:pPr>
        <w:tabs>
          <w:tab w:val="num" w:pos="6091"/>
        </w:tabs>
        <w:ind w:left="6091" w:hanging="360"/>
      </w:pPr>
      <w:rPr>
        <w:rFonts w:ascii="Wingdings" w:hAnsi="Wingdings" w:hint="default"/>
      </w:rPr>
    </w:lvl>
  </w:abstractNum>
  <w:abstractNum w:abstractNumId="22" w15:restartNumberingAfterBreak="0">
    <w:nsid w:val="49AA4E8D"/>
    <w:multiLevelType w:val="hybridMultilevel"/>
    <w:tmpl w:val="7070066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15:restartNumberingAfterBreak="0">
    <w:nsid w:val="4D83591C"/>
    <w:multiLevelType w:val="hybridMultilevel"/>
    <w:tmpl w:val="BABA14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DC65D04"/>
    <w:multiLevelType w:val="hybridMultilevel"/>
    <w:tmpl w:val="398E4674"/>
    <w:lvl w:ilvl="0" w:tplc="04190005">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51137C32"/>
    <w:multiLevelType w:val="hybridMultilevel"/>
    <w:tmpl w:val="AA32D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6D85F06"/>
    <w:multiLevelType w:val="hybridMultilevel"/>
    <w:tmpl w:val="6B8A248A"/>
    <w:styleLink w:val="14"/>
    <w:lvl w:ilvl="0" w:tplc="4920DB28">
      <w:start w:val="1"/>
      <w:numFmt w:val="bullet"/>
      <w:lvlText w:val="­"/>
      <w:lvlJc w:val="left"/>
      <w:pPr>
        <w:ind w:left="1457" w:hanging="360"/>
      </w:pPr>
      <w:rPr>
        <w:rFonts w:ascii="Courier New" w:hAnsi="Courier New"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7" w15:restartNumberingAfterBreak="0">
    <w:nsid w:val="5A6D46A1"/>
    <w:multiLevelType w:val="hybridMultilevel"/>
    <w:tmpl w:val="9140C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323E83"/>
    <w:multiLevelType w:val="hybridMultilevel"/>
    <w:tmpl w:val="B1524A2E"/>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6071262B"/>
    <w:multiLevelType w:val="hybridMultilevel"/>
    <w:tmpl w:val="FE968CF8"/>
    <w:styleLink w:val="1721"/>
    <w:lvl w:ilvl="0" w:tplc="FFFFFFFF">
      <w:start w:val="1"/>
      <w:numFmt w:val="bullet"/>
      <w:lvlText w:val=""/>
      <w:lvlJc w:val="left"/>
      <w:pPr>
        <w:tabs>
          <w:tab w:val="num" w:pos="1440"/>
        </w:tabs>
        <w:ind w:left="1440" w:hanging="360"/>
      </w:pPr>
      <w:rPr>
        <w:rFonts w:ascii="Wingdings" w:hAnsi="Wingdings"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D3B3986"/>
    <w:multiLevelType w:val="hybridMultilevel"/>
    <w:tmpl w:val="0DF488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E336140"/>
    <w:multiLevelType w:val="hybridMultilevel"/>
    <w:tmpl w:val="448C107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6EA167BE"/>
    <w:multiLevelType w:val="hybridMultilevel"/>
    <w:tmpl w:val="65283320"/>
    <w:lvl w:ilvl="0" w:tplc="EA4E2F0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505179F"/>
    <w:multiLevelType w:val="hybridMultilevel"/>
    <w:tmpl w:val="E9E0D5C4"/>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4" w15:restartNumberingAfterBreak="0">
    <w:nsid w:val="797974CF"/>
    <w:multiLevelType w:val="hybridMultilevel"/>
    <w:tmpl w:val="FA48402E"/>
    <w:lvl w:ilvl="0" w:tplc="5698691C">
      <w:start w:val="1"/>
      <w:numFmt w:val="bullet"/>
      <w:lvlText w:val="­"/>
      <w:lvlJc w:val="left"/>
      <w:pPr>
        <w:ind w:left="1461" w:hanging="360"/>
      </w:pPr>
      <w:rPr>
        <w:rFonts w:ascii="Courier New" w:hAnsi="Courier New" w:hint="default"/>
      </w:rPr>
    </w:lvl>
    <w:lvl w:ilvl="1" w:tplc="04190003" w:tentative="1">
      <w:start w:val="1"/>
      <w:numFmt w:val="bullet"/>
      <w:lvlText w:val="o"/>
      <w:lvlJc w:val="left"/>
      <w:pPr>
        <w:ind w:left="2181" w:hanging="360"/>
      </w:pPr>
      <w:rPr>
        <w:rFonts w:ascii="Courier New" w:hAnsi="Courier New" w:cs="Courier New" w:hint="default"/>
      </w:rPr>
    </w:lvl>
    <w:lvl w:ilvl="2" w:tplc="04190005" w:tentative="1">
      <w:start w:val="1"/>
      <w:numFmt w:val="bullet"/>
      <w:lvlText w:val=""/>
      <w:lvlJc w:val="left"/>
      <w:pPr>
        <w:ind w:left="2901" w:hanging="360"/>
      </w:pPr>
      <w:rPr>
        <w:rFonts w:ascii="Wingdings" w:hAnsi="Wingdings" w:hint="default"/>
      </w:rPr>
    </w:lvl>
    <w:lvl w:ilvl="3" w:tplc="04190001" w:tentative="1">
      <w:start w:val="1"/>
      <w:numFmt w:val="bullet"/>
      <w:lvlText w:val=""/>
      <w:lvlJc w:val="left"/>
      <w:pPr>
        <w:ind w:left="3621" w:hanging="360"/>
      </w:pPr>
      <w:rPr>
        <w:rFonts w:ascii="Symbol" w:hAnsi="Symbol" w:hint="default"/>
      </w:rPr>
    </w:lvl>
    <w:lvl w:ilvl="4" w:tplc="04190003" w:tentative="1">
      <w:start w:val="1"/>
      <w:numFmt w:val="bullet"/>
      <w:lvlText w:val="o"/>
      <w:lvlJc w:val="left"/>
      <w:pPr>
        <w:ind w:left="4341" w:hanging="360"/>
      </w:pPr>
      <w:rPr>
        <w:rFonts w:ascii="Courier New" w:hAnsi="Courier New" w:cs="Courier New" w:hint="default"/>
      </w:rPr>
    </w:lvl>
    <w:lvl w:ilvl="5" w:tplc="04190005" w:tentative="1">
      <w:start w:val="1"/>
      <w:numFmt w:val="bullet"/>
      <w:lvlText w:val=""/>
      <w:lvlJc w:val="left"/>
      <w:pPr>
        <w:ind w:left="5061" w:hanging="360"/>
      </w:pPr>
      <w:rPr>
        <w:rFonts w:ascii="Wingdings" w:hAnsi="Wingdings" w:hint="default"/>
      </w:rPr>
    </w:lvl>
    <w:lvl w:ilvl="6" w:tplc="04190001" w:tentative="1">
      <w:start w:val="1"/>
      <w:numFmt w:val="bullet"/>
      <w:lvlText w:val=""/>
      <w:lvlJc w:val="left"/>
      <w:pPr>
        <w:ind w:left="5781" w:hanging="360"/>
      </w:pPr>
      <w:rPr>
        <w:rFonts w:ascii="Symbol" w:hAnsi="Symbol" w:hint="default"/>
      </w:rPr>
    </w:lvl>
    <w:lvl w:ilvl="7" w:tplc="04190003" w:tentative="1">
      <w:start w:val="1"/>
      <w:numFmt w:val="bullet"/>
      <w:lvlText w:val="o"/>
      <w:lvlJc w:val="left"/>
      <w:pPr>
        <w:ind w:left="6501" w:hanging="360"/>
      </w:pPr>
      <w:rPr>
        <w:rFonts w:ascii="Courier New" w:hAnsi="Courier New" w:cs="Courier New" w:hint="default"/>
      </w:rPr>
    </w:lvl>
    <w:lvl w:ilvl="8" w:tplc="04190005" w:tentative="1">
      <w:start w:val="1"/>
      <w:numFmt w:val="bullet"/>
      <w:lvlText w:val=""/>
      <w:lvlJc w:val="left"/>
      <w:pPr>
        <w:ind w:left="7221" w:hanging="360"/>
      </w:pPr>
      <w:rPr>
        <w:rFonts w:ascii="Wingdings" w:hAnsi="Wingdings" w:hint="default"/>
      </w:rPr>
    </w:lvl>
  </w:abstractNum>
  <w:abstractNum w:abstractNumId="35" w15:restartNumberingAfterBreak="0">
    <w:nsid w:val="7A877003"/>
    <w:multiLevelType w:val="hybridMultilevel"/>
    <w:tmpl w:val="A09E72EA"/>
    <w:lvl w:ilvl="0" w:tplc="DA66255C">
      <w:start w:val="1"/>
      <w:numFmt w:val="bullet"/>
      <w:pStyle w:val="2"/>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D835C4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DA27907"/>
    <w:multiLevelType w:val="multilevel"/>
    <w:tmpl w:val="9A64711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4C4CF7"/>
    <w:multiLevelType w:val="hybridMultilevel"/>
    <w:tmpl w:val="BCF81F12"/>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9" w15:restartNumberingAfterBreak="0">
    <w:nsid w:val="7F9E1AD3"/>
    <w:multiLevelType w:val="hybridMultilevel"/>
    <w:tmpl w:val="70E8D660"/>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35867573">
    <w:abstractNumId w:val="5"/>
  </w:num>
  <w:num w:numId="2" w16cid:durableId="1003437340">
    <w:abstractNumId w:val="17"/>
  </w:num>
  <w:num w:numId="3" w16cid:durableId="1973361593">
    <w:abstractNumId w:val="37"/>
  </w:num>
  <w:num w:numId="4" w16cid:durableId="1617637089">
    <w:abstractNumId w:val="13"/>
  </w:num>
  <w:num w:numId="5" w16cid:durableId="132647511">
    <w:abstractNumId w:val="24"/>
  </w:num>
  <w:num w:numId="6" w16cid:durableId="1925071886">
    <w:abstractNumId w:val="29"/>
  </w:num>
  <w:num w:numId="7" w16cid:durableId="229537800">
    <w:abstractNumId w:val="0"/>
    <w:lvlOverride w:ilvl="0">
      <w:lvl w:ilvl="0">
        <w:start w:val="1"/>
        <w:numFmt w:val="bullet"/>
        <w:lvlText w:val=""/>
        <w:legacy w:legacy="1" w:legacySpace="120" w:legacyIndent="360"/>
        <w:lvlJc w:val="left"/>
        <w:pPr>
          <w:ind w:left="1069" w:hanging="360"/>
        </w:pPr>
        <w:rPr>
          <w:rFonts w:ascii="Symbol" w:hAnsi="Symbol" w:hint="default"/>
        </w:rPr>
      </w:lvl>
    </w:lvlOverride>
  </w:num>
  <w:num w:numId="8" w16cid:durableId="1615936661">
    <w:abstractNumId w:val="1"/>
  </w:num>
  <w:num w:numId="9" w16cid:durableId="93281325">
    <w:abstractNumId w:val="34"/>
  </w:num>
  <w:num w:numId="10" w16cid:durableId="612637773">
    <w:abstractNumId w:val="26"/>
  </w:num>
  <w:num w:numId="11" w16cid:durableId="1564952783">
    <w:abstractNumId w:val="35"/>
  </w:num>
  <w:num w:numId="12" w16cid:durableId="820343545">
    <w:abstractNumId w:val="12"/>
  </w:num>
  <w:num w:numId="13" w16cid:durableId="777065136">
    <w:abstractNumId w:val="10"/>
  </w:num>
  <w:num w:numId="14" w16cid:durableId="996150470">
    <w:abstractNumId w:val="19"/>
  </w:num>
  <w:num w:numId="15" w16cid:durableId="36438313">
    <w:abstractNumId w:val="3"/>
  </w:num>
  <w:num w:numId="16" w16cid:durableId="856845406">
    <w:abstractNumId w:val="7"/>
  </w:num>
  <w:num w:numId="17" w16cid:durableId="1860393002">
    <w:abstractNumId w:val="14"/>
  </w:num>
  <w:num w:numId="18" w16cid:durableId="1947153366">
    <w:abstractNumId w:val="30"/>
  </w:num>
  <w:num w:numId="19" w16cid:durableId="2001077355">
    <w:abstractNumId w:val="15"/>
  </w:num>
  <w:num w:numId="20" w16cid:durableId="1818230811">
    <w:abstractNumId w:val="6"/>
  </w:num>
  <w:num w:numId="21" w16cid:durableId="1628704965">
    <w:abstractNumId w:val="16"/>
  </w:num>
  <w:num w:numId="22" w16cid:durableId="359086303">
    <w:abstractNumId w:val="33"/>
  </w:num>
  <w:num w:numId="23" w16cid:durableId="630938034">
    <w:abstractNumId w:val="11"/>
  </w:num>
  <w:num w:numId="24" w16cid:durableId="1006860808">
    <w:abstractNumId w:val="18"/>
  </w:num>
  <w:num w:numId="25" w16cid:durableId="567886675">
    <w:abstractNumId w:val="20"/>
  </w:num>
  <w:num w:numId="26" w16cid:durableId="1004434306">
    <w:abstractNumId w:val="25"/>
  </w:num>
  <w:num w:numId="27" w16cid:durableId="1458911140">
    <w:abstractNumId w:val="31"/>
  </w:num>
  <w:num w:numId="28" w16cid:durableId="2039311909">
    <w:abstractNumId w:val="38"/>
  </w:num>
  <w:num w:numId="29" w16cid:durableId="654140400">
    <w:abstractNumId w:val="2"/>
  </w:num>
  <w:num w:numId="30" w16cid:durableId="858391981">
    <w:abstractNumId w:val="22"/>
  </w:num>
  <w:num w:numId="31" w16cid:durableId="281956808">
    <w:abstractNumId w:val="8"/>
  </w:num>
  <w:num w:numId="32" w16cid:durableId="927733143">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33" w16cid:durableId="169103812">
    <w:abstractNumId w:val="36"/>
  </w:num>
  <w:num w:numId="34" w16cid:durableId="1950890014">
    <w:abstractNumId w:val="21"/>
  </w:num>
  <w:num w:numId="35" w16cid:durableId="576865413">
    <w:abstractNumId w:val="23"/>
  </w:num>
  <w:num w:numId="36" w16cid:durableId="1767535196">
    <w:abstractNumId w:val="32"/>
  </w:num>
  <w:num w:numId="37" w16cid:durableId="65497859">
    <w:abstractNumId w:val="28"/>
  </w:num>
  <w:num w:numId="38" w16cid:durableId="1864787275">
    <w:abstractNumId w:val="39"/>
  </w:num>
  <w:num w:numId="39" w16cid:durableId="1464033647">
    <w:abstractNumId w:val="9"/>
  </w:num>
  <w:num w:numId="40" w16cid:durableId="595140597">
    <w:abstractNumId w:val="4"/>
  </w:num>
  <w:num w:numId="41" w16cid:durableId="181613897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CFD"/>
    <w:rsid w:val="00011F1D"/>
    <w:rsid w:val="00025F75"/>
    <w:rsid w:val="001921ED"/>
    <w:rsid w:val="001D408D"/>
    <w:rsid w:val="00204762"/>
    <w:rsid w:val="002434C7"/>
    <w:rsid w:val="00276468"/>
    <w:rsid w:val="003374B3"/>
    <w:rsid w:val="003B6D34"/>
    <w:rsid w:val="003C3F6A"/>
    <w:rsid w:val="00424CD1"/>
    <w:rsid w:val="004C65B6"/>
    <w:rsid w:val="00522509"/>
    <w:rsid w:val="00543A93"/>
    <w:rsid w:val="00560941"/>
    <w:rsid w:val="00630C7C"/>
    <w:rsid w:val="006B1D0F"/>
    <w:rsid w:val="006D67CE"/>
    <w:rsid w:val="007013E3"/>
    <w:rsid w:val="00720D78"/>
    <w:rsid w:val="007830DE"/>
    <w:rsid w:val="007B1C06"/>
    <w:rsid w:val="007E3F44"/>
    <w:rsid w:val="00800CFF"/>
    <w:rsid w:val="00813D49"/>
    <w:rsid w:val="00853DCB"/>
    <w:rsid w:val="00976892"/>
    <w:rsid w:val="009D298F"/>
    <w:rsid w:val="00A57811"/>
    <w:rsid w:val="00AE1D57"/>
    <w:rsid w:val="00AE2312"/>
    <w:rsid w:val="00B20CFD"/>
    <w:rsid w:val="00B648F6"/>
    <w:rsid w:val="00C55C53"/>
    <w:rsid w:val="00E046E0"/>
    <w:rsid w:val="00F10948"/>
    <w:rsid w:val="00F53C9D"/>
    <w:rsid w:val="00F94BB0"/>
    <w:rsid w:val="00FD3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1898B"/>
  <w15:chartTrackingRefBased/>
  <w15:docId w15:val="{B5C9DD6F-626C-46EB-8D08-82BD46104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3C9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9D2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1C06"/>
    <w:pPr>
      <w:ind w:left="720"/>
      <w:contextualSpacing/>
    </w:pPr>
  </w:style>
  <w:style w:type="paragraph" w:customStyle="1" w:styleId="Default">
    <w:name w:val="Default"/>
    <w:rsid w:val="00025F75"/>
    <w:pPr>
      <w:autoSpaceDE w:val="0"/>
      <w:autoSpaceDN w:val="0"/>
      <w:adjustRightInd w:val="0"/>
      <w:spacing w:after="0" w:line="240" w:lineRule="auto"/>
    </w:pPr>
    <w:rPr>
      <w:rFonts w:ascii="Times New Roman" w:hAnsi="Times New Roman" w:cs="Times New Roman"/>
      <w:color w:val="000000"/>
      <w:kern w:val="0"/>
      <w:sz w:val="24"/>
      <w:szCs w:val="24"/>
    </w:rPr>
  </w:style>
  <w:style w:type="numbering" w:customStyle="1" w:styleId="51512">
    <w:name w:val="Стиль51512"/>
    <w:rsid w:val="00560941"/>
    <w:pPr>
      <w:numPr>
        <w:numId w:val="2"/>
      </w:numPr>
    </w:pPr>
  </w:style>
  <w:style w:type="table" w:customStyle="1" w:styleId="29">
    <w:name w:val="Сетка таблицы29"/>
    <w:basedOn w:val="TableNormal"/>
    <w:next w:val="TableGrid"/>
    <w:rsid w:val="00543A93"/>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1">
    <w:name w:val="Стиль51711"/>
    <w:rsid w:val="00543A93"/>
    <w:pPr>
      <w:numPr>
        <w:numId w:val="4"/>
      </w:numPr>
    </w:pPr>
  </w:style>
  <w:style w:type="numbering" w:customStyle="1" w:styleId="1721">
    <w:name w:val="Текущий список1721"/>
    <w:rsid w:val="003374B3"/>
    <w:pPr>
      <w:numPr>
        <w:numId w:val="6"/>
      </w:numPr>
    </w:pPr>
  </w:style>
  <w:style w:type="numbering" w:customStyle="1" w:styleId="14">
    <w:name w:val="список нумерация 14"/>
    <w:rsid w:val="003374B3"/>
    <w:pPr>
      <w:numPr>
        <w:numId w:val="10"/>
      </w:numPr>
    </w:pPr>
  </w:style>
  <w:style w:type="paragraph" w:customStyle="1" w:styleId="2">
    <w:name w:val="Мой список 2*"/>
    <w:basedOn w:val="Normal"/>
    <w:qFormat/>
    <w:rsid w:val="003374B3"/>
    <w:pPr>
      <w:numPr>
        <w:numId w:val="11"/>
      </w:numPr>
      <w:tabs>
        <w:tab w:val="left" w:pos="851"/>
      </w:tabs>
      <w:suppressAutoHyphens/>
      <w:spacing w:before="40" w:after="0" w:line="240" w:lineRule="auto"/>
      <w:ind w:left="851" w:hanging="284"/>
      <w:jc w:val="both"/>
    </w:pPr>
    <w:rPr>
      <w:rFonts w:ascii="Times New Roman" w:eastAsia="Times New Roman" w:hAnsi="Times New Roman" w:cs="Times New Roman"/>
      <w:kern w:val="0"/>
      <w:sz w:val="24"/>
      <w:szCs w:val="24"/>
      <w14:ligatures w14:val="none"/>
    </w:rPr>
  </w:style>
  <w:style w:type="paragraph" w:styleId="Caption">
    <w:name w:val="caption"/>
    <w:basedOn w:val="Normal"/>
    <w:next w:val="Normal"/>
    <w:unhideWhenUsed/>
    <w:qFormat/>
    <w:rsid w:val="00853DCB"/>
    <w:pPr>
      <w:spacing w:after="200" w:line="240" w:lineRule="auto"/>
    </w:pPr>
    <w:rPr>
      <w:rFonts w:ascii="Times New Roman" w:hAnsi="Times New Roman" w:cs="Times New Roman"/>
      <w:b/>
      <w:bCs/>
      <w:kern w:val="0"/>
      <w:sz w:val="20"/>
      <w:szCs w:val="20"/>
      <w:lang w:val="ru-RU"/>
      <w14:ligatures w14:val="none"/>
    </w:rPr>
  </w:style>
  <w:style w:type="table" w:customStyle="1" w:styleId="1">
    <w:name w:val="Сетка таблицы1"/>
    <w:basedOn w:val="TableNormal"/>
    <w:next w:val="TableGrid"/>
    <w:uiPriority w:val="59"/>
    <w:rsid w:val="007013E3"/>
    <w:pPr>
      <w:spacing w:after="0" w:line="240" w:lineRule="auto"/>
    </w:pPr>
    <w:rPr>
      <w:kern w:val="0"/>
      <w:lang w:val="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3C3F6A"/>
    <w:rPr>
      <w:color w:val="0563C1" w:themeColor="hyperlink"/>
      <w:u w:val="single"/>
    </w:rPr>
  </w:style>
  <w:style w:type="character" w:styleId="UnresolvedMention">
    <w:name w:val="Unresolved Mention"/>
    <w:basedOn w:val="DefaultParagraphFont"/>
    <w:uiPriority w:val="99"/>
    <w:semiHidden/>
    <w:unhideWhenUsed/>
    <w:rsid w:val="003C3F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659987">
      <w:bodyDiv w:val="1"/>
      <w:marLeft w:val="0"/>
      <w:marRight w:val="0"/>
      <w:marTop w:val="0"/>
      <w:marBottom w:val="0"/>
      <w:divBdr>
        <w:top w:val="none" w:sz="0" w:space="0" w:color="auto"/>
        <w:left w:val="none" w:sz="0" w:space="0" w:color="auto"/>
        <w:bottom w:val="none" w:sz="0" w:space="0" w:color="auto"/>
        <w:right w:val="none" w:sz="0" w:space="0" w:color="auto"/>
      </w:divBdr>
    </w:div>
    <w:div w:id="135372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2EFB898380644F995B6C2F96754927" ma:contentTypeVersion="13" ma:contentTypeDescription="Create a new document." ma:contentTypeScope="" ma:versionID="3214a930a7a040ff883e35a674608b85">
  <xsd:schema xmlns:xsd="http://www.w3.org/2001/XMLSchema" xmlns:xs="http://www.w3.org/2001/XMLSchema" xmlns:p="http://schemas.microsoft.com/office/2006/metadata/properties" xmlns:ns2="0404efd4-dfa7-4681-a2a4-f777a812b79d" xmlns:ns3="5cd2fbab-16b3-4bd5-8b78-0b661c7b6355" xmlns:ns4="71ea23a7-4526-4f8c-a9b1-6ee2925c922f" targetNamespace="http://schemas.microsoft.com/office/2006/metadata/properties" ma:root="true" ma:fieldsID="350cfcf37dac812b38112ad5188395d8" ns2:_="" ns3:_="" ns4:_="">
    <xsd:import namespace="0404efd4-dfa7-4681-a2a4-f777a812b79d"/>
    <xsd:import namespace="5cd2fbab-16b3-4bd5-8b78-0b661c7b6355"/>
    <xsd:import namespace="71ea23a7-4526-4f8c-a9b1-6ee2925c92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4efd4-dfa7-4681-a2a4-f777a812b7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3b784c7-ee61-4ee7-89a9-d87ec2bf095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d2fbab-16b3-4bd5-8b78-0b661c7b635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fdc8e47-8fce-40f9-b888-4a9ab3db4f00}" ma:internalName="TaxCatchAll" ma:showField="CatchAllData" ma:web="5cd2fbab-16b3-4bd5-8b78-0b661c7b635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ea23a7-4526-4f8c-a9b1-6ee2925c922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04efd4-dfa7-4681-a2a4-f777a812b79d">
      <Terms xmlns="http://schemas.microsoft.com/office/infopath/2007/PartnerControls"/>
    </lcf76f155ced4ddcb4097134ff3c332f>
    <TaxCatchAll xmlns="5cd2fbab-16b3-4bd5-8b78-0b661c7b635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D1CFBE-E155-4475-B94D-4BA6EE47B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4efd4-dfa7-4681-a2a4-f777a812b79d"/>
    <ds:schemaRef ds:uri="5cd2fbab-16b3-4bd5-8b78-0b661c7b6355"/>
    <ds:schemaRef ds:uri="71ea23a7-4526-4f8c-a9b1-6ee2925c9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C20B11-24F8-487C-B4D5-537A270DF2CB}">
  <ds:schemaRefs>
    <ds:schemaRef ds:uri="http://schemas.openxmlformats.org/officeDocument/2006/bibliography"/>
  </ds:schemaRefs>
</ds:datastoreItem>
</file>

<file path=customXml/itemProps3.xml><?xml version="1.0" encoding="utf-8"?>
<ds:datastoreItem xmlns:ds="http://schemas.openxmlformats.org/officeDocument/2006/customXml" ds:itemID="{2C7FAD7F-89A6-4F57-B705-BF4D61CBE114}">
  <ds:schemaRefs>
    <ds:schemaRef ds:uri="http://schemas.microsoft.com/office/2006/metadata/properties"/>
    <ds:schemaRef ds:uri="http://schemas.microsoft.com/office/infopath/2007/PartnerControls"/>
    <ds:schemaRef ds:uri="0404efd4-dfa7-4681-a2a4-f777a812b79d"/>
    <ds:schemaRef ds:uri="5cd2fbab-16b3-4bd5-8b78-0b661c7b6355"/>
  </ds:schemaRefs>
</ds:datastoreItem>
</file>

<file path=customXml/itemProps4.xml><?xml version="1.0" encoding="utf-8"?>
<ds:datastoreItem xmlns:ds="http://schemas.openxmlformats.org/officeDocument/2006/customXml" ds:itemID="{4BE5CE57-D3A2-4B71-BB82-0436483C9F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17</Pages>
  <Words>7850</Words>
  <Characters>44748</Characters>
  <Application>Microsoft Office Word</Application>
  <DocSecurity>0</DocSecurity>
  <Lines>372</Lines>
  <Paragraphs>104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Chevron</Company>
  <LinksUpToDate>false</LinksUpToDate>
  <CharactersWithSpaces>52494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Bissaliyev, Tair [Tengizchevroil]</dc:creator>
  <cp:keywords/>
  <dc:description/>
  <cp:lastModifiedBy>Sapayev Timur</cp:lastModifiedBy>
  <cp:revision>21</cp:revision>
  <dcterms:created xsi:type="dcterms:W3CDTF">2024-02-19T08:46:00Z</dcterms:created>
  <dcterms:modified xsi:type="dcterms:W3CDTF">2026-06-24T20:33:00Z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4db608-ddec-4a44-8ad7-7d5a79b7448e_Enabled">
    <vt:lpwstr>true</vt:lpwstr>
  </property>
  <property fmtid="{D5CDD505-2E9C-101B-9397-08002B2CF9AE}" pid="3" name="MSIP_Label_6e4db608-ddec-4a44-8ad7-7d5a79b7448e_SetDate">
    <vt:lpwstr>2024-02-19T08:54:37Z</vt:lpwstr>
  </property>
  <property fmtid="{D5CDD505-2E9C-101B-9397-08002B2CF9AE}" pid="4" name="MSIP_Label_6e4db608-ddec-4a44-8ad7-7d5a79b7448e_Method">
    <vt:lpwstr>Standard</vt:lpwstr>
  </property>
  <property fmtid="{D5CDD505-2E9C-101B-9397-08002B2CF9AE}" pid="5" name="MSIP_Label_6e4db608-ddec-4a44-8ad7-7d5a79b7448e_Name">
    <vt:lpwstr>Internal</vt:lpwstr>
  </property>
  <property fmtid="{D5CDD505-2E9C-101B-9397-08002B2CF9AE}" pid="6" name="MSIP_Label_6e4db608-ddec-4a44-8ad7-7d5a79b7448e_SiteId">
    <vt:lpwstr>fd799da1-bfc1-4234-a91c-72b3a1cb9e26</vt:lpwstr>
  </property>
  <property fmtid="{D5CDD505-2E9C-101B-9397-08002B2CF9AE}" pid="7" name="MSIP_Label_6e4db608-ddec-4a44-8ad7-7d5a79b7448e_ActionId">
    <vt:lpwstr>55ab50de-dff0-4712-a562-6e4a2eb2803a</vt:lpwstr>
  </property>
  <property fmtid="{D5CDD505-2E9C-101B-9397-08002B2CF9AE}" pid="8" name="MSIP_Label_6e4db608-ddec-4a44-8ad7-7d5a79b7448e_ContentBits">
    <vt:lpwstr>0</vt:lpwstr>
  </property>
  <property fmtid="{D5CDD505-2E9C-101B-9397-08002B2CF9AE}" pid="9" name="ContentTypeId">
    <vt:lpwstr>0x010100042EFB898380644F995B6C2F96754927</vt:lpwstr>
  </property>
  <property fmtid="{D5CDD505-2E9C-101B-9397-08002B2CF9AE}" pid="10" name="MediaServiceImageTags">
    <vt:lpwstr/>
  </property>
</Properties>
</file>