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tblpY="1"/>
        <w:tblOverlap w:val="never"/>
        <w:tblW w:w="15784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922"/>
        <w:gridCol w:w="7862"/>
      </w:tblGrid>
      <w:tr w14:paraId="7D2E8BCB">
        <w:tc>
          <w:tcPr>
            <w:tcW w:w="7922" w:type="dxa"/>
            <w:tcBorders>
              <w:bottom w:val="nil"/>
            </w:tcBorders>
          </w:tcPr>
          <w:p w14:paraId="4A59402E">
            <w:pPr>
              <w:pStyle w:val="7"/>
              <w:rPr>
                <w:rFonts w:ascii="Courier New" w:hAnsi="Courier New" w:cs="Courier New"/>
              </w:rPr>
            </w:pPr>
            <w:bookmarkStart w:id="0" w:name="_GoBack"/>
            <w:bookmarkEnd w:id="0"/>
          </w:p>
        </w:tc>
        <w:tc>
          <w:tcPr>
            <w:tcW w:w="7862" w:type="dxa"/>
            <w:tcBorders>
              <w:bottom w:val="nil"/>
            </w:tcBorders>
          </w:tcPr>
          <w:p w14:paraId="777C7FA6">
            <w:pPr>
              <w:pStyle w:val="7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«УТВЕРЖДАЮ»</w:t>
            </w:r>
          </w:p>
        </w:tc>
      </w:tr>
      <w:tr w14:paraId="270121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7922" w:type="dxa"/>
            <w:tcBorders>
              <w:bottom w:val="nil"/>
            </w:tcBorders>
          </w:tcPr>
          <w:p w14:paraId="75616CF6">
            <w:pPr>
              <w:pStyle w:val="7"/>
              <w:rPr>
                <w:rFonts w:ascii="Courier New" w:hAnsi="Courier New" w:cs="Courier New"/>
              </w:rPr>
            </w:pPr>
          </w:p>
        </w:tc>
        <w:tc>
          <w:tcPr>
            <w:tcW w:w="7862" w:type="dxa"/>
            <w:tcBorders>
              <w:bottom w:val="nil"/>
            </w:tcBorders>
          </w:tcPr>
          <w:p w14:paraId="51D18CA7">
            <w:pPr>
              <w:pStyle w:val="7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Директор ТФ ТОО «Амангельдинский ГПЗ» </w:t>
            </w:r>
          </w:p>
          <w:p w14:paraId="626732F8">
            <w:pPr>
              <w:pStyle w:val="7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           _________ </w:t>
            </w:r>
          </w:p>
        </w:tc>
      </w:tr>
      <w:tr w14:paraId="423C64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22" w:type="dxa"/>
            <w:tcBorders>
              <w:bottom w:val="nil"/>
            </w:tcBorders>
          </w:tcPr>
          <w:p w14:paraId="34F62E00">
            <w:pPr>
              <w:pStyle w:val="7"/>
              <w:rPr>
                <w:rFonts w:ascii="Courier New" w:hAnsi="Courier New" w:cs="Courier New"/>
              </w:rPr>
            </w:pPr>
          </w:p>
        </w:tc>
        <w:tc>
          <w:tcPr>
            <w:tcW w:w="7862" w:type="dxa"/>
            <w:tcBorders>
              <w:bottom w:val="nil"/>
            </w:tcBorders>
          </w:tcPr>
          <w:p w14:paraId="319505A4">
            <w:pPr>
              <w:pStyle w:val="7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«___» _______________ 20__ г.</w:t>
            </w:r>
          </w:p>
        </w:tc>
      </w:tr>
    </w:tbl>
    <w:tbl>
      <w:tblPr>
        <w:tblStyle w:val="3"/>
        <w:tblW w:w="16161" w:type="dxa"/>
        <w:tblInd w:w="-70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9"/>
        <w:gridCol w:w="3068"/>
        <w:gridCol w:w="2126"/>
        <w:gridCol w:w="937"/>
        <w:gridCol w:w="1189"/>
        <w:gridCol w:w="1369"/>
        <w:gridCol w:w="1324"/>
        <w:gridCol w:w="962"/>
        <w:gridCol w:w="864"/>
        <w:gridCol w:w="864"/>
        <w:gridCol w:w="989"/>
        <w:gridCol w:w="1709"/>
        <w:gridCol w:w="141"/>
      </w:tblGrid>
      <w:tr w14:paraId="465726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</w:trPr>
        <w:tc>
          <w:tcPr>
            <w:tcW w:w="14311" w:type="dxa"/>
            <w:gridSpan w:val="11"/>
            <w:shd w:val="clear" w:color="auto" w:fill="auto"/>
            <w:noWrap/>
            <w:vAlign w:val="center"/>
          </w:tcPr>
          <w:p w14:paraId="78A46E07">
            <w:pPr>
              <w:spacing w:after="0" w:line="240" w:lineRule="auto"/>
              <w:rPr>
                <w:rFonts w:ascii="Courier New" w:hAnsi="Courier New" w:eastAsia="Times New Roman" w:cs="Courier New"/>
                <w:sz w:val="16"/>
                <w:szCs w:val="16"/>
                <w:lang w:eastAsia="ru-RU"/>
              </w:rPr>
            </w:pPr>
            <w:r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  <w:t xml:space="preserve">ЭРА v1.7   </w:t>
            </w:r>
          </w:p>
        </w:tc>
        <w:tc>
          <w:tcPr>
            <w:tcW w:w="1850" w:type="dxa"/>
            <w:gridSpan w:val="2"/>
            <w:shd w:val="clear" w:color="auto" w:fill="auto"/>
            <w:vAlign w:val="center"/>
          </w:tcPr>
          <w:p w14:paraId="3B3F971B">
            <w:pPr>
              <w:spacing w:after="0" w:line="240" w:lineRule="auto"/>
              <w:jc w:val="center"/>
              <w:rPr>
                <w:rFonts w:ascii="Courier New" w:hAnsi="Courier New" w:eastAsia="Times New Roman" w:cs="Courier New"/>
                <w:sz w:val="16"/>
                <w:szCs w:val="16"/>
                <w:lang w:eastAsia="ru-RU"/>
              </w:rPr>
            </w:pPr>
            <w:r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  <w:t>Таблица 7.1</w:t>
            </w:r>
          </w:p>
        </w:tc>
      </w:tr>
      <w:tr w14:paraId="077B4E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</w:trPr>
        <w:tc>
          <w:tcPr>
            <w:tcW w:w="16161" w:type="dxa"/>
            <w:gridSpan w:val="13"/>
            <w:shd w:val="clear" w:color="auto" w:fill="auto"/>
            <w:noWrap/>
            <w:vAlign w:val="center"/>
          </w:tcPr>
          <w:p w14:paraId="512B2DD3">
            <w:pPr>
              <w:spacing w:after="0" w:line="240" w:lineRule="auto"/>
              <w:jc w:val="center"/>
              <w:rPr>
                <w:rFonts w:ascii="Courier New" w:hAnsi="Courier New" w:eastAsia="Times New Roman" w:cs="Courier New"/>
                <w:sz w:val="16"/>
                <w:szCs w:val="16"/>
                <w:lang w:eastAsia="ru-RU"/>
              </w:rPr>
            </w:pPr>
            <w:r>
              <w:rPr>
                <w:rFonts w:ascii="Courier New" w:hAnsi="Courier New" w:eastAsia="Times New Roman" w:cs="Courier New"/>
                <w:b/>
                <w:sz w:val="20"/>
                <w:szCs w:val="20"/>
                <w:lang w:eastAsia="ru-RU"/>
              </w:rPr>
              <w:t>ПЛАН мероприятий по охране окружающей среды 2027-2036 годы</w:t>
            </w:r>
          </w:p>
        </w:tc>
      </w:tr>
      <w:tr w14:paraId="3D9640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</w:trPr>
        <w:tc>
          <w:tcPr>
            <w:tcW w:w="16161" w:type="dxa"/>
            <w:gridSpan w:val="13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5098B056">
            <w:pPr>
              <w:spacing w:after="0" w:line="240" w:lineRule="auto"/>
              <w:rPr>
                <w:rFonts w:ascii="Courier New" w:hAnsi="Courier New" w:eastAsia="Times New Roman" w:cs="Courier New"/>
                <w:sz w:val="16"/>
                <w:szCs w:val="16"/>
                <w:lang w:eastAsia="ru-RU"/>
              </w:rPr>
            </w:pPr>
            <w:r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  <w:t xml:space="preserve">Жамбылская область, Жамбылский район район, </w:t>
            </w:r>
          </w:p>
        </w:tc>
      </w:tr>
      <w:tr w14:paraId="45AD2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  <w:trHeight w:val="537" w:hRule="atLeast"/>
        </w:trPr>
        <w:tc>
          <w:tcPr>
            <w:tcW w:w="619" w:type="dxa"/>
            <w:vMerge w:val="restart"/>
            <w:shd w:val="clear" w:color="auto" w:fill="auto"/>
            <w:noWrap/>
            <w:vAlign w:val="center"/>
          </w:tcPr>
          <w:p w14:paraId="60D67FEC">
            <w:pPr>
              <w:spacing w:after="0" w:line="240" w:lineRule="auto"/>
              <w:jc w:val="center"/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</w:pPr>
            <w:r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  <w:t>№№</w:t>
            </w:r>
          </w:p>
          <w:p w14:paraId="6BDA32C6">
            <w:pPr>
              <w:spacing w:after="0" w:line="240" w:lineRule="auto"/>
              <w:jc w:val="center"/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</w:pPr>
            <w:r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3068" w:type="dxa"/>
            <w:vMerge w:val="restart"/>
            <w:shd w:val="clear" w:color="auto" w:fill="auto"/>
            <w:vAlign w:val="center"/>
          </w:tcPr>
          <w:p w14:paraId="255D757E">
            <w:pPr>
              <w:spacing w:after="0" w:line="240" w:lineRule="auto"/>
              <w:jc w:val="center"/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</w:pPr>
            <w:r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  <w:t>Наименование</w:t>
            </w:r>
          </w:p>
          <w:p w14:paraId="2F2F2A7B">
            <w:pPr>
              <w:spacing w:after="0" w:line="240" w:lineRule="auto"/>
              <w:jc w:val="center"/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</w:pPr>
            <w:r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  <w:t>мероприятий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5BDED3E3">
            <w:pPr>
              <w:spacing w:after="0" w:line="240" w:lineRule="auto"/>
              <w:jc w:val="center"/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</w:pPr>
            <w:r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  <w:t>Объем</w:t>
            </w:r>
          </w:p>
          <w:p w14:paraId="0020F0EB">
            <w:pPr>
              <w:spacing w:after="0" w:line="240" w:lineRule="auto"/>
              <w:jc w:val="center"/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</w:pPr>
            <w:r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  <w:t>планируемых работ</w:t>
            </w:r>
          </w:p>
        </w:tc>
        <w:tc>
          <w:tcPr>
            <w:tcW w:w="937" w:type="dxa"/>
            <w:vMerge w:val="restart"/>
            <w:shd w:val="clear" w:color="auto" w:fill="auto"/>
            <w:noWrap/>
            <w:vAlign w:val="center"/>
          </w:tcPr>
          <w:p w14:paraId="33555AC4">
            <w:pPr>
              <w:spacing w:after="0" w:line="240" w:lineRule="auto"/>
              <w:ind w:right="-109"/>
              <w:jc w:val="center"/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</w:pPr>
            <w:r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  <w:t>Общая</w:t>
            </w:r>
          </w:p>
          <w:p w14:paraId="6CB6ACB1">
            <w:pPr>
              <w:spacing w:after="0" w:line="240" w:lineRule="auto"/>
              <w:ind w:right="-109"/>
              <w:jc w:val="center"/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</w:pPr>
            <w:r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  <w:t>Стоим.</w:t>
            </w:r>
          </w:p>
          <w:p w14:paraId="43D4D8E5">
            <w:pPr>
              <w:spacing w:after="0" w:line="240" w:lineRule="auto"/>
              <w:ind w:right="-109" w:hanging="107"/>
              <w:jc w:val="center"/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</w:pPr>
            <w:r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  <w:t>тыс.тнг</w:t>
            </w:r>
          </w:p>
        </w:tc>
        <w:tc>
          <w:tcPr>
            <w:tcW w:w="1189" w:type="dxa"/>
            <w:vMerge w:val="restart"/>
            <w:shd w:val="clear" w:color="auto" w:fill="auto"/>
            <w:vAlign w:val="center"/>
          </w:tcPr>
          <w:p w14:paraId="55FB918E">
            <w:pPr>
              <w:spacing w:after="0" w:line="240" w:lineRule="auto"/>
              <w:ind w:right="-124"/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</w:pPr>
            <w:r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  <w:t>Источ.</w:t>
            </w:r>
          </w:p>
          <w:p w14:paraId="255B5D1F">
            <w:pPr>
              <w:spacing w:after="0" w:line="240" w:lineRule="auto"/>
              <w:ind w:right="-124"/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</w:pPr>
            <w:r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  <w:t>Финанси-рования</w:t>
            </w:r>
          </w:p>
          <w:p w14:paraId="782BCBF8">
            <w:pPr>
              <w:spacing w:after="0" w:line="240" w:lineRule="auto"/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4F328E33">
            <w:pPr>
              <w:spacing w:after="0" w:line="240" w:lineRule="auto"/>
              <w:jc w:val="center"/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</w:pPr>
            <w:r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  <w:t>Срок выполнения</w:t>
            </w:r>
          </w:p>
        </w:tc>
        <w:tc>
          <w:tcPr>
            <w:tcW w:w="2690" w:type="dxa"/>
            <w:gridSpan w:val="3"/>
            <w:vAlign w:val="center"/>
          </w:tcPr>
          <w:p w14:paraId="07F2B900">
            <w:pPr>
              <w:spacing w:after="0" w:line="240" w:lineRule="auto"/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</w:pPr>
            <w:r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  <w:t>План финансирования</w:t>
            </w:r>
          </w:p>
          <w:p w14:paraId="4AEC9E75">
            <w:pPr>
              <w:spacing w:after="0" w:line="240" w:lineRule="auto"/>
              <w:ind w:right="-109"/>
              <w:jc w:val="center"/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</w:pPr>
            <w:r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  <w:t>тыс.тенге</w:t>
            </w:r>
          </w:p>
        </w:tc>
        <w:tc>
          <w:tcPr>
            <w:tcW w:w="2698" w:type="dxa"/>
            <w:gridSpan w:val="2"/>
            <w:vMerge w:val="restart"/>
            <w:shd w:val="clear" w:color="auto" w:fill="auto"/>
            <w:vAlign w:val="center"/>
          </w:tcPr>
          <w:p w14:paraId="027E84FC">
            <w:pPr>
              <w:spacing w:after="0" w:line="240" w:lineRule="auto"/>
              <w:jc w:val="center"/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</w:pPr>
            <w:r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  <w:t>Ожидаемый экологический эффект от мероприятия (тонн/год)</w:t>
            </w:r>
          </w:p>
        </w:tc>
      </w:tr>
      <w:tr w14:paraId="52FCE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  <w:trHeight w:val="60" w:hRule="atLeast"/>
        </w:trPr>
        <w:tc>
          <w:tcPr>
            <w:tcW w:w="619" w:type="dxa"/>
            <w:vMerge w:val="continue"/>
            <w:shd w:val="clear" w:color="auto" w:fill="auto"/>
            <w:noWrap/>
            <w:vAlign w:val="bottom"/>
          </w:tcPr>
          <w:p w14:paraId="032F87D7">
            <w:pPr>
              <w:spacing w:after="0" w:line="240" w:lineRule="auto"/>
              <w:jc w:val="center"/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</w:pPr>
          </w:p>
        </w:tc>
        <w:tc>
          <w:tcPr>
            <w:tcW w:w="3068" w:type="dxa"/>
            <w:vMerge w:val="continue"/>
            <w:shd w:val="clear" w:color="auto" w:fill="auto"/>
            <w:vAlign w:val="bottom"/>
          </w:tcPr>
          <w:p w14:paraId="4BFB7138">
            <w:pPr>
              <w:spacing w:after="0" w:line="240" w:lineRule="auto"/>
              <w:jc w:val="center"/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 w:val="continue"/>
            <w:shd w:val="clear" w:color="auto" w:fill="auto"/>
            <w:vAlign w:val="bottom"/>
          </w:tcPr>
          <w:p w14:paraId="1814FBAB">
            <w:pPr>
              <w:spacing w:after="0" w:line="240" w:lineRule="auto"/>
              <w:jc w:val="center"/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</w:pPr>
          </w:p>
        </w:tc>
        <w:tc>
          <w:tcPr>
            <w:tcW w:w="937" w:type="dxa"/>
            <w:vMerge w:val="continue"/>
            <w:shd w:val="clear" w:color="auto" w:fill="auto"/>
            <w:noWrap/>
            <w:vAlign w:val="bottom"/>
          </w:tcPr>
          <w:p w14:paraId="73DA9523">
            <w:pPr>
              <w:spacing w:after="0" w:line="240" w:lineRule="auto"/>
              <w:jc w:val="center"/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</w:pPr>
          </w:p>
        </w:tc>
        <w:tc>
          <w:tcPr>
            <w:tcW w:w="1189" w:type="dxa"/>
            <w:vMerge w:val="continue"/>
            <w:shd w:val="clear" w:color="auto" w:fill="auto"/>
            <w:vAlign w:val="bottom"/>
          </w:tcPr>
          <w:p w14:paraId="7A54611D">
            <w:pPr>
              <w:spacing w:after="0" w:line="240" w:lineRule="auto"/>
              <w:jc w:val="center"/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</w:pPr>
          </w:p>
        </w:tc>
        <w:tc>
          <w:tcPr>
            <w:tcW w:w="1369" w:type="dxa"/>
            <w:shd w:val="clear" w:color="auto" w:fill="auto"/>
            <w:vAlign w:val="center"/>
          </w:tcPr>
          <w:p w14:paraId="42CD9CA7">
            <w:pPr>
              <w:spacing w:after="0" w:line="240" w:lineRule="auto"/>
              <w:jc w:val="center"/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</w:pPr>
            <w:r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  <w:t>начало</w:t>
            </w:r>
          </w:p>
        </w:tc>
        <w:tc>
          <w:tcPr>
            <w:tcW w:w="1324" w:type="dxa"/>
            <w:shd w:val="clear" w:color="auto" w:fill="auto"/>
            <w:vAlign w:val="center"/>
          </w:tcPr>
          <w:p w14:paraId="346BDF0E">
            <w:pPr>
              <w:spacing w:after="0" w:line="240" w:lineRule="auto"/>
              <w:jc w:val="center"/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</w:pPr>
            <w:r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  <w:t>конец</w:t>
            </w:r>
          </w:p>
        </w:tc>
        <w:tc>
          <w:tcPr>
            <w:tcW w:w="962" w:type="dxa"/>
          </w:tcPr>
          <w:p w14:paraId="4D84D9A2">
            <w:pPr>
              <w:spacing w:after="0" w:line="240" w:lineRule="auto"/>
              <w:ind w:right="-75"/>
              <w:jc w:val="center"/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</w:pPr>
            <w:r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864" w:type="dxa"/>
          </w:tcPr>
          <w:p w14:paraId="41FFCBAA">
            <w:pPr>
              <w:spacing w:after="0" w:line="240" w:lineRule="auto"/>
              <w:ind w:right="-75"/>
              <w:jc w:val="center"/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</w:pPr>
            <w:r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864" w:type="dxa"/>
          </w:tcPr>
          <w:p w14:paraId="4E1CD045">
            <w:pPr>
              <w:spacing w:after="0" w:line="240" w:lineRule="auto"/>
              <w:ind w:right="-75"/>
              <w:jc w:val="center"/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</w:pPr>
            <w:r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  <w:t>2029-2036</w:t>
            </w:r>
          </w:p>
        </w:tc>
        <w:tc>
          <w:tcPr>
            <w:tcW w:w="2698" w:type="dxa"/>
            <w:gridSpan w:val="2"/>
            <w:vMerge w:val="continue"/>
            <w:shd w:val="clear" w:color="auto" w:fill="auto"/>
            <w:vAlign w:val="center"/>
          </w:tcPr>
          <w:p w14:paraId="50A6BF66">
            <w:pPr>
              <w:spacing w:after="0" w:line="240" w:lineRule="auto"/>
              <w:jc w:val="center"/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</w:pPr>
          </w:p>
        </w:tc>
      </w:tr>
      <w:tr w14:paraId="5C6F5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  <w:trHeight w:val="152" w:hRule="atLeast"/>
        </w:trPr>
        <w:tc>
          <w:tcPr>
            <w:tcW w:w="619" w:type="dxa"/>
            <w:shd w:val="clear" w:color="auto" w:fill="auto"/>
            <w:noWrap/>
            <w:vAlign w:val="center"/>
          </w:tcPr>
          <w:p w14:paraId="2688C1A5">
            <w:pPr>
              <w:spacing w:after="0" w:line="240" w:lineRule="auto"/>
              <w:jc w:val="center"/>
              <w:rPr>
                <w:rFonts w:ascii="Courier New" w:hAnsi="Courier New" w:eastAsia="Times New Roman" w:cs="Courier New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urier New" w:hAnsi="Courier New" w:eastAsia="Times New Roman" w:cs="Courier New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68" w:type="dxa"/>
            <w:shd w:val="clear" w:color="auto" w:fill="auto"/>
            <w:vAlign w:val="center"/>
          </w:tcPr>
          <w:p w14:paraId="77FC2B5C">
            <w:pPr>
              <w:spacing w:after="0" w:line="240" w:lineRule="auto"/>
              <w:jc w:val="center"/>
              <w:rPr>
                <w:rFonts w:ascii="Courier New" w:hAnsi="Courier New" w:eastAsia="Times New Roman" w:cs="Courier New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urier New" w:hAnsi="Courier New" w:eastAsia="Times New Roman" w:cs="Courier New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3198256">
            <w:pPr>
              <w:spacing w:after="0" w:line="240" w:lineRule="auto"/>
              <w:jc w:val="center"/>
              <w:rPr>
                <w:rFonts w:ascii="Courier New" w:hAnsi="Courier New" w:eastAsia="Times New Roman" w:cs="Courier New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urier New" w:hAnsi="Courier New" w:eastAsia="Times New Roman" w:cs="Courier New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37" w:type="dxa"/>
            <w:shd w:val="clear" w:color="auto" w:fill="auto"/>
            <w:noWrap/>
            <w:vAlign w:val="center"/>
          </w:tcPr>
          <w:p w14:paraId="0719435C">
            <w:pPr>
              <w:spacing w:after="0" w:line="240" w:lineRule="auto"/>
              <w:jc w:val="center"/>
              <w:rPr>
                <w:rFonts w:ascii="Courier New" w:hAnsi="Courier New" w:eastAsia="Times New Roman" w:cs="Courier New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urier New" w:hAnsi="Courier New" w:eastAsia="Times New Roman" w:cs="Courier New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0B5DF431">
            <w:pPr>
              <w:spacing w:after="0" w:line="240" w:lineRule="auto"/>
              <w:jc w:val="center"/>
              <w:rPr>
                <w:rFonts w:ascii="Courier New" w:hAnsi="Courier New" w:eastAsia="Times New Roman" w:cs="Courier New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urier New" w:hAnsi="Courier New" w:eastAsia="Times New Roman" w:cs="Courier New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76B050C0">
            <w:pPr>
              <w:spacing w:after="0" w:line="240" w:lineRule="auto"/>
              <w:jc w:val="center"/>
              <w:rPr>
                <w:rFonts w:ascii="Courier New" w:hAnsi="Courier New" w:eastAsia="Times New Roman" w:cs="Courier New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urier New" w:hAnsi="Courier New" w:eastAsia="Times New Roman" w:cs="Courier New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24" w:type="dxa"/>
            <w:shd w:val="clear" w:color="auto" w:fill="auto"/>
            <w:vAlign w:val="center"/>
          </w:tcPr>
          <w:p w14:paraId="5C5C472E">
            <w:pPr>
              <w:spacing w:after="0" w:line="240" w:lineRule="auto"/>
              <w:jc w:val="center"/>
              <w:rPr>
                <w:rFonts w:ascii="Courier New" w:hAnsi="Courier New" w:eastAsia="Times New Roman" w:cs="Courier New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urier New" w:hAnsi="Courier New" w:eastAsia="Times New Roman" w:cs="Courier New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62" w:type="dxa"/>
          </w:tcPr>
          <w:p w14:paraId="0FA6155C">
            <w:pPr>
              <w:spacing w:after="0" w:line="240" w:lineRule="auto"/>
              <w:jc w:val="center"/>
              <w:rPr>
                <w:rFonts w:ascii="Courier New" w:hAnsi="Courier New" w:eastAsia="Times New Roman" w:cs="Courier New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urier New" w:hAnsi="Courier New" w:eastAsia="Times New Roman" w:cs="Courier New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64" w:type="dxa"/>
          </w:tcPr>
          <w:p w14:paraId="0938A35C">
            <w:pPr>
              <w:spacing w:after="0" w:line="240" w:lineRule="auto"/>
              <w:jc w:val="center"/>
              <w:rPr>
                <w:rFonts w:ascii="Courier New" w:hAnsi="Courier New" w:eastAsia="Times New Roman" w:cs="Courier New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urier New" w:hAnsi="Courier New" w:eastAsia="Times New Roman" w:cs="Courier New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64" w:type="dxa"/>
          </w:tcPr>
          <w:p w14:paraId="449D86A7">
            <w:pPr>
              <w:spacing w:after="0" w:line="240" w:lineRule="auto"/>
              <w:jc w:val="center"/>
              <w:rPr>
                <w:rFonts w:ascii="Courier New" w:hAnsi="Courier New" w:eastAsia="Times New Roman" w:cs="Courier New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urier New" w:hAnsi="Courier New" w:eastAsia="Times New Roman" w:cs="Courier New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698" w:type="dxa"/>
            <w:gridSpan w:val="2"/>
            <w:shd w:val="clear" w:color="auto" w:fill="auto"/>
            <w:vAlign w:val="center"/>
          </w:tcPr>
          <w:p w14:paraId="5E858A9B">
            <w:pPr>
              <w:spacing w:after="0" w:line="240" w:lineRule="auto"/>
              <w:jc w:val="center"/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</w:pPr>
            <w:r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  <w:t>11</w:t>
            </w:r>
          </w:p>
        </w:tc>
      </w:tr>
      <w:tr w14:paraId="04BB0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  <w:trHeight w:val="210" w:hRule="atLeast"/>
        </w:trPr>
        <w:tc>
          <w:tcPr>
            <w:tcW w:w="16020" w:type="dxa"/>
            <w:gridSpan w:val="12"/>
            <w:shd w:val="clear" w:color="auto" w:fill="auto"/>
            <w:noWrap/>
          </w:tcPr>
          <w:p w14:paraId="58F780C3">
            <w:pPr>
              <w:spacing w:after="0" w:line="240" w:lineRule="auto"/>
              <w:jc w:val="center"/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</w:pPr>
            <w:r>
              <w:rPr>
                <w:rFonts w:ascii="Courier New" w:hAnsi="Courier New" w:eastAsia="Times New Roman" w:cs="Courier New"/>
                <w:b/>
                <w:bCs/>
                <w:sz w:val="20"/>
                <w:szCs w:val="20"/>
                <w:lang w:eastAsia="ru-RU"/>
              </w:rPr>
              <w:t>1. Охрана воздушного бассейна</w:t>
            </w:r>
          </w:p>
        </w:tc>
      </w:tr>
      <w:tr w14:paraId="5183C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  <w:trHeight w:val="425" w:hRule="atLeast"/>
        </w:trPr>
        <w:tc>
          <w:tcPr>
            <w:tcW w:w="619" w:type="dxa"/>
            <w:shd w:val="clear" w:color="auto" w:fill="auto"/>
            <w:noWrap/>
          </w:tcPr>
          <w:p w14:paraId="0CF076A8">
            <w:pPr>
              <w:spacing w:after="0" w:line="240" w:lineRule="auto"/>
              <w:ind w:right="-57"/>
              <w:jc w:val="center"/>
              <w:rPr>
                <w:rFonts w:ascii="Courier New" w:hAnsi="Courier New" w:eastAsia="Times New Roman" w:cs="Courier New"/>
                <w:sz w:val="18"/>
                <w:szCs w:val="18"/>
                <w:lang w:eastAsia="ru-RU"/>
              </w:rPr>
            </w:pPr>
            <w:r>
              <w:rPr>
                <w:rFonts w:ascii="Courier New" w:hAnsi="Courier New" w:eastAsia="Times New Roman" w:cs="Courier New"/>
                <w:sz w:val="18"/>
                <w:szCs w:val="18"/>
                <w:lang w:eastAsia="ru-RU"/>
              </w:rPr>
              <w:t>1.1.</w:t>
            </w:r>
          </w:p>
        </w:tc>
        <w:tc>
          <w:tcPr>
            <w:tcW w:w="3068" w:type="dxa"/>
            <w:shd w:val="clear" w:color="auto" w:fill="auto"/>
            <w:vAlign w:val="center"/>
          </w:tcPr>
          <w:p w14:paraId="032960A5">
            <w:pPr>
              <w:spacing w:after="0" w:line="240" w:lineRule="auto"/>
              <w:rPr>
                <w:rFonts w:ascii="Courier New" w:hAnsi="Courier New" w:eastAsia="Times New Roman" w:cs="Courier New"/>
                <w:sz w:val="18"/>
                <w:szCs w:val="18"/>
                <w:lang w:eastAsia="ru-RU"/>
              </w:rPr>
            </w:pPr>
            <w:r>
              <w:rPr>
                <w:rFonts w:ascii="Courier New" w:hAnsi="Courier New" w:eastAsia="Times New Roman" w:cs="Courier New"/>
                <w:sz w:val="18"/>
                <w:szCs w:val="18"/>
                <w:lang w:eastAsia="ru-RU"/>
              </w:rPr>
              <w:t>Производственный экологический мониторинг эмиссий в атмосферу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BD78B36">
            <w:pPr>
              <w:spacing w:after="0" w:line="240" w:lineRule="auto"/>
              <w:jc w:val="center"/>
              <w:rPr>
                <w:rFonts w:ascii="Courier New" w:hAnsi="Courier New" w:eastAsia="Times New Roman" w:cs="Courier New"/>
                <w:sz w:val="18"/>
                <w:szCs w:val="18"/>
                <w:lang w:eastAsia="ru-RU"/>
              </w:rPr>
            </w:pPr>
            <w:r>
              <w:rPr>
                <w:rFonts w:ascii="Courier New" w:hAnsi="Courier New" w:eastAsia="Times New Roman" w:cs="Courier New"/>
                <w:sz w:val="18"/>
                <w:szCs w:val="18"/>
                <w:lang w:eastAsia="ru-RU"/>
              </w:rPr>
              <w:t>Отбор проб и анализ</w:t>
            </w:r>
          </w:p>
        </w:tc>
        <w:tc>
          <w:tcPr>
            <w:tcW w:w="937" w:type="dxa"/>
            <w:shd w:val="clear" w:color="auto" w:fill="auto"/>
            <w:noWrap/>
            <w:vAlign w:val="center"/>
          </w:tcPr>
          <w:p w14:paraId="2C6B6726">
            <w:pPr>
              <w:spacing w:after="0" w:line="240" w:lineRule="auto"/>
              <w:jc w:val="center"/>
              <w:rPr>
                <w:rFonts w:ascii="Courier New" w:hAnsi="Courier New" w:eastAsia="Times New Roman" w:cs="Courier New"/>
                <w:sz w:val="18"/>
                <w:szCs w:val="18"/>
                <w:lang w:eastAsia="ru-RU"/>
              </w:rPr>
            </w:pPr>
            <w:r>
              <w:rPr>
                <w:rFonts w:ascii="Courier New" w:hAnsi="Courier New" w:eastAsia="Times New Roman" w:cs="Courier New"/>
                <w:sz w:val="18"/>
                <w:szCs w:val="18"/>
                <w:lang w:eastAsia="ru-RU"/>
              </w:rPr>
              <w:t>1250,0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324EF10F">
            <w:pPr>
              <w:spacing w:after="0" w:line="240" w:lineRule="auto"/>
              <w:ind w:right="-124"/>
              <w:jc w:val="center"/>
              <w:rPr>
                <w:rFonts w:ascii="Courier New" w:hAnsi="Courier New" w:eastAsia="Times New Roman" w:cs="Courier New"/>
                <w:sz w:val="18"/>
                <w:szCs w:val="18"/>
                <w:lang w:eastAsia="ru-RU"/>
              </w:rPr>
            </w:pPr>
            <w:r>
              <w:rPr>
                <w:rFonts w:ascii="Courier New" w:hAnsi="Courier New" w:eastAsia="Times New Roman" w:cs="Courier New"/>
                <w:sz w:val="18"/>
                <w:szCs w:val="18"/>
                <w:lang w:eastAsia="ru-RU"/>
              </w:rPr>
              <w:t>Собствен.</w:t>
            </w:r>
          </w:p>
          <w:p w14:paraId="713B44F3">
            <w:pPr>
              <w:spacing w:after="0" w:line="240" w:lineRule="auto"/>
              <w:ind w:right="-124"/>
              <w:jc w:val="center"/>
              <w:rPr>
                <w:rFonts w:ascii="Courier New" w:hAnsi="Courier New" w:eastAsia="Times New Roman" w:cs="Courier New"/>
                <w:sz w:val="18"/>
                <w:szCs w:val="18"/>
                <w:lang w:eastAsia="ru-RU"/>
              </w:rPr>
            </w:pPr>
            <w:r>
              <w:rPr>
                <w:rFonts w:ascii="Courier New" w:hAnsi="Courier New" w:eastAsia="Times New Roman" w:cs="Courier New"/>
                <w:sz w:val="18"/>
                <w:szCs w:val="18"/>
                <w:lang w:eastAsia="ru-RU"/>
              </w:rPr>
              <w:t>средства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6A7E4E81">
            <w:pPr>
              <w:spacing w:after="0" w:line="240" w:lineRule="auto"/>
              <w:ind w:right="-108"/>
              <w:jc w:val="center"/>
              <w:rPr>
                <w:rFonts w:ascii="Courier New" w:hAnsi="Courier New" w:eastAsia="Times New Roman" w:cs="Courier New"/>
                <w:sz w:val="16"/>
                <w:szCs w:val="16"/>
                <w:lang w:eastAsia="ru-RU"/>
              </w:rPr>
            </w:pPr>
            <w:r>
              <w:rPr>
                <w:rFonts w:ascii="Courier New" w:hAnsi="Courier New" w:eastAsia="Times New Roman" w:cs="Courier New"/>
                <w:sz w:val="16"/>
                <w:szCs w:val="16"/>
                <w:lang w:eastAsia="ru-RU"/>
              </w:rPr>
              <w:t>постоянно</w:t>
            </w:r>
          </w:p>
        </w:tc>
        <w:tc>
          <w:tcPr>
            <w:tcW w:w="1324" w:type="dxa"/>
            <w:shd w:val="clear" w:color="auto" w:fill="auto"/>
            <w:vAlign w:val="center"/>
          </w:tcPr>
          <w:p w14:paraId="26EAF2C5">
            <w:pPr>
              <w:spacing w:after="0" w:line="240" w:lineRule="auto"/>
              <w:jc w:val="center"/>
              <w:rPr>
                <w:rFonts w:ascii="Courier New" w:hAnsi="Courier New" w:eastAsia="Times New Roman" w:cs="Courier New"/>
                <w:sz w:val="16"/>
                <w:szCs w:val="16"/>
                <w:lang w:eastAsia="ru-RU"/>
              </w:rPr>
            </w:pPr>
            <w:r>
              <w:rPr>
                <w:rFonts w:ascii="Courier New" w:hAnsi="Courier New" w:eastAsia="Times New Roman" w:cs="Courier New"/>
                <w:sz w:val="16"/>
                <w:szCs w:val="16"/>
                <w:lang w:eastAsia="ru-RU"/>
              </w:rPr>
              <w:t>постоянно</w:t>
            </w:r>
          </w:p>
        </w:tc>
        <w:tc>
          <w:tcPr>
            <w:tcW w:w="962" w:type="dxa"/>
            <w:vAlign w:val="center"/>
          </w:tcPr>
          <w:p w14:paraId="2EE2D35D">
            <w:pPr>
              <w:spacing w:after="0" w:line="240" w:lineRule="auto"/>
              <w:ind w:left="-139" w:right="-108"/>
              <w:jc w:val="center"/>
              <w:rPr>
                <w:rFonts w:ascii="Courier New" w:hAnsi="Courier New" w:eastAsia="Calibri" w:cs="Courier New"/>
                <w:sz w:val="18"/>
                <w:szCs w:val="18"/>
                <w:lang w:eastAsia="ru-RU"/>
              </w:rPr>
            </w:pPr>
            <w:r>
              <w:rPr>
                <w:rFonts w:ascii="Courier New" w:hAnsi="Courier New" w:eastAsia="Calibri" w:cs="Courier New"/>
                <w:sz w:val="18"/>
                <w:szCs w:val="18"/>
                <w:lang w:eastAsia="ru-RU"/>
              </w:rPr>
              <w:t>250,0</w:t>
            </w:r>
          </w:p>
        </w:tc>
        <w:tc>
          <w:tcPr>
            <w:tcW w:w="864" w:type="dxa"/>
            <w:vAlign w:val="center"/>
          </w:tcPr>
          <w:p w14:paraId="3C4DFCFE">
            <w:pPr>
              <w:spacing w:after="0" w:line="240" w:lineRule="auto"/>
              <w:ind w:right="-109"/>
              <w:jc w:val="center"/>
              <w:rPr>
                <w:rFonts w:ascii="Courier New" w:hAnsi="Courier New" w:eastAsia="Times New Roman" w:cs="Courier New"/>
                <w:sz w:val="18"/>
                <w:szCs w:val="18"/>
                <w:lang w:eastAsia="ru-RU"/>
              </w:rPr>
            </w:pPr>
            <w:r>
              <w:rPr>
                <w:rFonts w:ascii="Courier New" w:hAnsi="Courier New" w:eastAsia="Times New Roman" w:cs="Courier New"/>
                <w:sz w:val="18"/>
                <w:szCs w:val="18"/>
                <w:lang w:eastAsia="ru-RU"/>
              </w:rPr>
              <w:t>250,0</w:t>
            </w:r>
          </w:p>
        </w:tc>
        <w:tc>
          <w:tcPr>
            <w:tcW w:w="864" w:type="dxa"/>
            <w:vAlign w:val="center"/>
          </w:tcPr>
          <w:p w14:paraId="5047826B">
            <w:pPr>
              <w:spacing w:after="0" w:line="240" w:lineRule="auto"/>
              <w:ind w:right="-109"/>
              <w:jc w:val="center"/>
              <w:rPr>
                <w:rFonts w:ascii="Courier New" w:hAnsi="Courier New" w:eastAsia="Times New Roman" w:cs="Courier New"/>
                <w:sz w:val="18"/>
                <w:szCs w:val="18"/>
                <w:lang w:eastAsia="ru-RU"/>
              </w:rPr>
            </w:pPr>
            <w:r>
              <w:rPr>
                <w:rFonts w:ascii="Courier New" w:hAnsi="Courier New" w:eastAsia="Times New Roman" w:cs="Courier New"/>
                <w:sz w:val="18"/>
                <w:szCs w:val="18"/>
                <w:lang w:eastAsia="ru-RU"/>
              </w:rPr>
              <w:t>250,0</w:t>
            </w:r>
          </w:p>
        </w:tc>
        <w:tc>
          <w:tcPr>
            <w:tcW w:w="2698" w:type="dxa"/>
            <w:gridSpan w:val="2"/>
            <w:shd w:val="clear" w:color="auto" w:fill="auto"/>
            <w:vAlign w:val="center"/>
          </w:tcPr>
          <w:p w14:paraId="51EF8F6E">
            <w:pPr>
              <w:spacing w:after="0" w:line="240" w:lineRule="auto"/>
              <w:jc w:val="center"/>
              <w:rPr>
                <w:rFonts w:ascii="Courier New" w:hAnsi="Courier New" w:eastAsia="Times New Roman" w:cs="Courier New"/>
                <w:sz w:val="18"/>
                <w:szCs w:val="18"/>
                <w:lang w:eastAsia="ru-RU"/>
              </w:rPr>
            </w:pPr>
            <w:r>
              <w:rPr>
                <w:rFonts w:ascii="Courier New" w:hAnsi="Courier New" w:eastAsia="Times New Roman" w:cs="Courier New"/>
                <w:sz w:val="18"/>
                <w:szCs w:val="18"/>
                <w:lang w:eastAsia="ru-RU"/>
              </w:rPr>
              <w:t xml:space="preserve">Соблюдение нормативов ПДВ. </w:t>
            </w:r>
          </w:p>
        </w:tc>
      </w:tr>
      <w:tr w14:paraId="3A939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  <w:trHeight w:val="424" w:hRule="atLeast"/>
        </w:trPr>
        <w:tc>
          <w:tcPr>
            <w:tcW w:w="619" w:type="dxa"/>
            <w:shd w:val="clear" w:color="auto" w:fill="auto"/>
            <w:noWrap/>
          </w:tcPr>
          <w:p w14:paraId="70D07FAE">
            <w:pPr>
              <w:spacing w:after="0" w:line="240" w:lineRule="auto"/>
              <w:ind w:right="-57"/>
              <w:jc w:val="center"/>
              <w:rPr>
                <w:rFonts w:ascii="Courier New" w:hAnsi="Courier New" w:eastAsia="Times New Roman" w:cs="Courier New"/>
                <w:sz w:val="18"/>
                <w:szCs w:val="18"/>
                <w:lang w:eastAsia="ru-RU"/>
              </w:rPr>
            </w:pPr>
            <w:r>
              <w:rPr>
                <w:rFonts w:ascii="Courier New" w:hAnsi="Courier New" w:eastAsia="Times New Roman" w:cs="Courier New"/>
                <w:sz w:val="18"/>
                <w:szCs w:val="18"/>
                <w:lang w:eastAsia="ru-RU"/>
              </w:rPr>
              <w:t>1.2</w:t>
            </w:r>
          </w:p>
        </w:tc>
        <w:tc>
          <w:tcPr>
            <w:tcW w:w="3068" w:type="dxa"/>
            <w:shd w:val="clear" w:color="auto" w:fill="auto"/>
            <w:vAlign w:val="center"/>
          </w:tcPr>
          <w:p w14:paraId="64FDD8C6">
            <w:pPr>
              <w:spacing w:after="0" w:line="240" w:lineRule="auto"/>
              <w:rPr>
                <w:rFonts w:ascii="Courier New" w:hAnsi="Courier New" w:eastAsia="Times New Roman" w:cs="Courier New"/>
                <w:sz w:val="18"/>
                <w:szCs w:val="18"/>
                <w:lang w:eastAsia="ru-RU"/>
              </w:rPr>
            </w:pPr>
            <w:r>
              <w:rPr>
                <w:rFonts w:ascii="Courier New" w:hAnsi="Courier New" w:eastAsia="Times New Roman" w:cs="Courier New"/>
                <w:sz w:val="18"/>
                <w:szCs w:val="18"/>
                <w:lang w:eastAsia="ru-RU"/>
              </w:rPr>
              <w:t xml:space="preserve">Соблюдения технологического процесса 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5480EAC">
            <w:pPr>
              <w:spacing w:after="0" w:line="240" w:lineRule="auto"/>
              <w:jc w:val="center"/>
              <w:rPr>
                <w:rFonts w:ascii="Courier New" w:hAnsi="Courier New" w:eastAsia="Times New Roman" w:cs="Courier New"/>
                <w:sz w:val="18"/>
                <w:szCs w:val="18"/>
                <w:lang w:eastAsia="ru-RU"/>
              </w:rPr>
            </w:pPr>
            <w:r>
              <w:rPr>
                <w:rFonts w:ascii="Courier New" w:hAnsi="Courier New" w:eastAsia="Times New Roman" w:cs="Courier New"/>
                <w:sz w:val="18"/>
                <w:szCs w:val="18"/>
                <w:lang w:eastAsia="ru-RU"/>
              </w:rPr>
              <w:t>постоянно</w:t>
            </w:r>
          </w:p>
        </w:tc>
        <w:tc>
          <w:tcPr>
            <w:tcW w:w="937" w:type="dxa"/>
            <w:shd w:val="clear" w:color="auto" w:fill="auto"/>
            <w:noWrap/>
            <w:vAlign w:val="center"/>
          </w:tcPr>
          <w:p w14:paraId="3140C8CF">
            <w:pPr>
              <w:spacing w:after="0" w:line="240" w:lineRule="auto"/>
              <w:jc w:val="center"/>
              <w:rPr>
                <w:rFonts w:ascii="Courier New" w:hAnsi="Courier New" w:eastAsia="Times New Roman" w:cs="Courier New"/>
                <w:sz w:val="18"/>
                <w:szCs w:val="18"/>
                <w:lang w:eastAsia="ru-RU"/>
              </w:rPr>
            </w:pPr>
            <w:r>
              <w:rPr>
                <w:rFonts w:ascii="Courier New" w:hAnsi="Courier New" w:eastAsia="Times New Roman" w:cs="Courier New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6C817B08">
            <w:pPr>
              <w:spacing w:after="0" w:line="240" w:lineRule="auto"/>
              <w:ind w:right="-124" w:hanging="53"/>
              <w:jc w:val="center"/>
              <w:rPr>
                <w:rFonts w:ascii="Courier New" w:hAnsi="Courier New" w:eastAsia="Times New Roman" w:cs="Courier New"/>
                <w:sz w:val="18"/>
                <w:szCs w:val="18"/>
                <w:lang w:eastAsia="ru-RU"/>
              </w:rPr>
            </w:pPr>
            <w:r>
              <w:rPr>
                <w:rFonts w:ascii="Courier New" w:hAnsi="Courier New" w:eastAsia="Times New Roman" w:cs="Courier New"/>
                <w:sz w:val="18"/>
                <w:szCs w:val="18"/>
                <w:lang w:eastAsia="ru-RU"/>
              </w:rPr>
              <w:t>Без затрат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5DA808DA">
            <w:pPr>
              <w:spacing w:after="0" w:line="240" w:lineRule="auto"/>
              <w:ind w:right="-108"/>
              <w:jc w:val="center"/>
              <w:rPr>
                <w:rFonts w:ascii="Courier New" w:hAnsi="Courier New" w:eastAsia="Times New Roman" w:cs="Courier New"/>
                <w:sz w:val="16"/>
                <w:szCs w:val="16"/>
                <w:lang w:eastAsia="ru-RU"/>
              </w:rPr>
            </w:pPr>
            <w:r>
              <w:rPr>
                <w:rFonts w:ascii="Courier New" w:hAnsi="Courier New" w:eastAsia="Times New Roman" w:cs="Courier New"/>
                <w:sz w:val="16"/>
                <w:szCs w:val="16"/>
                <w:lang w:eastAsia="ru-RU"/>
              </w:rPr>
              <w:t>постоянно</w:t>
            </w:r>
          </w:p>
        </w:tc>
        <w:tc>
          <w:tcPr>
            <w:tcW w:w="1324" w:type="dxa"/>
            <w:shd w:val="clear" w:color="auto" w:fill="auto"/>
            <w:vAlign w:val="center"/>
          </w:tcPr>
          <w:p w14:paraId="77382D83">
            <w:pPr>
              <w:spacing w:after="0" w:line="240" w:lineRule="auto"/>
              <w:jc w:val="center"/>
              <w:rPr>
                <w:rFonts w:ascii="Courier New" w:hAnsi="Courier New" w:eastAsia="Times New Roman" w:cs="Courier New"/>
                <w:sz w:val="16"/>
                <w:szCs w:val="16"/>
                <w:lang w:eastAsia="ru-RU"/>
              </w:rPr>
            </w:pPr>
            <w:r>
              <w:rPr>
                <w:rFonts w:ascii="Courier New" w:hAnsi="Courier New" w:eastAsia="Times New Roman" w:cs="Courier New"/>
                <w:sz w:val="16"/>
                <w:szCs w:val="16"/>
                <w:lang w:eastAsia="ru-RU"/>
              </w:rPr>
              <w:t>постоянно</w:t>
            </w:r>
          </w:p>
        </w:tc>
        <w:tc>
          <w:tcPr>
            <w:tcW w:w="962" w:type="dxa"/>
            <w:vAlign w:val="center"/>
          </w:tcPr>
          <w:p w14:paraId="011AA452">
            <w:pPr>
              <w:spacing w:after="0" w:line="240" w:lineRule="auto"/>
              <w:jc w:val="center"/>
              <w:rPr>
                <w:rFonts w:ascii="Courier New" w:hAnsi="Courier New" w:eastAsia="Times New Roman" w:cs="Courier New"/>
                <w:sz w:val="18"/>
                <w:szCs w:val="18"/>
                <w:lang w:eastAsia="ru-RU"/>
              </w:rPr>
            </w:pPr>
            <w:r>
              <w:rPr>
                <w:rFonts w:ascii="Courier New" w:hAnsi="Courier New" w:eastAsia="Times New Roman" w:cs="Courier New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64" w:type="dxa"/>
            <w:vAlign w:val="center"/>
          </w:tcPr>
          <w:p w14:paraId="7DAFB6E9">
            <w:pPr>
              <w:spacing w:after="0" w:line="240" w:lineRule="auto"/>
              <w:jc w:val="center"/>
              <w:rPr>
                <w:rFonts w:ascii="Courier New" w:hAnsi="Courier New" w:eastAsia="Times New Roman" w:cs="Courier New"/>
                <w:sz w:val="18"/>
                <w:szCs w:val="18"/>
                <w:lang w:eastAsia="ru-RU"/>
              </w:rPr>
            </w:pPr>
            <w:r>
              <w:rPr>
                <w:rFonts w:ascii="Courier New" w:hAnsi="Courier New" w:eastAsia="Times New Roman" w:cs="Courier New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64" w:type="dxa"/>
            <w:vAlign w:val="center"/>
          </w:tcPr>
          <w:p w14:paraId="5CD99E81">
            <w:pPr>
              <w:spacing w:after="0" w:line="240" w:lineRule="auto"/>
              <w:jc w:val="center"/>
              <w:rPr>
                <w:rFonts w:ascii="Courier New" w:hAnsi="Courier New" w:eastAsia="Times New Roman" w:cs="Courier New"/>
                <w:sz w:val="18"/>
                <w:szCs w:val="18"/>
                <w:lang w:eastAsia="ru-RU"/>
              </w:rPr>
            </w:pPr>
            <w:r>
              <w:rPr>
                <w:rFonts w:ascii="Courier New" w:hAnsi="Courier New" w:eastAsia="Times New Roman" w:cs="Courier New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698" w:type="dxa"/>
            <w:gridSpan w:val="2"/>
            <w:shd w:val="clear" w:color="auto" w:fill="auto"/>
            <w:vAlign w:val="center"/>
          </w:tcPr>
          <w:p w14:paraId="4378D644">
            <w:pPr>
              <w:spacing w:after="0" w:line="240" w:lineRule="auto"/>
              <w:jc w:val="center"/>
              <w:rPr>
                <w:rFonts w:ascii="Courier New" w:hAnsi="Courier New" w:eastAsia="Times New Roman" w:cs="Courier New"/>
                <w:sz w:val="18"/>
                <w:szCs w:val="18"/>
                <w:lang w:eastAsia="ru-RU"/>
              </w:rPr>
            </w:pPr>
            <w:r>
              <w:rPr>
                <w:rFonts w:ascii="Courier New" w:hAnsi="Courier New" w:eastAsia="Times New Roman" w:cs="Courier New"/>
                <w:sz w:val="18"/>
                <w:szCs w:val="18"/>
                <w:lang w:eastAsia="ru-RU"/>
              </w:rPr>
              <w:t>Соблюдение нормативов ПДВ</w:t>
            </w:r>
          </w:p>
        </w:tc>
      </w:tr>
      <w:tr w14:paraId="33E04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  <w:trHeight w:val="219" w:hRule="atLeast"/>
        </w:trPr>
        <w:tc>
          <w:tcPr>
            <w:tcW w:w="619" w:type="dxa"/>
            <w:shd w:val="clear" w:color="auto" w:fill="auto"/>
          </w:tcPr>
          <w:p w14:paraId="252BBB04">
            <w:pPr>
              <w:spacing w:after="0" w:line="240" w:lineRule="auto"/>
              <w:ind w:right="-57"/>
              <w:jc w:val="center"/>
              <w:rPr>
                <w:rFonts w:ascii="Courier New" w:hAnsi="Courier New" w:eastAsia="Times New Roman" w:cs="Courier New"/>
                <w:sz w:val="18"/>
                <w:szCs w:val="18"/>
                <w:lang w:eastAsia="ru-RU"/>
              </w:rPr>
            </w:pPr>
            <w:r>
              <w:rPr>
                <w:rFonts w:ascii="Courier New" w:hAnsi="Courier New" w:eastAsia="Times New Roman" w:cs="Courier New"/>
                <w:sz w:val="18"/>
                <w:szCs w:val="18"/>
                <w:lang w:eastAsia="ru-RU"/>
              </w:rPr>
              <w:t>1.3.</w:t>
            </w:r>
          </w:p>
        </w:tc>
        <w:tc>
          <w:tcPr>
            <w:tcW w:w="3068" w:type="dxa"/>
            <w:shd w:val="clear" w:color="auto" w:fill="auto"/>
            <w:vAlign w:val="center"/>
          </w:tcPr>
          <w:p w14:paraId="0D707F67">
            <w:pPr>
              <w:spacing w:after="0" w:line="240" w:lineRule="auto"/>
              <w:rPr>
                <w:rFonts w:ascii="Courier New" w:hAnsi="Courier New" w:eastAsia="Times New Roman" w:cs="Courier New"/>
                <w:sz w:val="18"/>
                <w:szCs w:val="18"/>
                <w:lang w:eastAsia="ru-RU"/>
              </w:rPr>
            </w:pPr>
            <w:r>
              <w:rPr>
                <w:rFonts w:ascii="Courier New" w:hAnsi="Courier New" w:eastAsia="Times New Roman" w:cs="Courier New"/>
                <w:sz w:val="18"/>
                <w:szCs w:val="18"/>
                <w:lang w:eastAsia="ru-RU"/>
              </w:rPr>
              <w:t>Уход и полив зеленых насаждений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68BB2A7">
            <w:pPr>
              <w:spacing w:after="0" w:line="240" w:lineRule="auto"/>
              <w:jc w:val="center"/>
              <w:rPr>
                <w:rFonts w:ascii="Courier New" w:hAnsi="Courier New" w:eastAsia="Times New Roman" w:cs="Courier New"/>
                <w:sz w:val="18"/>
                <w:szCs w:val="18"/>
                <w:lang w:eastAsia="ru-RU"/>
              </w:rPr>
            </w:pPr>
            <w:r>
              <w:rPr>
                <w:rFonts w:ascii="Courier New" w:hAnsi="Courier New" w:eastAsia="Times New Roman" w:cs="Courier New"/>
                <w:sz w:val="18"/>
                <w:szCs w:val="18"/>
                <w:lang w:eastAsia="ru-RU"/>
              </w:rPr>
              <w:t xml:space="preserve">Полив зеленых насаждений в теплый период 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3A225FD8">
            <w:pPr>
              <w:spacing w:after="0" w:line="240" w:lineRule="auto"/>
              <w:jc w:val="center"/>
              <w:rPr>
                <w:rFonts w:ascii="Courier New" w:hAnsi="Courier New" w:eastAsia="Times New Roman" w:cs="Courier New"/>
                <w:sz w:val="18"/>
                <w:szCs w:val="18"/>
                <w:lang w:eastAsia="ru-RU"/>
              </w:rPr>
            </w:pPr>
            <w:r>
              <w:rPr>
                <w:rFonts w:ascii="Courier New" w:hAnsi="Courier New" w:eastAsia="Times New Roman" w:cs="Courier New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6FD11DF2">
            <w:pPr>
              <w:spacing w:after="0" w:line="240" w:lineRule="auto"/>
              <w:ind w:right="-124" w:hanging="53"/>
              <w:jc w:val="center"/>
              <w:rPr>
                <w:rFonts w:ascii="Courier New" w:hAnsi="Courier New" w:eastAsia="Times New Roman" w:cs="Courier New"/>
                <w:sz w:val="18"/>
                <w:szCs w:val="18"/>
                <w:lang w:eastAsia="ru-RU"/>
              </w:rPr>
            </w:pPr>
            <w:r>
              <w:rPr>
                <w:rFonts w:ascii="Courier New" w:hAnsi="Courier New" w:eastAsia="Times New Roman" w:cs="Courier New"/>
                <w:sz w:val="18"/>
                <w:szCs w:val="18"/>
                <w:lang w:eastAsia="ru-RU"/>
              </w:rPr>
              <w:t>Без затрат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6012CCB6">
            <w:pPr>
              <w:spacing w:after="0" w:line="240" w:lineRule="auto"/>
              <w:ind w:right="-108"/>
              <w:jc w:val="center"/>
              <w:rPr>
                <w:rFonts w:ascii="Courier New" w:hAnsi="Courier New" w:eastAsia="Times New Roman" w:cs="Courier New"/>
                <w:sz w:val="16"/>
                <w:szCs w:val="16"/>
                <w:lang w:eastAsia="ru-RU"/>
              </w:rPr>
            </w:pPr>
            <w:r>
              <w:rPr>
                <w:rFonts w:ascii="Courier New" w:hAnsi="Courier New" w:eastAsia="Times New Roman" w:cs="Courier New"/>
                <w:sz w:val="16"/>
                <w:szCs w:val="16"/>
                <w:lang w:eastAsia="ru-RU"/>
              </w:rPr>
              <w:t>постоянно</w:t>
            </w:r>
          </w:p>
        </w:tc>
        <w:tc>
          <w:tcPr>
            <w:tcW w:w="1324" w:type="dxa"/>
            <w:shd w:val="clear" w:color="auto" w:fill="auto"/>
            <w:vAlign w:val="center"/>
          </w:tcPr>
          <w:p w14:paraId="52A2A15A">
            <w:pPr>
              <w:spacing w:after="0" w:line="240" w:lineRule="auto"/>
              <w:jc w:val="center"/>
              <w:rPr>
                <w:rFonts w:ascii="Courier New" w:hAnsi="Courier New" w:eastAsia="Times New Roman" w:cs="Courier New"/>
                <w:sz w:val="16"/>
                <w:szCs w:val="16"/>
                <w:lang w:eastAsia="ru-RU"/>
              </w:rPr>
            </w:pPr>
            <w:r>
              <w:rPr>
                <w:rFonts w:ascii="Courier New" w:hAnsi="Courier New" w:eastAsia="Times New Roman" w:cs="Courier New"/>
                <w:sz w:val="16"/>
                <w:szCs w:val="16"/>
                <w:lang w:eastAsia="ru-RU"/>
              </w:rPr>
              <w:t>постоянно</w:t>
            </w:r>
          </w:p>
        </w:tc>
        <w:tc>
          <w:tcPr>
            <w:tcW w:w="962" w:type="dxa"/>
            <w:vAlign w:val="center"/>
          </w:tcPr>
          <w:p w14:paraId="75EB5453">
            <w:pPr>
              <w:spacing w:after="0" w:line="240" w:lineRule="auto"/>
              <w:jc w:val="center"/>
              <w:rPr>
                <w:rFonts w:ascii="Courier New" w:hAnsi="Courier New" w:eastAsia="Times New Roman" w:cs="Courier New"/>
                <w:sz w:val="18"/>
                <w:szCs w:val="18"/>
                <w:lang w:eastAsia="ru-RU"/>
              </w:rPr>
            </w:pPr>
            <w:r>
              <w:rPr>
                <w:rFonts w:ascii="Courier New" w:hAnsi="Courier New" w:eastAsia="Times New Roman" w:cs="Courier New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64" w:type="dxa"/>
            <w:vAlign w:val="center"/>
          </w:tcPr>
          <w:p w14:paraId="1B9F8D09">
            <w:pPr>
              <w:spacing w:after="0" w:line="240" w:lineRule="auto"/>
              <w:jc w:val="center"/>
              <w:rPr>
                <w:rFonts w:ascii="Courier New" w:hAnsi="Courier New" w:eastAsia="Times New Roman" w:cs="Courier New"/>
                <w:sz w:val="18"/>
                <w:szCs w:val="18"/>
                <w:lang w:eastAsia="ru-RU"/>
              </w:rPr>
            </w:pPr>
            <w:r>
              <w:rPr>
                <w:rFonts w:ascii="Courier New" w:hAnsi="Courier New" w:eastAsia="Times New Roman" w:cs="Courier New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64" w:type="dxa"/>
            <w:vAlign w:val="center"/>
          </w:tcPr>
          <w:p w14:paraId="0E361125">
            <w:pPr>
              <w:spacing w:after="0" w:line="240" w:lineRule="auto"/>
              <w:jc w:val="center"/>
              <w:rPr>
                <w:rFonts w:ascii="Courier New" w:hAnsi="Courier New" w:eastAsia="Times New Roman" w:cs="Courier New"/>
                <w:sz w:val="18"/>
                <w:szCs w:val="18"/>
                <w:lang w:eastAsia="ru-RU"/>
              </w:rPr>
            </w:pPr>
            <w:r>
              <w:rPr>
                <w:rFonts w:ascii="Courier New" w:hAnsi="Courier New" w:eastAsia="Times New Roman" w:cs="Courier New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698" w:type="dxa"/>
            <w:gridSpan w:val="2"/>
            <w:shd w:val="clear" w:color="auto" w:fill="auto"/>
            <w:vAlign w:val="center"/>
          </w:tcPr>
          <w:p w14:paraId="771ED1E6">
            <w:pPr>
              <w:spacing w:after="0" w:line="240" w:lineRule="auto"/>
              <w:jc w:val="center"/>
              <w:rPr>
                <w:rFonts w:ascii="Courier New" w:hAnsi="Courier New" w:eastAsia="Times New Roman" w:cs="Courier New"/>
                <w:sz w:val="18"/>
                <w:szCs w:val="18"/>
                <w:lang w:eastAsia="ru-RU"/>
              </w:rPr>
            </w:pPr>
            <w:r>
              <w:rPr>
                <w:rFonts w:ascii="Courier New" w:hAnsi="Courier New" w:eastAsia="Times New Roman" w:cs="Courier New"/>
                <w:sz w:val="18"/>
                <w:szCs w:val="18"/>
                <w:lang w:eastAsia="ru-RU"/>
              </w:rPr>
              <w:t>Сохранение и поддерживание растительного фонда</w:t>
            </w:r>
          </w:p>
        </w:tc>
      </w:tr>
      <w:tr w14:paraId="261C4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  <w:trHeight w:val="219" w:hRule="atLeast"/>
        </w:trPr>
        <w:tc>
          <w:tcPr>
            <w:tcW w:w="619" w:type="dxa"/>
            <w:shd w:val="clear" w:color="auto" w:fill="auto"/>
          </w:tcPr>
          <w:p w14:paraId="3504F1A8">
            <w:pPr>
              <w:spacing w:after="0" w:line="240" w:lineRule="auto"/>
              <w:ind w:right="-57"/>
              <w:jc w:val="center"/>
              <w:rPr>
                <w:rFonts w:ascii="Courier New" w:hAnsi="Courier New" w:eastAsia="Times New Roman" w:cs="Courier New"/>
                <w:sz w:val="18"/>
                <w:szCs w:val="18"/>
                <w:lang w:eastAsia="ru-RU"/>
              </w:rPr>
            </w:pPr>
            <w:r>
              <w:rPr>
                <w:rFonts w:ascii="Courier New" w:hAnsi="Courier New" w:eastAsia="Times New Roman" w:cs="Courier New"/>
                <w:sz w:val="18"/>
                <w:szCs w:val="18"/>
                <w:lang w:eastAsia="ru-RU"/>
              </w:rPr>
              <w:t>1.4.</w:t>
            </w:r>
          </w:p>
        </w:tc>
        <w:tc>
          <w:tcPr>
            <w:tcW w:w="3068" w:type="dxa"/>
            <w:shd w:val="clear" w:color="auto" w:fill="auto"/>
            <w:vAlign w:val="center"/>
          </w:tcPr>
          <w:p w14:paraId="64FDD355">
            <w:pPr>
              <w:spacing w:after="0" w:line="240" w:lineRule="auto"/>
              <w:rPr>
                <w:rFonts w:ascii="Courier New" w:hAnsi="Courier New" w:eastAsia="Times New Roman" w:cs="Courier New"/>
                <w:sz w:val="18"/>
                <w:szCs w:val="18"/>
                <w:lang w:eastAsia="ru-RU"/>
              </w:rPr>
            </w:pPr>
            <w:r>
              <w:rPr>
                <w:rFonts w:ascii="Courier New" w:hAnsi="Courier New" w:eastAsia="Times New Roman" w:cs="Courier New"/>
                <w:sz w:val="18"/>
                <w:szCs w:val="18"/>
                <w:lang w:eastAsia="ru-RU"/>
              </w:rPr>
              <w:t>Озеленение территории (50 шт.по АБК, 150 на прилегадющей территории)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69E4DDB">
            <w:pPr>
              <w:spacing w:after="0" w:line="240" w:lineRule="auto"/>
              <w:jc w:val="center"/>
              <w:rPr>
                <w:rFonts w:ascii="Courier New" w:hAnsi="Courier New" w:eastAsia="Times New Roman" w:cs="Courier New"/>
                <w:sz w:val="16"/>
                <w:szCs w:val="16"/>
                <w:lang w:eastAsia="ru-RU"/>
              </w:rPr>
            </w:pPr>
            <w:r>
              <w:rPr>
                <w:rFonts w:ascii="Courier New" w:hAnsi="Courier New" w:eastAsia="Times New Roman" w:cs="Courier New"/>
                <w:sz w:val="16"/>
                <w:szCs w:val="16"/>
                <w:lang w:eastAsia="ru-RU"/>
              </w:rPr>
              <w:t>Высадка   саженцев, характерных для данного района (70 шт./год)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327A0A1D">
            <w:pPr>
              <w:spacing w:after="0" w:line="240" w:lineRule="auto"/>
              <w:jc w:val="center"/>
              <w:rPr>
                <w:rFonts w:ascii="Courier New" w:hAnsi="Courier New" w:eastAsia="Times New Roman" w:cs="Courier New"/>
                <w:sz w:val="18"/>
                <w:szCs w:val="18"/>
                <w:lang w:eastAsia="ru-RU"/>
              </w:rPr>
            </w:pPr>
            <w:r>
              <w:rPr>
                <w:rFonts w:ascii="Courier New" w:hAnsi="Courier New" w:eastAsia="Times New Roman" w:cs="Courier New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794CC898">
            <w:pPr>
              <w:spacing w:after="0" w:line="240" w:lineRule="auto"/>
              <w:ind w:right="-124"/>
              <w:jc w:val="center"/>
              <w:rPr>
                <w:rFonts w:ascii="Courier New" w:hAnsi="Courier New" w:eastAsia="Times New Roman" w:cs="Courier New"/>
                <w:sz w:val="18"/>
                <w:szCs w:val="18"/>
                <w:lang w:eastAsia="ru-RU"/>
              </w:rPr>
            </w:pPr>
            <w:r>
              <w:rPr>
                <w:rFonts w:ascii="Courier New" w:hAnsi="Courier New" w:eastAsia="Times New Roman" w:cs="Courier New"/>
                <w:sz w:val="18"/>
                <w:szCs w:val="18"/>
                <w:lang w:eastAsia="ru-RU"/>
              </w:rPr>
              <w:t>Собствен.</w:t>
            </w:r>
          </w:p>
          <w:p w14:paraId="4D78C84F">
            <w:pPr>
              <w:spacing w:after="0" w:line="240" w:lineRule="auto"/>
              <w:ind w:right="-124"/>
              <w:jc w:val="center"/>
              <w:rPr>
                <w:rFonts w:ascii="Courier New" w:hAnsi="Courier New" w:eastAsia="Times New Roman" w:cs="Courier New"/>
                <w:sz w:val="18"/>
                <w:szCs w:val="18"/>
                <w:lang w:eastAsia="ru-RU"/>
              </w:rPr>
            </w:pPr>
            <w:r>
              <w:rPr>
                <w:rFonts w:ascii="Courier New" w:hAnsi="Courier New" w:eastAsia="Times New Roman" w:cs="Courier New"/>
                <w:sz w:val="18"/>
                <w:szCs w:val="18"/>
                <w:lang w:eastAsia="ru-RU"/>
              </w:rPr>
              <w:t>средства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2CA5F831">
            <w:pPr>
              <w:spacing w:after="0" w:line="240" w:lineRule="auto"/>
              <w:ind w:right="-108"/>
              <w:jc w:val="center"/>
              <w:rPr>
                <w:rFonts w:ascii="Courier New" w:hAnsi="Courier New" w:eastAsia="Times New Roman" w:cs="Courier New"/>
                <w:sz w:val="16"/>
                <w:szCs w:val="16"/>
                <w:lang w:eastAsia="ru-RU"/>
              </w:rPr>
            </w:pPr>
            <w:r>
              <w:rPr>
                <w:rFonts w:ascii="Courier New" w:hAnsi="Courier New" w:eastAsia="Times New Roman" w:cs="Courier New"/>
                <w:sz w:val="16"/>
                <w:szCs w:val="16"/>
                <w:lang w:eastAsia="ru-RU"/>
              </w:rPr>
              <w:t>постоянно</w:t>
            </w:r>
          </w:p>
        </w:tc>
        <w:tc>
          <w:tcPr>
            <w:tcW w:w="1324" w:type="dxa"/>
            <w:shd w:val="clear" w:color="auto" w:fill="auto"/>
            <w:vAlign w:val="center"/>
          </w:tcPr>
          <w:p w14:paraId="37DB77BE">
            <w:pPr>
              <w:spacing w:after="0" w:line="240" w:lineRule="auto"/>
              <w:jc w:val="center"/>
              <w:rPr>
                <w:rFonts w:ascii="Courier New" w:hAnsi="Courier New" w:eastAsia="Times New Roman" w:cs="Courier New"/>
                <w:sz w:val="16"/>
                <w:szCs w:val="16"/>
                <w:lang w:eastAsia="ru-RU"/>
              </w:rPr>
            </w:pPr>
            <w:r>
              <w:rPr>
                <w:rFonts w:ascii="Courier New" w:hAnsi="Courier New" w:eastAsia="Times New Roman" w:cs="Courier New"/>
                <w:sz w:val="16"/>
                <w:szCs w:val="16"/>
                <w:lang w:eastAsia="ru-RU"/>
              </w:rPr>
              <w:t>постоянно</w:t>
            </w:r>
          </w:p>
        </w:tc>
        <w:tc>
          <w:tcPr>
            <w:tcW w:w="962" w:type="dxa"/>
            <w:vAlign w:val="center"/>
          </w:tcPr>
          <w:p w14:paraId="6293D0CB">
            <w:pPr>
              <w:spacing w:after="0" w:line="240" w:lineRule="auto"/>
              <w:rPr>
                <w:rFonts w:ascii="Courier New" w:hAnsi="Courier New" w:eastAsia="Calibri" w:cs="Courier New"/>
                <w:sz w:val="18"/>
                <w:szCs w:val="18"/>
                <w:lang w:eastAsia="ru-RU"/>
              </w:rPr>
            </w:pPr>
            <w:r>
              <w:rPr>
                <w:rFonts w:ascii="Courier New" w:hAnsi="Courier New" w:eastAsia="Calibri" w:cs="Courier New"/>
                <w:sz w:val="18"/>
                <w:szCs w:val="18"/>
                <w:lang w:eastAsia="ru-RU"/>
              </w:rPr>
              <w:t>40,0</w:t>
            </w:r>
          </w:p>
        </w:tc>
        <w:tc>
          <w:tcPr>
            <w:tcW w:w="864" w:type="dxa"/>
            <w:vAlign w:val="center"/>
          </w:tcPr>
          <w:p w14:paraId="29AD43CD">
            <w:pPr>
              <w:spacing w:after="0" w:line="240" w:lineRule="auto"/>
              <w:rPr>
                <w:rFonts w:ascii="Courier New" w:hAnsi="Courier New" w:eastAsia="Calibri" w:cs="Courier New"/>
                <w:sz w:val="18"/>
                <w:szCs w:val="18"/>
              </w:rPr>
            </w:pPr>
            <w:r>
              <w:rPr>
                <w:rFonts w:ascii="Courier New" w:hAnsi="Courier New" w:eastAsia="Calibri" w:cs="Courier New"/>
                <w:sz w:val="18"/>
                <w:szCs w:val="18"/>
              </w:rPr>
              <w:t>40,0</w:t>
            </w:r>
          </w:p>
        </w:tc>
        <w:tc>
          <w:tcPr>
            <w:tcW w:w="864" w:type="dxa"/>
            <w:vAlign w:val="center"/>
          </w:tcPr>
          <w:p w14:paraId="2EEDCFB5">
            <w:pPr>
              <w:spacing w:after="0" w:line="240" w:lineRule="auto"/>
              <w:rPr>
                <w:rFonts w:ascii="Courier New" w:hAnsi="Courier New" w:eastAsia="Calibri" w:cs="Courier New"/>
                <w:sz w:val="18"/>
                <w:szCs w:val="18"/>
              </w:rPr>
            </w:pPr>
            <w:r>
              <w:rPr>
                <w:rFonts w:ascii="Courier New" w:hAnsi="Courier New" w:eastAsia="Calibri" w:cs="Courier New"/>
                <w:sz w:val="18"/>
                <w:szCs w:val="18"/>
              </w:rPr>
              <w:t>40,0</w:t>
            </w:r>
          </w:p>
        </w:tc>
        <w:tc>
          <w:tcPr>
            <w:tcW w:w="2698" w:type="dxa"/>
            <w:gridSpan w:val="2"/>
            <w:shd w:val="clear" w:color="auto" w:fill="auto"/>
            <w:vAlign w:val="center"/>
          </w:tcPr>
          <w:p w14:paraId="4AC50CCF">
            <w:pPr>
              <w:spacing w:after="0" w:line="240" w:lineRule="auto"/>
              <w:jc w:val="center"/>
              <w:rPr>
                <w:rFonts w:ascii="Courier New" w:hAnsi="Courier New" w:eastAsia="Times New Roman" w:cs="Courier New"/>
                <w:sz w:val="18"/>
                <w:szCs w:val="18"/>
                <w:lang w:eastAsia="ru-RU"/>
              </w:rPr>
            </w:pPr>
            <w:r>
              <w:rPr>
                <w:rFonts w:ascii="Courier New" w:hAnsi="Courier New" w:eastAsia="Times New Roman" w:cs="Courier New"/>
                <w:sz w:val="18"/>
                <w:szCs w:val="18"/>
                <w:lang w:eastAsia="ru-RU"/>
              </w:rPr>
              <w:t>Сохранение и поддерживание растительного фонда</w:t>
            </w:r>
          </w:p>
        </w:tc>
      </w:tr>
      <w:tr w14:paraId="3EA92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  <w:trHeight w:val="100" w:hRule="atLeast"/>
        </w:trPr>
        <w:tc>
          <w:tcPr>
            <w:tcW w:w="619" w:type="dxa"/>
            <w:shd w:val="clear" w:color="auto" w:fill="auto"/>
          </w:tcPr>
          <w:p w14:paraId="53B028CE">
            <w:pPr>
              <w:spacing w:after="0" w:line="240" w:lineRule="auto"/>
              <w:jc w:val="center"/>
              <w:rPr>
                <w:rFonts w:ascii="Courier New" w:hAnsi="Courier New" w:eastAsia="Times New Roman" w:cs="Courier New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068" w:type="dxa"/>
            <w:shd w:val="clear" w:color="auto" w:fill="auto"/>
            <w:vAlign w:val="center"/>
          </w:tcPr>
          <w:p w14:paraId="715B8B8A">
            <w:pPr>
              <w:spacing w:after="0" w:line="240" w:lineRule="auto"/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</w:pPr>
            <w:r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6D89364">
            <w:pPr>
              <w:spacing w:after="0" w:line="240" w:lineRule="auto"/>
              <w:jc w:val="center"/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</w:pPr>
          </w:p>
        </w:tc>
        <w:tc>
          <w:tcPr>
            <w:tcW w:w="937" w:type="dxa"/>
            <w:shd w:val="clear" w:color="auto" w:fill="auto"/>
            <w:vAlign w:val="center"/>
          </w:tcPr>
          <w:p w14:paraId="151BC7A5">
            <w:pPr>
              <w:spacing w:after="0" w:line="240" w:lineRule="auto"/>
              <w:jc w:val="center"/>
              <w:rPr>
                <w:rFonts w:ascii="Courier New" w:hAnsi="Courier New" w:eastAsia="Times New Roman" w:cs="Courier New"/>
                <w:sz w:val="18"/>
                <w:szCs w:val="18"/>
                <w:lang w:eastAsia="ru-RU"/>
              </w:rPr>
            </w:pPr>
            <w:r>
              <w:rPr>
                <w:rFonts w:ascii="Courier New" w:hAnsi="Courier New" w:eastAsia="Times New Roman" w:cs="Courier New"/>
                <w:sz w:val="18"/>
                <w:szCs w:val="18"/>
                <w:lang w:eastAsia="ru-RU"/>
              </w:rPr>
              <w:t>1450,0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680D7145">
            <w:pPr>
              <w:spacing w:after="0" w:line="240" w:lineRule="auto"/>
              <w:jc w:val="center"/>
              <w:rPr>
                <w:rFonts w:ascii="Courier New" w:hAnsi="Courier New" w:eastAsia="Times New Roman" w:cs="Courier New"/>
                <w:sz w:val="18"/>
                <w:szCs w:val="18"/>
                <w:lang w:eastAsia="ru-RU"/>
              </w:rPr>
            </w:pPr>
          </w:p>
        </w:tc>
        <w:tc>
          <w:tcPr>
            <w:tcW w:w="1369" w:type="dxa"/>
            <w:shd w:val="clear" w:color="auto" w:fill="auto"/>
            <w:vAlign w:val="center"/>
          </w:tcPr>
          <w:p w14:paraId="69D61C90">
            <w:pPr>
              <w:spacing w:after="0" w:line="240" w:lineRule="auto"/>
              <w:jc w:val="center"/>
              <w:rPr>
                <w:rFonts w:ascii="Courier New" w:hAnsi="Courier New" w:eastAsia="Times New Roman" w:cs="Courier New"/>
                <w:sz w:val="18"/>
                <w:szCs w:val="18"/>
                <w:lang w:eastAsia="ru-RU"/>
              </w:rPr>
            </w:pPr>
          </w:p>
        </w:tc>
        <w:tc>
          <w:tcPr>
            <w:tcW w:w="1324" w:type="dxa"/>
            <w:shd w:val="clear" w:color="auto" w:fill="auto"/>
            <w:vAlign w:val="center"/>
          </w:tcPr>
          <w:p w14:paraId="11C2726D">
            <w:pPr>
              <w:spacing w:after="0" w:line="240" w:lineRule="auto"/>
              <w:jc w:val="center"/>
              <w:rPr>
                <w:rFonts w:ascii="Courier New" w:hAnsi="Courier New" w:eastAsia="Times New Roman" w:cs="Courier New"/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vAlign w:val="center"/>
          </w:tcPr>
          <w:p w14:paraId="2B9DC94C">
            <w:pPr>
              <w:spacing w:after="0" w:line="240" w:lineRule="auto"/>
              <w:ind w:right="-109" w:hanging="5"/>
              <w:jc w:val="center"/>
              <w:rPr>
                <w:rFonts w:ascii="Courier New" w:hAnsi="Courier New" w:eastAsia="Calibri" w:cs="Courier New"/>
                <w:sz w:val="18"/>
                <w:szCs w:val="18"/>
                <w:lang w:eastAsia="ru-RU"/>
              </w:rPr>
            </w:pPr>
            <w:r>
              <w:rPr>
                <w:rFonts w:ascii="Courier New" w:hAnsi="Courier New" w:eastAsia="Calibri" w:cs="Courier New"/>
                <w:sz w:val="18"/>
                <w:szCs w:val="18"/>
                <w:lang w:eastAsia="ru-RU"/>
              </w:rPr>
              <w:t>290,0</w:t>
            </w:r>
          </w:p>
        </w:tc>
        <w:tc>
          <w:tcPr>
            <w:tcW w:w="864" w:type="dxa"/>
          </w:tcPr>
          <w:p w14:paraId="165CC2BB">
            <w:pPr>
              <w:spacing w:after="0" w:line="240" w:lineRule="auto"/>
              <w:ind w:right="-109"/>
              <w:rPr>
                <w:rFonts w:ascii="Courier New" w:hAnsi="Courier New" w:eastAsia="Times New Roman" w:cs="Courier New"/>
                <w:sz w:val="18"/>
                <w:szCs w:val="18"/>
                <w:lang w:eastAsia="ru-RU"/>
              </w:rPr>
            </w:pPr>
            <w:r>
              <w:rPr>
                <w:rFonts w:ascii="Courier New" w:hAnsi="Courier New" w:eastAsia="Times New Roman" w:cs="Courier New"/>
                <w:sz w:val="18"/>
                <w:szCs w:val="18"/>
                <w:lang w:eastAsia="ru-RU"/>
              </w:rPr>
              <w:t>290,0</w:t>
            </w:r>
          </w:p>
        </w:tc>
        <w:tc>
          <w:tcPr>
            <w:tcW w:w="864" w:type="dxa"/>
          </w:tcPr>
          <w:p w14:paraId="5DC083B8">
            <w:pPr>
              <w:spacing w:after="0" w:line="240" w:lineRule="auto"/>
              <w:ind w:right="-109"/>
              <w:rPr>
                <w:rFonts w:ascii="Courier New" w:hAnsi="Courier New" w:eastAsia="Times New Roman" w:cs="Courier New"/>
                <w:sz w:val="18"/>
                <w:szCs w:val="18"/>
                <w:lang w:eastAsia="ru-RU"/>
              </w:rPr>
            </w:pPr>
            <w:r>
              <w:rPr>
                <w:rFonts w:ascii="Courier New" w:hAnsi="Courier New" w:eastAsia="Times New Roman" w:cs="Courier New"/>
                <w:sz w:val="18"/>
                <w:szCs w:val="18"/>
                <w:lang w:eastAsia="ru-RU"/>
              </w:rPr>
              <w:t>290,0</w:t>
            </w:r>
          </w:p>
        </w:tc>
        <w:tc>
          <w:tcPr>
            <w:tcW w:w="2698" w:type="dxa"/>
            <w:gridSpan w:val="2"/>
            <w:shd w:val="clear" w:color="auto" w:fill="auto"/>
            <w:vAlign w:val="center"/>
          </w:tcPr>
          <w:p w14:paraId="160A69D8">
            <w:pPr>
              <w:spacing w:after="0" w:line="240" w:lineRule="auto"/>
              <w:jc w:val="center"/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</w:pPr>
          </w:p>
        </w:tc>
      </w:tr>
      <w:tr w14:paraId="77A46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  <w:trHeight w:val="100" w:hRule="atLeast"/>
        </w:trPr>
        <w:tc>
          <w:tcPr>
            <w:tcW w:w="16020" w:type="dxa"/>
            <w:gridSpan w:val="12"/>
            <w:shd w:val="clear" w:color="auto" w:fill="auto"/>
          </w:tcPr>
          <w:p w14:paraId="61088DE4">
            <w:pPr>
              <w:spacing w:after="0" w:line="240" w:lineRule="auto"/>
              <w:jc w:val="center"/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</w:pPr>
            <w:r>
              <w:rPr>
                <w:rFonts w:ascii="Courier New" w:hAnsi="Courier New" w:eastAsia="Times New Roman" w:cs="Courier New"/>
                <w:b/>
                <w:bCs/>
                <w:sz w:val="20"/>
                <w:szCs w:val="20"/>
                <w:lang w:eastAsia="ru-RU"/>
              </w:rPr>
              <w:t>2. Охрана и рациональное использование водных ресурсов</w:t>
            </w:r>
          </w:p>
        </w:tc>
      </w:tr>
      <w:tr w14:paraId="4C65F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  <w:trHeight w:val="100" w:hRule="atLeast"/>
        </w:trPr>
        <w:tc>
          <w:tcPr>
            <w:tcW w:w="619" w:type="dxa"/>
            <w:shd w:val="clear" w:color="auto" w:fill="auto"/>
          </w:tcPr>
          <w:p w14:paraId="3FA77B68">
            <w:pPr>
              <w:spacing w:after="0" w:line="240" w:lineRule="auto"/>
              <w:ind w:right="-57"/>
              <w:jc w:val="center"/>
              <w:rPr>
                <w:rFonts w:ascii="Courier New" w:hAnsi="Courier New" w:eastAsia="Times New Roman" w:cs="Courier New"/>
                <w:sz w:val="18"/>
                <w:szCs w:val="18"/>
                <w:lang w:eastAsia="ru-RU"/>
              </w:rPr>
            </w:pPr>
            <w:r>
              <w:rPr>
                <w:rFonts w:ascii="Courier New" w:hAnsi="Courier New" w:eastAsia="Times New Roman" w:cs="Courier New"/>
                <w:sz w:val="18"/>
                <w:szCs w:val="18"/>
                <w:lang w:eastAsia="ru-RU"/>
              </w:rPr>
              <w:t>2.1.</w:t>
            </w:r>
          </w:p>
        </w:tc>
        <w:tc>
          <w:tcPr>
            <w:tcW w:w="3068" w:type="dxa"/>
            <w:shd w:val="clear" w:color="auto" w:fill="auto"/>
            <w:vAlign w:val="center"/>
          </w:tcPr>
          <w:p w14:paraId="08946616">
            <w:pPr>
              <w:spacing w:after="0" w:line="240" w:lineRule="auto"/>
              <w:rPr>
                <w:rFonts w:ascii="Courier New" w:hAnsi="Courier New" w:eastAsia="Times New Roman" w:cs="Courier New"/>
                <w:sz w:val="16"/>
                <w:szCs w:val="16"/>
                <w:lang w:eastAsia="ru-RU"/>
              </w:rPr>
            </w:pPr>
            <w:r>
              <w:rPr>
                <w:rFonts w:ascii="Courier New" w:hAnsi="Courier New" w:eastAsia="Times New Roman" w:cs="Courier New"/>
                <w:sz w:val="16"/>
                <w:szCs w:val="16"/>
                <w:lang w:eastAsia="ru-RU"/>
              </w:rPr>
              <w:t>Производственный экологический мониторинг эмиссий ЗВ со сточными водами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0132523">
            <w:pPr>
              <w:spacing w:after="0" w:line="240" w:lineRule="auto"/>
              <w:jc w:val="center"/>
              <w:rPr>
                <w:rFonts w:ascii="Courier New" w:hAnsi="Courier New" w:eastAsia="Times New Roman" w:cs="Courier New"/>
                <w:sz w:val="18"/>
                <w:szCs w:val="18"/>
                <w:lang w:eastAsia="ru-RU"/>
              </w:rPr>
            </w:pPr>
            <w:r>
              <w:rPr>
                <w:rFonts w:ascii="Courier New" w:hAnsi="Courier New" w:eastAsia="Times New Roman" w:cs="Courier New"/>
                <w:sz w:val="18"/>
                <w:szCs w:val="18"/>
                <w:lang w:eastAsia="ru-RU"/>
              </w:rPr>
              <w:t>Отбор проб и анализ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5A64A704">
            <w:pPr>
              <w:spacing w:after="0" w:line="240" w:lineRule="auto"/>
              <w:jc w:val="center"/>
              <w:rPr>
                <w:rFonts w:ascii="Courier New" w:hAnsi="Courier New" w:eastAsia="Times New Roman" w:cs="Courier New"/>
                <w:sz w:val="18"/>
                <w:szCs w:val="18"/>
                <w:lang w:eastAsia="ru-RU"/>
              </w:rPr>
            </w:pPr>
            <w:r>
              <w:rPr>
                <w:rFonts w:ascii="Courier New" w:hAnsi="Courier New" w:eastAsia="Times New Roman" w:cs="Courier New"/>
                <w:sz w:val="18"/>
                <w:szCs w:val="18"/>
                <w:lang w:eastAsia="ru-RU"/>
              </w:rPr>
              <w:t>750,0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1C82C361">
            <w:pPr>
              <w:spacing w:after="0" w:line="240" w:lineRule="auto"/>
              <w:ind w:right="-124"/>
              <w:jc w:val="center"/>
              <w:rPr>
                <w:rFonts w:ascii="Courier New" w:hAnsi="Courier New" w:eastAsia="Times New Roman" w:cs="Courier New"/>
                <w:sz w:val="18"/>
                <w:szCs w:val="18"/>
                <w:lang w:eastAsia="ru-RU"/>
              </w:rPr>
            </w:pPr>
            <w:r>
              <w:rPr>
                <w:rFonts w:ascii="Courier New" w:hAnsi="Courier New" w:eastAsia="Times New Roman" w:cs="Courier New"/>
                <w:sz w:val="18"/>
                <w:szCs w:val="18"/>
                <w:lang w:eastAsia="ru-RU"/>
              </w:rPr>
              <w:t>Собствен.</w:t>
            </w:r>
          </w:p>
          <w:p w14:paraId="2F42CFC7">
            <w:pPr>
              <w:spacing w:after="0" w:line="240" w:lineRule="auto"/>
              <w:ind w:right="-124"/>
              <w:jc w:val="center"/>
              <w:rPr>
                <w:rFonts w:ascii="Courier New" w:hAnsi="Courier New" w:eastAsia="Times New Roman" w:cs="Courier New"/>
                <w:sz w:val="18"/>
                <w:szCs w:val="18"/>
                <w:lang w:eastAsia="ru-RU"/>
              </w:rPr>
            </w:pPr>
            <w:r>
              <w:rPr>
                <w:rFonts w:ascii="Courier New" w:hAnsi="Courier New" w:eastAsia="Times New Roman" w:cs="Courier New"/>
                <w:sz w:val="18"/>
                <w:szCs w:val="18"/>
                <w:lang w:eastAsia="ru-RU"/>
              </w:rPr>
              <w:t>средства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1C2B39E2">
            <w:pPr>
              <w:spacing w:after="0" w:line="240" w:lineRule="auto"/>
              <w:ind w:right="-108"/>
              <w:jc w:val="center"/>
              <w:rPr>
                <w:rFonts w:ascii="Courier New" w:hAnsi="Courier New" w:eastAsia="Times New Roman" w:cs="Courier New"/>
                <w:sz w:val="16"/>
                <w:szCs w:val="16"/>
                <w:lang w:eastAsia="ru-RU"/>
              </w:rPr>
            </w:pPr>
            <w:r>
              <w:rPr>
                <w:rFonts w:ascii="Courier New" w:hAnsi="Courier New" w:eastAsia="Times New Roman" w:cs="Courier New"/>
                <w:sz w:val="16"/>
                <w:szCs w:val="16"/>
                <w:lang w:eastAsia="ru-RU"/>
              </w:rPr>
              <w:t>постоянно</w:t>
            </w:r>
          </w:p>
        </w:tc>
        <w:tc>
          <w:tcPr>
            <w:tcW w:w="1324" w:type="dxa"/>
            <w:shd w:val="clear" w:color="auto" w:fill="auto"/>
            <w:vAlign w:val="center"/>
          </w:tcPr>
          <w:p w14:paraId="1E8340FE">
            <w:pPr>
              <w:spacing w:after="0" w:line="240" w:lineRule="auto"/>
              <w:jc w:val="center"/>
              <w:rPr>
                <w:rFonts w:ascii="Courier New" w:hAnsi="Courier New" w:eastAsia="Times New Roman" w:cs="Courier New"/>
                <w:sz w:val="16"/>
                <w:szCs w:val="16"/>
                <w:lang w:eastAsia="ru-RU"/>
              </w:rPr>
            </w:pPr>
            <w:r>
              <w:rPr>
                <w:rFonts w:ascii="Courier New" w:hAnsi="Courier New" w:eastAsia="Times New Roman" w:cs="Courier New"/>
                <w:sz w:val="16"/>
                <w:szCs w:val="16"/>
                <w:lang w:eastAsia="ru-RU"/>
              </w:rPr>
              <w:t>постоянно</w:t>
            </w:r>
          </w:p>
        </w:tc>
        <w:tc>
          <w:tcPr>
            <w:tcW w:w="962" w:type="dxa"/>
            <w:vAlign w:val="center"/>
          </w:tcPr>
          <w:p w14:paraId="084DC3B3">
            <w:pPr>
              <w:spacing w:after="0" w:line="240" w:lineRule="auto"/>
              <w:ind w:left="-139" w:right="-108"/>
              <w:jc w:val="center"/>
              <w:rPr>
                <w:rFonts w:ascii="Courier New" w:hAnsi="Courier New" w:eastAsia="Calibri" w:cs="Courier New"/>
                <w:sz w:val="18"/>
                <w:szCs w:val="18"/>
                <w:lang w:eastAsia="ru-RU"/>
              </w:rPr>
            </w:pPr>
            <w:r>
              <w:rPr>
                <w:rFonts w:ascii="Courier New" w:hAnsi="Courier New" w:eastAsia="Calibri" w:cs="Courier New"/>
                <w:sz w:val="18"/>
                <w:szCs w:val="18"/>
                <w:lang w:eastAsia="ru-RU"/>
              </w:rPr>
              <w:t>150,</w:t>
            </w:r>
          </w:p>
        </w:tc>
        <w:tc>
          <w:tcPr>
            <w:tcW w:w="864" w:type="dxa"/>
            <w:vAlign w:val="center"/>
          </w:tcPr>
          <w:p w14:paraId="7EF348D7">
            <w:pPr>
              <w:spacing w:after="0" w:line="240" w:lineRule="auto"/>
              <w:ind w:right="-109"/>
              <w:jc w:val="center"/>
              <w:rPr>
                <w:rFonts w:ascii="Courier New" w:hAnsi="Courier New" w:eastAsia="Times New Roman" w:cs="Courier New"/>
                <w:sz w:val="18"/>
                <w:szCs w:val="18"/>
                <w:lang w:eastAsia="ru-RU"/>
              </w:rPr>
            </w:pPr>
            <w:r>
              <w:rPr>
                <w:rFonts w:ascii="Courier New" w:hAnsi="Courier New" w:eastAsia="Times New Roman" w:cs="Courier New"/>
                <w:sz w:val="18"/>
                <w:szCs w:val="18"/>
                <w:lang w:eastAsia="ru-RU"/>
              </w:rPr>
              <w:t>150,0</w:t>
            </w:r>
          </w:p>
        </w:tc>
        <w:tc>
          <w:tcPr>
            <w:tcW w:w="864" w:type="dxa"/>
            <w:vAlign w:val="center"/>
          </w:tcPr>
          <w:p w14:paraId="1DE8B6DF">
            <w:pPr>
              <w:spacing w:after="0" w:line="240" w:lineRule="auto"/>
              <w:ind w:right="-109"/>
              <w:jc w:val="center"/>
              <w:rPr>
                <w:rFonts w:ascii="Courier New" w:hAnsi="Courier New" w:eastAsia="Times New Roman" w:cs="Courier New"/>
                <w:sz w:val="18"/>
                <w:szCs w:val="18"/>
                <w:lang w:eastAsia="ru-RU"/>
              </w:rPr>
            </w:pPr>
            <w:r>
              <w:rPr>
                <w:rFonts w:ascii="Courier New" w:hAnsi="Courier New" w:eastAsia="Times New Roman" w:cs="Courier New"/>
                <w:sz w:val="18"/>
                <w:szCs w:val="18"/>
                <w:lang w:eastAsia="ru-RU"/>
              </w:rPr>
              <w:t>150,0</w:t>
            </w:r>
          </w:p>
        </w:tc>
        <w:tc>
          <w:tcPr>
            <w:tcW w:w="2698" w:type="dxa"/>
            <w:gridSpan w:val="2"/>
            <w:shd w:val="clear" w:color="auto" w:fill="auto"/>
            <w:vAlign w:val="center"/>
          </w:tcPr>
          <w:p w14:paraId="4EE8587C">
            <w:pPr>
              <w:spacing w:after="0" w:line="240" w:lineRule="auto"/>
              <w:jc w:val="center"/>
              <w:rPr>
                <w:rFonts w:ascii="Courier New" w:hAnsi="Courier New" w:eastAsia="Times New Roman" w:cs="Courier New"/>
                <w:sz w:val="18"/>
                <w:szCs w:val="18"/>
                <w:lang w:eastAsia="ru-RU"/>
              </w:rPr>
            </w:pPr>
            <w:r>
              <w:rPr>
                <w:rFonts w:ascii="Courier New" w:hAnsi="Courier New" w:eastAsia="Times New Roman" w:cs="Courier New"/>
                <w:sz w:val="18"/>
                <w:szCs w:val="18"/>
                <w:lang w:eastAsia="ru-RU"/>
              </w:rPr>
              <w:t xml:space="preserve">Соблюдение нормативов ПДС. </w:t>
            </w:r>
          </w:p>
        </w:tc>
      </w:tr>
      <w:tr w14:paraId="7B01F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  <w:trHeight w:val="100" w:hRule="atLeast"/>
        </w:trPr>
        <w:tc>
          <w:tcPr>
            <w:tcW w:w="16020" w:type="dxa"/>
            <w:gridSpan w:val="12"/>
            <w:shd w:val="clear" w:color="auto" w:fill="auto"/>
          </w:tcPr>
          <w:p w14:paraId="22746955">
            <w:pPr>
              <w:spacing w:after="0" w:line="240" w:lineRule="auto"/>
              <w:jc w:val="center"/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</w:pPr>
            <w:r>
              <w:rPr>
                <w:rFonts w:ascii="Courier New" w:hAnsi="Courier New" w:eastAsia="Times New Roman" w:cs="Courier New"/>
                <w:b/>
                <w:bCs/>
                <w:sz w:val="20"/>
                <w:szCs w:val="20"/>
                <w:lang w:eastAsia="ru-RU"/>
              </w:rPr>
              <w:t>3. Охрана от воздействия на прибрежные и водные экосистемы</w:t>
            </w:r>
          </w:p>
        </w:tc>
      </w:tr>
      <w:tr w14:paraId="3CDAF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  <w:trHeight w:val="100" w:hRule="atLeast"/>
        </w:trPr>
        <w:tc>
          <w:tcPr>
            <w:tcW w:w="16020" w:type="dxa"/>
            <w:gridSpan w:val="12"/>
            <w:shd w:val="clear" w:color="auto" w:fill="auto"/>
          </w:tcPr>
          <w:p w14:paraId="552FA66A">
            <w:pPr>
              <w:spacing w:after="0" w:line="240" w:lineRule="auto"/>
              <w:jc w:val="center"/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</w:pPr>
            <w:r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  <w:t>По данному разделу мероприятия не планируются</w:t>
            </w:r>
          </w:p>
        </w:tc>
      </w:tr>
      <w:tr w14:paraId="5DD89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  <w:trHeight w:val="100" w:hRule="atLeast"/>
        </w:trPr>
        <w:tc>
          <w:tcPr>
            <w:tcW w:w="16020" w:type="dxa"/>
            <w:gridSpan w:val="12"/>
            <w:shd w:val="clear" w:color="auto" w:fill="auto"/>
          </w:tcPr>
          <w:p w14:paraId="76A71C09">
            <w:pPr>
              <w:spacing w:after="0" w:line="240" w:lineRule="auto"/>
              <w:jc w:val="center"/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</w:pPr>
            <w:r>
              <w:rPr>
                <w:rFonts w:ascii="Courier New" w:hAnsi="Courier New" w:eastAsia="Times New Roman" w:cs="Courier New"/>
                <w:b/>
                <w:bCs/>
                <w:sz w:val="20"/>
                <w:szCs w:val="20"/>
                <w:lang w:eastAsia="ru-RU"/>
              </w:rPr>
              <w:t>4. Охрана земельных ресурсов</w:t>
            </w:r>
          </w:p>
        </w:tc>
      </w:tr>
      <w:tr w14:paraId="01642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  <w:trHeight w:val="100" w:hRule="atLeast"/>
        </w:trPr>
        <w:tc>
          <w:tcPr>
            <w:tcW w:w="16020" w:type="dxa"/>
            <w:gridSpan w:val="12"/>
            <w:shd w:val="clear" w:color="auto" w:fill="auto"/>
          </w:tcPr>
          <w:p w14:paraId="239B54FA">
            <w:pPr>
              <w:spacing w:after="0" w:line="240" w:lineRule="auto"/>
              <w:jc w:val="center"/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</w:pPr>
            <w:r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  <w:t>По данному разделу мероприятия не планируются</w:t>
            </w:r>
          </w:p>
        </w:tc>
      </w:tr>
      <w:tr w14:paraId="4AB02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  <w:trHeight w:val="100" w:hRule="atLeast"/>
        </w:trPr>
        <w:tc>
          <w:tcPr>
            <w:tcW w:w="16020" w:type="dxa"/>
            <w:gridSpan w:val="12"/>
            <w:shd w:val="clear" w:color="auto" w:fill="auto"/>
          </w:tcPr>
          <w:p w14:paraId="2D5CAE50">
            <w:pPr>
              <w:spacing w:after="0" w:line="240" w:lineRule="auto"/>
              <w:jc w:val="center"/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</w:pPr>
            <w:r>
              <w:rPr>
                <w:rFonts w:ascii="Courier New" w:hAnsi="Courier New" w:eastAsia="Times New Roman" w:cs="Courier New"/>
                <w:b/>
                <w:bCs/>
                <w:sz w:val="20"/>
                <w:szCs w:val="20"/>
                <w:lang w:eastAsia="ru-RU"/>
              </w:rPr>
              <w:t>5. Охрана и рациональное использование недр</w:t>
            </w:r>
          </w:p>
        </w:tc>
      </w:tr>
      <w:tr w14:paraId="64715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  <w:trHeight w:val="100" w:hRule="atLeast"/>
        </w:trPr>
        <w:tc>
          <w:tcPr>
            <w:tcW w:w="16020" w:type="dxa"/>
            <w:gridSpan w:val="12"/>
            <w:shd w:val="clear" w:color="auto" w:fill="auto"/>
          </w:tcPr>
          <w:p w14:paraId="426459B3">
            <w:pPr>
              <w:spacing w:after="0" w:line="240" w:lineRule="auto"/>
              <w:jc w:val="center"/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</w:pPr>
            <w:r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  <w:t>По данному разделу мероприятия не планируются</w:t>
            </w:r>
          </w:p>
        </w:tc>
      </w:tr>
      <w:tr w14:paraId="3B9A0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  <w:trHeight w:val="100" w:hRule="atLeast"/>
        </w:trPr>
        <w:tc>
          <w:tcPr>
            <w:tcW w:w="16020" w:type="dxa"/>
            <w:gridSpan w:val="12"/>
            <w:shd w:val="clear" w:color="auto" w:fill="auto"/>
          </w:tcPr>
          <w:p w14:paraId="0C6BF023">
            <w:pPr>
              <w:spacing w:after="0" w:line="240" w:lineRule="auto"/>
              <w:jc w:val="center"/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</w:pPr>
            <w:r>
              <w:rPr>
                <w:rFonts w:ascii="Courier New" w:hAnsi="Courier New" w:eastAsia="Times New Roman" w:cs="Courier New"/>
                <w:b/>
                <w:bCs/>
                <w:sz w:val="20"/>
                <w:szCs w:val="20"/>
                <w:lang w:eastAsia="ru-RU"/>
              </w:rPr>
              <w:t>6. Охрана флоры и фауны</w:t>
            </w:r>
          </w:p>
        </w:tc>
      </w:tr>
      <w:tr w14:paraId="6EB8C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  <w:trHeight w:val="100" w:hRule="atLeast"/>
        </w:trPr>
        <w:tc>
          <w:tcPr>
            <w:tcW w:w="16020" w:type="dxa"/>
            <w:gridSpan w:val="12"/>
            <w:shd w:val="clear" w:color="auto" w:fill="auto"/>
          </w:tcPr>
          <w:p w14:paraId="4D1D6D4C">
            <w:pPr>
              <w:spacing w:after="0" w:line="240" w:lineRule="auto"/>
              <w:jc w:val="center"/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</w:pPr>
            <w:r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  <w:t>По данному разделу мероприятия не планируются</w:t>
            </w:r>
          </w:p>
        </w:tc>
      </w:tr>
      <w:tr w14:paraId="27435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  <w:trHeight w:val="100" w:hRule="atLeast"/>
        </w:trPr>
        <w:tc>
          <w:tcPr>
            <w:tcW w:w="16020" w:type="dxa"/>
            <w:gridSpan w:val="12"/>
            <w:shd w:val="clear" w:color="auto" w:fill="auto"/>
          </w:tcPr>
          <w:p w14:paraId="51DAAF85">
            <w:pPr>
              <w:spacing w:after="0" w:line="240" w:lineRule="auto"/>
              <w:jc w:val="center"/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</w:pPr>
            <w:r>
              <w:rPr>
                <w:rFonts w:ascii="Courier New" w:hAnsi="Courier New" w:eastAsia="Times New Roman" w:cs="Courier New"/>
                <w:b/>
                <w:bCs/>
                <w:sz w:val="20"/>
                <w:szCs w:val="20"/>
                <w:lang w:eastAsia="ru-RU"/>
              </w:rPr>
              <w:t>7.Обращение с отходами производства и потребления</w:t>
            </w:r>
          </w:p>
        </w:tc>
      </w:tr>
      <w:tr w14:paraId="0A36A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  <w:trHeight w:val="60" w:hRule="atLeast"/>
        </w:trPr>
        <w:tc>
          <w:tcPr>
            <w:tcW w:w="619" w:type="dxa"/>
            <w:shd w:val="clear" w:color="auto" w:fill="auto"/>
          </w:tcPr>
          <w:p w14:paraId="590C1F1D">
            <w:pPr>
              <w:spacing w:after="0" w:line="240" w:lineRule="auto"/>
              <w:jc w:val="center"/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</w:pPr>
            <w:r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  <w:t>7.1</w:t>
            </w:r>
          </w:p>
        </w:tc>
        <w:tc>
          <w:tcPr>
            <w:tcW w:w="3068" w:type="dxa"/>
            <w:shd w:val="clear" w:color="auto" w:fill="auto"/>
          </w:tcPr>
          <w:p w14:paraId="5F29DDC6">
            <w:pPr>
              <w:spacing w:after="0" w:line="240" w:lineRule="auto"/>
              <w:rPr>
                <w:rFonts w:ascii="Courier New" w:hAnsi="Courier New" w:eastAsia="Times New Roman" w:cs="Courier New"/>
                <w:sz w:val="18"/>
                <w:szCs w:val="18"/>
                <w:lang w:eastAsia="ru-RU"/>
              </w:rPr>
            </w:pPr>
            <w:r>
              <w:rPr>
                <w:rFonts w:ascii="Courier New" w:hAnsi="Courier New" w:eastAsia="Times New Roman" w:cs="Courier New"/>
                <w:sz w:val="18"/>
                <w:szCs w:val="18"/>
                <w:lang w:eastAsia="ru-RU"/>
              </w:rPr>
              <w:t xml:space="preserve">Временное складирование отходов, на срок не более 6 мес.  </w:t>
            </w:r>
          </w:p>
        </w:tc>
        <w:tc>
          <w:tcPr>
            <w:tcW w:w="2126" w:type="dxa"/>
            <w:shd w:val="clear" w:color="auto" w:fill="auto"/>
          </w:tcPr>
          <w:p w14:paraId="0BA3D714">
            <w:pPr>
              <w:spacing w:after="0" w:line="240" w:lineRule="auto"/>
              <w:rPr>
                <w:rFonts w:ascii="Courier New" w:hAnsi="Courier New" w:eastAsia="Times New Roman" w:cs="Courier New"/>
                <w:sz w:val="18"/>
                <w:szCs w:val="18"/>
                <w:lang w:eastAsia="ru-RU"/>
              </w:rPr>
            </w:pPr>
          </w:p>
        </w:tc>
        <w:tc>
          <w:tcPr>
            <w:tcW w:w="937" w:type="dxa"/>
            <w:shd w:val="clear" w:color="auto" w:fill="auto"/>
          </w:tcPr>
          <w:p w14:paraId="697766B1">
            <w:pPr>
              <w:spacing w:after="0" w:line="240" w:lineRule="auto"/>
              <w:ind w:right="-153"/>
              <w:rPr>
                <w:rFonts w:ascii="Courier New" w:hAnsi="Courier New" w:eastAsia="Times New Roman" w:cs="Courier New"/>
                <w:sz w:val="16"/>
                <w:szCs w:val="16"/>
                <w:lang w:eastAsia="ru-RU"/>
              </w:rPr>
            </w:pPr>
            <w:r>
              <w:rPr>
                <w:rFonts w:ascii="Courier New" w:hAnsi="Courier New" w:eastAsia="Times New Roman" w:cs="Courier New"/>
                <w:sz w:val="16"/>
                <w:szCs w:val="16"/>
                <w:lang w:eastAsia="ru-RU"/>
              </w:rPr>
              <w:t>По договору</w:t>
            </w:r>
          </w:p>
        </w:tc>
        <w:tc>
          <w:tcPr>
            <w:tcW w:w="1189" w:type="dxa"/>
            <w:shd w:val="clear" w:color="auto" w:fill="auto"/>
          </w:tcPr>
          <w:p w14:paraId="0982DD17">
            <w:pPr>
              <w:spacing w:after="0" w:line="240" w:lineRule="auto"/>
              <w:ind w:right="-124"/>
              <w:jc w:val="center"/>
              <w:rPr>
                <w:rFonts w:ascii="Courier New" w:hAnsi="Courier New" w:eastAsia="Times New Roman" w:cs="Courier New"/>
                <w:sz w:val="18"/>
                <w:szCs w:val="18"/>
                <w:lang w:eastAsia="ru-RU"/>
              </w:rPr>
            </w:pPr>
            <w:r>
              <w:rPr>
                <w:rFonts w:ascii="Courier New" w:hAnsi="Courier New" w:eastAsia="Times New Roman" w:cs="Courier New"/>
                <w:sz w:val="18"/>
                <w:szCs w:val="18"/>
                <w:lang w:eastAsia="ru-RU"/>
              </w:rPr>
              <w:t>Собствен.</w:t>
            </w:r>
          </w:p>
          <w:p w14:paraId="4BCE7BC5">
            <w:pPr>
              <w:spacing w:after="0" w:line="240" w:lineRule="auto"/>
              <w:rPr>
                <w:rFonts w:ascii="Courier New" w:hAnsi="Courier New" w:eastAsia="Times New Roman" w:cs="Courier New"/>
                <w:sz w:val="18"/>
                <w:szCs w:val="18"/>
                <w:lang w:eastAsia="ru-RU"/>
              </w:rPr>
            </w:pPr>
            <w:r>
              <w:rPr>
                <w:rFonts w:ascii="Courier New" w:hAnsi="Courier New" w:eastAsia="Times New Roman" w:cs="Courier New"/>
                <w:sz w:val="18"/>
                <w:szCs w:val="18"/>
                <w:lang w:eastAsia="ru-RU"/>
              </w:rPr>
              <w:t>средства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6D7E1287">
            <w:pPr>
              <w:spacing w:after="0" w:line="240" w:lineRule="auto"/>
              <w:ind w:right="-108"/>
              <w:jc w:val="center"/>
              <w:rPr>
                <w:rFonts w:ascii="Courier New" w:hAnsi="Courier New" w:eastAsia="Times New Roman" w:cs="Courier New"/>
                <w:sz w:val="16"/>
                <w:szCs w:val="16"/>
                <w:lang w:eastAsia="ru-RU"/>
              </w:rPr>
            </w:pPr>
            <w:r>
              <w:rPr>
                <w:rFonts w:ascii="Courier New" w:hAnsi="Courier New" w:eastAsia="Times New Roman" w:cs="Courier New"/>
                <w:sz w:val="16"/>
                <w:szCs w:val="16"/>
                <w:lang w:eastAsia="ru-RU"/>
              </w:rPr>
              <w:t>постоянно</w:t>
            </w:r>
          </w:p>
        </w:tc>
        <w:tc>
          <w:tcPr>
            <w:tcW w:w="1324" w:type="dxa"/>
            <w:shd w:val="clear" w:color="auto" w:fill="auto"/>
            <w:vAlign w:val="center"/>
          </w:tcPr>
          <w:p w14:paraId="58467382">
            <w:pPr>
              <w:spacing w:after="0" w:line="240" w:lineRule="auto"/>
              <w:jc w:val="center"/>
              <w:rPr>
                <w:rFonts w:ascii="Courier New" w:hAnsi="Courier New" w:eastAsia="Times New Roman" w:cs="Courier New"/>
                <w:sz w:val="16"/>
                <w:szCs w:val="16"/>
                <w:lang w:eastAsia="ru-RU"/>
              </w:rPr>
            </w:pPr>
            <w:r>
              <w:rPr>
                <w:rFonts w:ascii="Courier New" w:hAnsi="Courier New" w:eastAsia="Times New Roman" w:cs="Courier New"/>
                <w:sz w:val="16"/>
                <w:szCs w:val="16"/>
                <w:lang w:eastAsia="ru-RU"/>
              </w:rPr>
              <w:t>постоянно</w:t>
            </w:r>
          </w:p>
        </w:tc>
        <w:tc>
          <w:tcPr>
            <w:tcW w:w="962" w:type="dxa"/>
          </w:tcPr>
          <w:p w14:paraId="0E7E3C96">
            <w:pPr>
              <w:spacing w:after="0" w:line="240" w:lineRule="auto"/>
              <w:ind w:right="-108"/>
              <w:rPr>
                <w:rFonts w:ascii="Courier New" w:hAnsi="Courier New" w:eastAsia="Times New Roman" w:cs="Courier New"/>
                <w:sz w:val="16"/>
                <w:szCs w:val="16"/>
                <w:lang w:eastAsia="ru-RU"/>
              </w:rPr>
            </w:pPr>
          </w:p>
        </w:tc>
        <w:tc>
          <w:tcPr>
            <w:tcW w:w="864" w:type="dxa"/>
          </w:tcPr>
          <w:p w14:paraId="7DAA64B5">
            <w:pPr>
              <w:spacing w:after="0" w:line="240" w:lineRule="auto"/>
              <w:ind w:right="-109"/>
              <w:rPr>
                <w:rFonts w:ascii="Courier New" w:hAnsi="Courier New" w:eastAsia="Times New Roman" w:cs="Courier New"/>
                <w:sz w:val="16"/>
                <w:szCs w:val="16"/>
                <w:lang w:eastAsia="ru-RU"/>
              </w:rPr>
            </w:pPr>
          </w:p>
        </w:tc>
        <w:tc>
          <w:tcPr>
            <w:tcW w:w="864" w:type="dxa"/>
          </w:tcPr>
          <w:p w14:paraId="0FD1137E">
            <w:pPr>
              <w:spacing w:after="0" w:line="240" w:lineRule="auto"/>
              <w:ind w:right="-109"/>
              <w:rPr>
                <w:rFonts w:ascii="Courier New" w:hAnsi="Courier New" w:eastAsia="Times New Roman" w:cs="Courier New"/>
                <w:sz w:val="16"/>
                <w:szCs w:val="16"/>
                <w:lang w:eastAsia="ru-RU"/>
              </w:rPr>
            </w:pPr>
          </w:p>
        </w:tc>
        <w:tc>
          <w:tcPr>
            <w:tcW w:w="2698" w:type="dxa"/>
            <w:gridSpan w:val="2"/>
            <w:shd w:val="clear" w:color="auto" w:fill="auto"/>
          </w:tcPr>
          <w:p w14:paraId="6EB39B96">
            <w:pPr>
              <w:spacing w:after="0" w:line="240" w:lineRule="auto"/>
              <w:rPr>
                <w:rFonts w:ascii="Courier New" w:hAnsi="Courier New" w:eastAsia="Times New Roman" w:cs="Courier New"/>
                <w:sz w:val="16"/>
                <w:szCs w:val="16"/>
                <w:lang w:eastAsia="ru-RU"/>
              </w:rPr>
            </w:pPr>
            <w:r>
              <w:rPr>
                <w:rFonts w:ascii="Courier New" w:hAnsi="Courier New" w:eastAsia="Times New Roman" w:cs="Courier New"/>
                <w:sz w:val="16"/>
                <w:szCs w:val="16"/>
                <w:lang w:eastAsia="ru-RU"/>
              </w:rPr>
              <w:t>Раздельный сбор и сортировка до сдачи лиценз. организациям</w:t>
            </w:r>
          </w:p>
        </w:tc>
      </w:tr>
      <w:tr w14:paraId="793A0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  <w:trHeight w:val="60" w:hRule="atLeast"/>
        </w:trPr>
        <w:tc>
          <w:tcPr>
            <w:tcW w:w="16020" w:type="dxa"/>
            <w:gridSpan w:val="12"/>
            <w:shd w:val="clear" w:color="auto" w:fill="auto"/>
          </w:tcPr>
          <w:p w14:paraId="4031F4A3">
            <w:pPr>
              <w:spacing w:after="0" w:line="240" w:lineRule="auto"/>
              <w:jc w:val="center"/>
              <w:rPr>
                <w:rFonts w:ascii="Courier New" w:hAnsi="Courier New" w:eastAsia="Times New Roman" w:cs="Courier New"/>
                <w:sz w:val="18"/>
                <w:szCs w:val="18"/>
                <w:lang w:eastAsia="ru-RU"/>
              </w:rPr>
            </w:pPr>
            <w:r>
              <w:rPr>
                <w:rFonts w:ascii="Courier New" w:hAnsi="Courier New" w:eastAsia="Times New Roman" w:cs="Courier New"/>
                <w:b/>
                <w:bCs/>
                <w:sz w:val="20"/>
                <w:szCs w:val="20"/>
                <w:lang w:eastAsia="ru-RU"/>
              </w:rPr>
              <w:t>8. Радиационная, биологическая и химическая безопасность</w:t>
            </w:r>
          </w:p>
        </w:tc>
      </w:tr>
      <w:tr w14:paraId="40276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  <w:trHeight w:val="100" w:hRule="atLeast"/>
        </w:trPr>
        <w:tc>
          <w:tcPr>
            <w:tcW w:w="16020" w:type="dxa"/>
            <w:gridSpan w:val="12"/>
            <w:shd w:val="clear" w:color="auto" w:fill="auto"/>
          </w:tcPr>
          <w:p w14:paraId="2AB98FBF">
            <w:pPr>
              <w:spacing w:after="0" w:line="240" w:lineRule="auto"/>
              <w:jc w:val="center"/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</w:pPr>
            <w:r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  <w:t>По данному разделу мероприятия не планируются</w:t>
            </w:r>
          </w:p>
        </w:tc>
      </w:tr>
      <w:tr w14:paraId="24298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  <w:trHeight w:val="100" w:hRule="atLeast"/>
        </w:trPr>
        <w:tc>
          <w:tcPr>
            <w:tcW w:w="16020" w:type="dxa"/>
            <w:gridSpan w:val="12"/>
            <w:shd w:val="clear" w:color="auto" w:fill="auto"/>
          </w:tcPr>
          <w:p w14:paraId="6D6C9C54">
            <w:pPr>
              <w:spacing w:after="0" w:line="240" w:lineRule="auto"/>
              <w:jc w:val="center"/>
              <w:rPr>
                <w:rFonts w:ascii="Courier New" w:hAnsi="Courier New" w:eastAsia="Times New Roman" w:cs="Courier New"/>
                <w:sz w:val="18"/>
                <w:szCs w:val="18"/>
                <w:lang w:eastAsia="ru-RU"/>
              </w:rPr>
            </w:pPr>
            <w:r>
              <w:rPr>
                <w:rFonts w:ascii="Courier New" w:hAnsi="Courier New" w:eastAsia="Times New Roman" w:cs="Courier New"/>
                <w:b/>
                <w:bCs/>
                <w:sz w:val="20"/>
                <w:szCs w:val="20"/>
                <w:lang w:eastAsia="ru-RU"/>
              </w:rPr>
              <w:t>9. Радиационная, биологическая и химическая безопасность</w:t>
            </w:r>
          </w:p>
        </w:tc>
      </w:tr>
      <w:tr w14:paraId="35AAA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  <w:trHeight w:val="100" w:hRule="atLeast"/>
        </w:trPr>
        <w:tc>
          <w:tcPr>
            <w:tcW w:w="16020" w:type="dxa"/>
            <w:gridSpan w:val="12"/>
            <w:shd w:val="clear" w:color="auto" w:fill="auto"/>
          </w:tcPr>
          <w:p w14:paraId="7EE9BE39">
            <w:pPr>
              <w:spacing w:after="0" w:line="240" w:lineRule="auto"/>
              <w:jc w:val="center"/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</w:pPr>
            <w:r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  <w:t>По данному разделу мероприятия не планируются</w:t>
            </w:r>
          </w:p>
        </w:tc>
      </w:tr>
      <w:tr w14:paraId="40EC5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  <w:trHeight w:val="100" w:hRule="atLeast"/>
        </w:trPr>
        <w:tc>
          <w:tcPr>
            <w:tcW w:w="16020" w:type="dxa"/>
            <w:gridSpan w:val="12"/>
            <w:shd w:val="clear" w:color="auto" w:fill="auto"/>
          </w:tcPr>
          <w:p w14:paraId="23D3FC4E">
            <w:pPr>
              <w:spacing w:after="0" w:line="240" w:lineRule="auto"/>
              <w:jc w:val="center"/>
              <w:rPr>
                <w:rFonts w:ascii="Courier New" w:hAnsi="Courier New" w:eastAsia="Times New Roman" w:cs="Courier New"/>
                <w:sz w:val="18"/>
                <w:szCs w:val="18"/>
                <w:lang w:eastAsia="ru-RU"/>
              </w:rPr>
            </w:pPr>
            <w:r>
              <w:rPr>
                <w:rFonts w:ascii="Courier New" w:hAnsi="Courier New" w:eastAsia="Times New Roman" w:cs="Courier New"/>
                <w:b/>
                <w:bCs/>
                <w:sz w:val="20"/>
                <w:szCs w:val="20"/>
                <w:lang w:eastAsia="ru-RU"/>
              </w:rPr>
              <w:t>10. Внедрение сиситем управления и наилучших безопасных технологий</w:t>
            </w:r>
          </w:p>
        </w:tc>
      </w:tr>
      <w:tr w14:paraId="1E21F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  <w:trHeight w:val="100" w:hRule="atLeast"/>
        </w:trPr>
        <w:tc>
          <w:tcPr>
            <w:tcW w:w="16020" w:type="dxa"/>
            <w:gridSpan w:val="12"/>
            <w:shd w:val="clear" w:color="auto" w:fill="auto"/>
          </w:tcPr>
          <w:p w14:paraId="4E42B1EB">
            <w:pPr>
              <w:spacing w:after="0" w:line="240" w:lineRule="auto"/>
              <w:jc w:val="center"/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</w:pPr>
            <w:r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  <w:t>По данному разделу мероприятия не планируются</w:t>
            </w:r>
          </w:p>
        </w:tc>
      </w:tr>
      <w:tr w14:paraId="7CC6D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  <w:trHeight w:val="100" w:hRule="atLeast"/>
        </w:trPr>
        <w:tc>
          <w:tcPr>
            <w:tcW w:w="16020" w:type="dxa"/>
            <w:gridSpan w:val="12"/>
            <w:shd w:val="clear" w:color="auto" w:fill="auto"/>
          </w:tcPr>
          <w:p w14:paraId="253FFAB8">
            <w:pPr>
              <w:spacing w:after="0" w:line="240" w:lineRule="auto"/>
              <w:jc w:val="center"/>
              <w:rPr>
                <w:rFonts w:ascii="Courier New" w:hAnsi="Courier New" w:eastAsia="Times New Roman" w:cs="Courier New"/>
                <w:sz w:val="18"/>
                <w:szCs w:val="18"/>
                <w:lang w:eastAsia="ru-RU"/>
              </w:rPr>
            </w:pPr>
            <w:r>
              <w:rPr>
                <w:rFonts w:ascii="Courier New" w:hAnsi="Courier New" w:eastAsia="Times New Roman" w:cs="Courier New"/>
                <w:b/>
                <w:bCs/>
                <w:sz w:val="20"/>
                <w:szCs w:val="20"/>
                <w:lang w:eastAsia="ru-RU"/>
              </w:rPr>
              <w:t>11. Экологическое просвещение и пропаганда</w:t>
            </w:r>
          </w:p>
        </w:tc>
      </w:tr>
      <w:tr w14:paraId="0708B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  <w:trHeight w:val="100" w:hRule="atLeast"/>
        </w:trPr>
        <w:tc>
          <w:tcPr>
            <w:tcW w:w="16020" w:type="dxa"/>
            <w:gridSpan w:val="12"/>
            <w:shd w:val="clear" w:color="auto" w:fill="auto"/>
          </w:tcPr>
          <w:p w14:paraId="57E23E54">
            <w:pPr>
              <w:spacing w:after="0" w:line="240" w:lineRule="auto"/>
              <w:jc w:val="center"/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</w:pPr>
            <w:r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  <w:t>По данному разделу мероприятия не планируются</w:t>
            </w:r>
          </w:p>
        </w:tc>
      </w:tr>
    </w:tbl>
    <w:p w14:paraId="168DA17F">
      <w:pPr>
        <w:tabs>
          <w:tab w:val="left" w:pos="1110"/>
          <w:tab w:val="left" w:pos="4608"/>
        </w:tabs>
        <w:rPr>
          <w:sz w:val="26"/>
          <w:szCs w:val="26"/>
        </w:rPr>
      </w:pPr>
    </w:p>
    <w:sectPr>
      <w:pgSz w:w="16838" w:h="11906" w:orient="landscape"/>
      <w:pgMar w:top="1701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4DE"/>
    <w:rsid w:val="001252AA"/>
    <w:rsid w:val="003A74DE"/>
    <w:rsid w:val="0042636E"/>
    <w:rsid w:val="00593EC6"/>
    <w:rsid w:val="00626D46"/>
    <w:rsid w:val="00691459"/>
    <w:rsid w:val="00837874"/>
    <w:rsid w:val="008E33EC"/>
    <w:rsid w:val="00921BDF"/>
    <w:rsid w:val="009F705E"/>
    <w:rsid w:val="00A040F9"/>
    <w:rsid w:val="00B74A67"/>
    <w:rsid w:val="00CB74D7"/>
    <w:rsid w:val="00D95BD3"/>
    <w:rsid w:val="00EF31F4"/>
    <w:rsid w:val="00F46CCD"/>
    <w:rsid w:val="00F639EB"/>
    <w:rsid w:val="47BD5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99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 3"/>
    <w:basedOn w:val="1"/>
    <w:link w:val="5"/>
    <w:qFormat/>
    <w:uiPriority w:val="99"/>
    <w:pPr>
      <w:spacing w:after="0" w:line="240" w:lineRule="auto"/>
      <w:ind w:firstLine="567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customStyle="1" w:styleId="5">
    <w:name w:val="Основной текст с отступом 3 Знак"/>
    <w:basedOn w:val="2"/>
    <w:link w:val="4"/>
    <w:qFormat/>
    <w:uiPriority w:val="99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customStyle="1" w:styleId="6">
    <w:name w:val="Знак"/>
    <w:basedOn w:val="1"/>
    <w:autoRedefine/>
    <w:qFormat/>
    <w:uiPriority w:val="0"/>
    <w:pPr>
      <w:spacing w:line="240" w:lineRule="exact"/>
    </w:pPr>
    <w:rPr>
      <w:rFonts w:ascii="Times New Roman" w:hAnsi="Times New Roman" w:eastAsia="SimSun" w:cs="Times New Roman"/>
      <w:b/>
      <w:sz w:val="28"/>
      <w:szCs w:val="24"/>
      <w:lang w:val="en-US"/>
    </w:rPr>
  </w:style>
  <w:style w:type="paragraph" w:styleId="7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516</Words>
  <Characters>3134</Characters>
  <Lines>28</Lines>
  <Paragraphs>7</Paragraphs>
  <TotalTime>74</TotalTime>
  <ScaleCrop>false</ScaleCrop>
  <LinksUpToDate>false</LinksUpToDate>
  <CharactersWithSpaces>3573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2022-08-02T04:16:00Z</dcterms:created>
  <dc:creator>User</dc:creator>
  <cp:lastModifiedBy>User</cp:lastModifiedBy>
  <dcterms:modified xsi:type="dcterms:W3CDTF">2026-06-26T11:25:51Z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eyJoZGlkIjoiNmJkYjQzNzVhNGQ1MWI2MjFmOWJjMDUzYTZlNGQ1ZGIifQ==</vt:lpwstr>
  </property>
  <property fmtid="{D5CDD505-2E9C-101B-9397-08002B2CF9AE}" pid="3" name="KSOProductBuildVer">
    <vt:lpwstr>1049-12.1.0.26880</vt:lpwstr>
  </property>
  <property fmtid="{D5CDD505-2E9C-101B-9397-08002B2CF9AE}" pid="4" name="ICV">
    <vt:lpwstr>F899C39D679A4B268ABAEC260C22EB00_13</vt:lpwstr>
  </property>
</Properties>
</file>