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E3BBF">
      <w:pPr>
        <w:ind w:firstLine="670" w:firstLineChars="279"/>
        <w:jc w:val="center"/>
        <w:rPr>
          <w:rFonts w:hint="default"/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НЕТЕХНИЧЕСКОЕ</w:t>
      </w:r>
      <w:r>
        <w:rPr>
          <w:rFonts w:hint="default"/>
          <w:b/>
          <w:iCs/>
          <w:sz w:val="24"/>
          <w:lang w:val="ru-RU"/>
        </w:rPr>
        <w:t xml:space="preserve"> РЕЗЮМЕ</w:t>
      </w:r>
    </w:p>
    <w:p w14:paraId="01A03067">
      <w:pPr>
        <w:ind w:left="-440" w:leftChars="-200" w:firstLine="1109" w:firstLineChars="462"/>
        <w:jc w:val="both"/>
        <w:rPr>
          <w:bCs/>
          <w:iCs/>
          <w:sz w:val="24"/>
        </w:rPr>
      </w:pPr>
      <w:r>
        <w:rPr>
          <w:b/>
          <w:iCs/>
          <w:sz w:val="24"/>
        </w:rPr>
        <w:t>Оператор объекта и его реквизиты</w:t>
      </w:r>
    </w:p>
    <w:p w14:paraId="0167333B">
      <w:pPr>
        <w:ind w:left="-440" w:leftChars="-200" w:right="528" w:rightChars="240" w:firstLine="1109" w:firstLineChars="462"/>
        <w:jc w:val="both"/>
        <w:rPr>
          <w:b/>
          <w:bCs w:val="0"/>
          <w:iCs/>
          <w:sz w:val="24"/>
        </w:rPr>
      </w:pPr>
      <w:r>
        <w:rPr>
          <w:b/>
          <w:bCs w:val="0"/>
          <w:iCs/>
          <w:sz w:val="24"/>
        </w:rPr>
        <w:t>Индивидуальный предприниматель «Кирпичный завод Дос»</w:t>
      </w:r>
    </w:p>
    <w:p w14:paraId="0F317FA1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БИН: 830 930 300 366</w:t>
      </w:r>
    </w:p>
    <w:p w14:paraId="6B5BB35C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Юридический адрес: Республика Казахстан, 120700, Кызылординская область, Шиелийский район, село Байгекум, улица Досбол Бн 5/2.</w:t>
      </w:r>
    </w:p>
    <w:p w14:paraId="74CC4454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Фактический адрес производственного объекта: Кызылординская область, г. Кызылорда, аульный округ Косшынырауский, село Абай, урочище Аякколь, здание 26.</w:t>
      </w:r>
    </w:p>
    <w:p w14:paraId="33D2C670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</w:p>
    <w:p w14:paraId="2F6E5643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Местонахождение и характеристика площадки</w:t>
      </w:r>
    </w:p>
    <w:p w14:paraId="53485B9E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Производственный объект – действующий кирпичный завод – расположен на земельном участке площадью 4,0 га (40 000 м²) по адресу: Кызылординская область, г. Кызылорда, аульный округ Косшынырауский, село Абай, урочище Аякколь, здание 26. Территория находится на южной стороне от трассы Кызылорда – Жезказган (17 км трассы).</w:t>
      </w:r>
    </w:p>
    <w:p w14:paraId="7B89B33B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Площадь застройки – 7 265 м², площадь покрытий – 6 421 м², грунтовые покрытия – 26 314 м².</w:t>
      </w:r>
    </w:p>
    <w:p w14:paraId="073A20FF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Ближайшая жилая зона (село Абай) расположена на расстоянии 2 км от границы предприятия. Санитарно-защитная зона установлена в размере 500 м в соответствии с санитарными правилами для производства кирпича. Зоны отдыха, санатории, дома отдыха и пансионаты вблизи предприятия отсутствуют. Река Сырдарья находится на расстоянии 12,7 км.</w:t>
      </w:r>
    </w:p>
    <w:p w14:paraId="6DC9EFD2">
      <w:pPr>
        <w:widowControl/>
        <w:ind w:left="-440" w:leftChars="-200" w:firstLine="1113" w:firstLineChars="462"/>
        <w:jc w:val="both"/>
      </w:pPr>
      <w:r>
        <w:rPr>
          <w:rFonts w:eastAsia="SimSun"/>
          <w:b/>
          <w:bCs/>
          <w:i/>
          <w:iCs/>
          <w:color w:val="000000"/>
          <w:sz w:val="24"/>
          <w:szCs w:val="24"/>
          <w:lang w:eastAsia="zh-CN" w:bidi="ar"/>
        </w:rPr>
        <w:t>Период эксплуатации</w:t>
      </w:r>
      <w:r>
        <w:rPr>
          <w:rFonts w:ascii="TimesNewRomanPS-BoldItalicMT" w:hAnsi="TimesNewRomanPS-BoldItalicMT" w:eastAsia="TimesNewRomanPS-BoldItalicMT" w:cs="TimesNewRomanPS-BoldItalicMT"/>
          <w:b/>
          <w:bCs/>
          <w:i/>
          <w:iCs/>
          <w:color w:val="000000"/>
          <w:sz w:val="24"/>
          <w:szCs w:val="24"/>
          <w:lang w:eastAsia="zh-CN" w:bidi="ar"/>
        </w:rPr>
        <w:t xml:space="preserve">. </w:t>
      </w:r>
    </w:p>
    <w:p w14:paraId="59DA8CAF">
      <w:pPr>
        <w:widowControl/>
        <w:ind w:left="-440" w:leftChars="-200" w:firstLine="1108" w:firstLineChars="462"/>
        <w:jc w:val="both"/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1. Количество планируемого изготовления кирпичей (шт/сезон) – 2 700 000 </w:t>
      </w:r>
    </w:p>
    <w:p w14:paraId="2619E267">
      <w:pPr>
        <w:widowControl/>
        <w:ind w:left="-440" w:leftChars="-200" w:firstLine="1108" w:firstLineChars="462"/>
        <w:jc w:val="both"/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2.Количество обожженного кирпича (шт/сезон) – 2 700 000. </w:t>
      </w:r>
    </w:p>
    <w:p w14:paraId="09747C57">
      <w:pPr>
        <w:widowControl/>
        <w:ind w:left="-440" w:leftChars="-200" w:firstLine="1108" w:firstLineChars="462"/>
        <w:jc w:val="both"/>
        <w:rPr>
          <w:rFonts w:eastAsia="SimSun"/>
          <w:color w:val="000000"/>
          <w:sz w:val="24"/>
          <w:szCs w:val="24"/>
          <w:lang w:eastAsia="zh-CN" w:bidi="ar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3. Годовой расход глины т/год – 20529 т.</w:t>
      </w:r>
    </w:p>
    <w:p w14:paraId="5EEA5E71">
      <w:pPr>
        <w:widowControl/>
        <w:ind w:left="-440" w:leftChars="-200" w:firstLine="1108" w:firstLineChars="462"/>
        <w:jc w:val="both"/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 4. Годовой расход каменного угля на кольцевые печи (т/год) – 1246 т.</w:t>
      </w:r>
    </w:p>
    <w:p w14:paraId="64FBB12B">
      <w:pPr>
        <w:pStyle w:val="7"/>
        <w:spacing w:beforeAutospacing="0" w:line="15" w:lineRule="atLeast"/>
        <w:ind w:left="-440" w:leftChars="-200" w:firstLine="1109" w:firstLineChars="462"/>
        <w:jc w:val="both"/>
        <w:rPr>
          <w:rFonts w:eastAsia="sans-serif"/>
          <w:lang w:val="ru-RU"/>
        </w:rPr>
      </w:pPr>
      <w:r>
        <w:rPr>
          <w:rFonts w:eastAsia="sans-serif"/>
          <w:b/>
          <w:bCs/>
          <w:lang w:val="ru-RU"/>
        </w:rPr>
        <w:t>Основное оборудование:</w:t>
      </w:r>
      <w:r>
        <w:rPr>
          <w:rFonts w:eastAsia="sans-serif"/>
          <w:lang w:val="ru-RU"/>
        </w:rPr>
        <w:t xml:space="preserve"> Печь Гофмана (кольцевая), формовочные линии, ленточные конвейеры, дробилки, сушильные камеры, отопительные котлы.</w:t>
      </w:r>
    </w:p>
    <w:p w14:paraId="4FCC207E">
      <w:pPr>
        <w:pStyle w:val="7"/>
        <w:spacing w:beforeAutospacing="0" w:line="15" w:lineRule="atLeast"/>
        <w:ind w:left="-440" w:leftChars="-200" w:firstLine="1109" w:firstLineChars="462"/>
        <w:jc w:val="both"/>
        <w:rPr>
          <w:bCs/>
          <w:iCs/>
          <w:lang w:val="ru-RU"/>
        </w:rPr>
      </w:pPr>
      <w:r>
        <w:rPr>
          <w:rFonts w:eastAsia="sans-serif"/>
          <w:b/>
          <w:bCs/>
          <w:lang w:val="ru-RU"/>
        </w:rPr>
        <w:t>Вид используемого топлива:</w:t>
      </w:r>
      <w:r>
        <w:rPr>
          <w:rFonts w:eastAsia="sans-serif"/>
          <w:lang w:val="ru-RU"/>
        </w:rPr>
        <w:t xml:space="preserve"> Твердое топливо (уголь) для обжига и отопления.</w:t>
      </w:r>
    </w:p>
    <w:p w14:paraId="3F75BBD8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Сведения о ранее выданной разрешительной документации</w:t>
      </w:r>
    </w:p>
    <w:p w14:paraId="1E020748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Проектирование и строительство кирпичного завода осуществлялось прежним природопользователем – ТОО «ИП "Эко-Орда"». В 2018 году был разработан раздел «Охрана окружающей среды» (РООС) в составе рабочего проекта «Строительство кирпичного завода, расположенного на 17 км трассы Кызылорда – Жезказган». Указанный раздел получил положительное заключение государственной экологической экспертизы № 061-0020/18 от 13.11.2018 г., выданное РГУ «Департамент экологии по Кызылординской области».</w:t>
      </w:r>
    </w:p>
    <w:p w14:paraId="482B6197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На основании заключения уполномоченным органом было выдано Разрешение на эмиссии в окружающую среду для объектов I, II и III категорий № KZ18VCZ00212497 сроком действия с 13.11.2018 г. по 31.12.2026 г. Данным разрешением были установлены нормативы выбросов загрязняющих веществ в атмосферу, лимиты на размещение отходов и условия водопользования.</w:t>
      </w:r>
    </w:p>
    <w:p w14:paraId="4CEEE555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1.4. Смена природопользователя</w:t>
      </w:r>
    </w:p>
    <w:p w14:paraId="33C68B61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</w:p>
    <w:p w14:paraId="0FD1FE28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В 2024 году в результате гражданско-правовой сделки (договор купли-продажи движимого имущества и передачи права недропользования от 14.11.2024 г.) собственником производственного объекта стал ИП «Кирпичный завод Дос».</w:t>
      </w:r>
    </w:p>
    <w:p w14:paraId="7302726F">
      <w:pPr>
        <w:ind w:left="-440" w:leftChars="-200" w:right="528" w:rightChars="240" w:firstLine="1108" w:firstLineChars="462"/>
        <w:jc w:val="both"/>
        <w:rPr>
          <w:bCs/>
          <w:iCs/>
          <w:sz w:val="24"/>
        </w:rPr>
      </w:pPr>
      <w:r>
        <w:rPr>
          <w:bCs/>
          <w:iCs/>
          <w:sz w:val="24"/>
        </w:rPr>
        <w:t>В связи со сменой природопользователя и истечением срока действия ранее выданного разрешения (31.12.2026 г.) возникает необходимость установления новых нормативов допустимых выбросов (НДВ) на период 2027–2036 гг. Настоящий проект НДВ разработан на основании актуальных данных инвентаризации и учитывает только эксплуатационную стадию работы кирпичного завода (строительно-монтажные работы завершены).</w:t>
      </w:r>
    </w:p>
    <w:p w14:paraId="014DFF3A">
      <w:pPr>
        <w:pStyle w:val="6"/>
        <w:ind w:left="-440" w:leftChars="-200" w:firstLine="1108" w:firstLineChars="462"/>
        <w:jc w:val="both"/>
      </w:pPr>
    </w:p>
    <w:p w14:paraId="5C2238E2">
      <w:pPr>
        <w:pStyle w:val="6"/>
        <w:ind w:left="-440" w:leftChars="-200" w:firstLine="1108" w:firstLineChars="462"/>
        <w:jc w:val="both"/>
      </w:pPr>
    </w:p>
    <w:p w14:paraId="49046528">
      <w:pPr>
        <w:pStyle w:val="6"/>
        <w:ind w:left="-440" w:leftChars="-200" w:firstLine="1108" w:firstLineChars="462"/>
        <w:jc w:val="both"/>
      </w:pPr>
    </w:p>
    <w:p w14:paraId="0D634527">
      <w:pPr>
        <w:pStyle w:val="6"/>
        <w:ind w:left="-440" w:leftChars="-200" w:firstLine="1108" w:firstLineChars="462"/>
        <w:jc w:val="both"/>
        <w:rPr>
          <w:i/>
          <w:sz w:val="26"/>
        </w:rPr>
      </w:pPr>
      <w:r>
        <w:drawing>
          <wp:inline distT="0" distB="0" distL="114300" distR="114300">
            <wp:extent cx="4924425" cy="3133725"/>
            <wp:effectExtent l="0" t="0" r="9525" b="9525"/>
            <wp:docPr id="2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FF990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1418266A">
      <w:pPr>
        <w:pStyle w:val="6"/>
        <w:ind w:left="-440" w:leftChars="-200" w:firstLine="1017" w:firstLineChars="462"/>
        <w:jc w:val="both"/>
        <w:rPr>
          <w:rFonts w:hint="default"/>
          <w:b/>
          <w:bCs/>
          <w:i w:val="0"/>
          <w:iCs/>
          <w:sz w:val="22"/>
          <w:szCs w:val="22"/>
          <w:lang w:val="ru-RU"/>
        </w:rPr>
      </w:pPr>
      <w:r>
        <w:rPr>
          <w:b/>
          <w:bCs/>
          <w:i w:val="0"/>
          <w:iCs/>
          <w:sz w:val="22"/>
          <w:szCs w:val="22"/>
          <w:lang w:val="ru-RU"/>
        </w:rPr>
        <w:t>Рисунок</w:t>
      </w:r>
      <w:r>
        <w:rPr>
          <w:rFonts w:hint="default"/>
          <w:b/>
          <w:bCs/>
          <w:i w:val="0"/>
          <w:iCs/>
          <w:sz w:val="22"/>
          <w:szCs w:val="22"/>
          <w:lang w:val="ru-RU"/>
        </w:rPr>
        <w:t xml:space="preserve"> 1-Ситуационная схема территорий кирпичного завода</w:t>
      </w:r>
    </w:p>
    <w:p w14:paraId="6792D7BF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25F9FBBF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64567317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68D59720">
      <w:pPr>
        <w:spacing w:after="0" w:line="240" w:lineRule="auto"/>
        <w:ind w:left="-440" w:leftChars="-200" w:firstLine="1016" w:firstLineChars="4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0</wp:posOffset>
            </wp:positionV>
            <wp:extent cx="6478270" cy="1876425"/>
            <wp:effectExtent l="0" t="0" r="17780" b="9525"/>
            <wp:wrapTight wrapText="bothSides">
              <wp:wrapPolygon>
                <wp:start x="0" y="0"/>
                <wp:lineTo x="0" y="21490"/>
                <wp:lineTo x="21532" y="21490"/>
                <wp:lineTo x="21532" y="0"/>
                <wp:lineTo x="0" y="0"/>
              </wp:wrapPolygon>
            </wp:wrapTight>
            <wp:docPr id="2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827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Рисунок 1.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- Карта-схема объекта с нанесенными на нее источниками выбросов загрязняющих веществ в атмосферу.</w:t>
      </w:r>
    </w:p>
    <w:p w14:paraId="5BA47DD1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4FA3EB96">
      <w:pPr>
        <w:pStyle w:val="6"/>
        <w:ind w:left="-440" w:leftChars="-200" w:firstLine="1108" w:firstLineChars="462"/>
        <w:jc w:val="both"/>
        <w:rPr>
          <w:i/>
          <w:sz w:val="26"/>
        </w:rPr>
      </w:pPr>
      <w:r>
        <w:drawing>
          <wp:inline distT="0" distB="0" distL="114300" distR="114300">
            <wp:extent cx="5809615" cy="5053330"/>
            <wp:effectExtent l="0" t="0" r="635" b="13970"/>
            <wp:docPr id="2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9615" cy="505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7B835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2FB39934">
      <w:pPr>
        <w:spacing w:after="0" w:line="240" w:lineRule="auto"/>
        <w:ind w:left="-440" w:leftChars="-200" w:right="308" w:rightChars="140" w:firstLine="1109" w:firstLineChars="462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- Ситуационная карта-схема района размещения объекта с указанием ближайших водоохранных зон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</w:rPr>
        <w:t xml:space="preserve">участка </w:t>
      </w:r>
      <w:r>
        <w:rPr>
          <w:rFonts w:hint="default" w:ascii="Times New Roman" w:hAnsi="Times New Roman" w:cs="Times New Roman"/>
          <w:b/>
          <w:bCs/>
          <w:spacing w:val="-7"/>
          <w:sz w:val="24"/>
          <w:lang w:val="ru-RU"/>
        </w:rPr>
        <w:t xml:space="preserve"> (12,7км)</w:t>
      </w:r>
    </w:p>
    <w:p w14:paraId="634D1527">
      <w:pPr>
        <w:pStyle w:val="6"/>
        <w:ind w:left="-440" w:leftChars="-200" w:right="308" w:rightChars="140" w:firstLine="1201" w:firstLineChars="462"/>
        <w:jc w:val="both"/>
        <w:rPr>
          <w:i/>
          <w:sz w:val="26"/>
        </w:rPr>
      </w:pPr>
    </w:p>
    <w:p w14:paraId="009EBDA6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1E4B5679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3184661F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3CDF166E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71EFC0D2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630312E2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3C8DBBE8">
      <w:pPr>
        <w:pStyle w:val="6"/>
        <w:ind w:left="-440" w:leftChars="-200" w:firstLine="1108" w:firstLineChars="462"/>
        <w:jc w:val="both"/>
        <w:rPr>
          <w:i/>
          <w:sz w:val="26"/>
        </w:rPr>
      </w:pPr>
      <w:r>
        <w:drawing>
          <wp:inline distT="0" distB="0" distL="114300" distR="114300">
            <wp:extent cx="5822950" cy="4634865"/>
            <wp:effectExtent l="0" t="0" r="6350" b="13335"/>
            <wp:docPr id="2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463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F1DF1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01B2F597">
      <w:pPr>
        <w:pStyle w:val="6"/>
        <w:ind w:left="-440" w:leftChars="-200" w:firstLine="1201" w:firstLineChars="462"/>
        <w:jc w:val="both"/>
        <w:rPr>
          <w:i/>
          <w:sz w:val="26"/>
        </w:rPr>
      </w:pPr>
    </w:p>
    <w:p w14:paraId="295134B3">
      <w:pPr>
        <w:spacing w:after="0" w:line="240" w:lineRule="auto"/>
        <w:ind w:left="-440" w:leftChars="-200" w:right="528" w:rightChars="240" w:firstLine="1109" w:firstLineChars="462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- Ситуационная карта-схема района размещения объекта с указанием ближайших населенных пунктов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.Кызылорда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sz w:val="24"/>
          <w:lang w:val="ru-RU"/>
        </w:rPr>
        <w:t xml:space="preserve"> (12.48 км)</w:t>
      </w:r>
    </w:p>
    <w:p w14:paraId="30009A98">
      <w:pPr>
        <w:pStyle w:val="2"/>
        <w:numPr>
          <w:numId w:val="0"/>
        </w:numPr>
        <w:tabs>
          <w:tab w:val="left" w:pos="1434"/>
        </w:tabs>
        <w:spacing w:before="187" w:line="360" w:lineRule="auto"/>
        <w:ind w:right="989" w:rightChars="0"/>
        <w:jc w:val="both"/>
      </w:pPr>
      <w:r>
        <w:t xml:space="preserve">ОСНОВНЫЕ ХАРАКТЕРИСТИКИ ПРОИЗВОДСТВЕННЫХ ПРОЦЕССОВ И ИХ ВОЗДЕЙСТВИЕ НА КОМПОНЕНТЫ ОКРУЖАЮЩЕЙ </w:t>
      </w:r>
      <w:r>
        <w:rPr>
          <w:spacing w:val="-2"/>
        </w:rPr>
        <w:t>СРЕДЫ</w:t>
      </w:r>
    </w:p>
    <w:p w14:paraId="017AF86A">
      <w:pPr>
        <w:pStyle w:val="3"/>
        <w:numPr>
          <w:numId w:val="0"/>
        </w:numPr>
        <w:tabs>
          <w:tab w:val="left" w:pos="1042"/>
        </w:tabs>
        <w:spacing w:before="1"/>
        <w:ind w:leftChars="262"/>
        <w:jc w:val="both"/>
      </w:pPr>
      <w:r>
        <w:t>Воздействие</w:t>
      </w:r>
      <w:r>
        <w:rPr>
          <w:spacing w:val="-1"/>
        </w:rPr>
        <w:t xml:space="preserve"> </w:t>
      </w:r>
      <w:r>
        <w:t xml:space="preserve">планируемых работ на атмосферный </w:t>
      </w:r>
      <w:r>
        <w:rPr>
          <w:spacing w:val="-2"/>
        </w:rPr>
        <w:t>воздух</w:t>
      </w:r>
    </w:p>
    <w:p w14:paraId="3EC5C383">
      <w:pPr>
        <w:pStyle w:val="6"/>
        <w:spacing w:before="135"/>
        <w:ind w:left="-440" w:leftChars="-200" w:right="26" w:rightChars="12" w:firstLine="1108" w:firstLineChars="462"/>
        <w:jc w:val="both"/>
      </w:pPr>
      <w:r>
        <w:t>В современной концепции охраны окружающей среды особое место занимает состояние воздушного бассейна. Любое антропогенное влияние может привести к недопустимым уровням загрязнения компонентов природной среды, снижению биоразнообразия фауны и флоры, деградации почвенно-растительного покрова, изменению мест обитания животного мира, исчезновению и сокращению популяций, а главное – угрозе здоровью населения. Основными принципами охраны атмосферного воздуха согласно «Экологического кодекса» являются:</w:t>
      </w:r>
    </w:p>
    <w:p w14:paraId="25B194A5">
      <w:pPr>
        <w:pStyle w:val="8"/>
        <w:numPr>
          <w:ilvl w:val="0"/>
          <w:numId w:val="1"/>
        </w:numPr>
        <w:tabs>
          <w:tab w:val="left" w:pos="501"/>
        </w:tabs>
        <w:spacing w:before="1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будущих </w:t>
      </w:r>
      <w:r>
        <w:rPr>
          <w:spacing w:val="-2"/>
          <w:sz w:val="24"/>
        </w:rPr>
        <w:t>поколений;</w:t>
      </w:r>
    </w:p>
    <w:p w14:paraId="1B7B0A35">
      <w:pPr>
        <w:pStyle w:val="8"/>
        <w:numPr>
          <w:ilvl w:val="0"/>
          <w:numId w:val="1"/>
        </w:numPr>
        <w:tabs>
          <w:tab w:val="left" w:pos="501"/>
        </w:tabs>
        <w:spacing w:before="137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недопущения необратимых последствий загрязнения атмосферного воздуха для окружающей среды.</w:t>
      </w:r>
    </w:p>
    <w:p w14:paraId="4A99A611">
      <w:pPr>
        <w:pStyle w:val="6"/>
        <w:spacing w:before="12"/>
        <w:ind w:left="-440" w:leftChars="-200" w:right="26" w:rightChars="12" w:firstLine="1108" w:firstLineChars="462"/>
        <w:jc w:val="both"/>
      </w:pPr>
      <w:r>
        <w:t xml:space="preserve">Критериями качества состояния воздушного бассейна являются значения предельно-допустимых концентраций (ПДК) загрязняющих веществ в воздухе населенных мест, принятых в Казахстане, (Гигиенические нормативы «ПДК загрязняющих веществ в атмосферном воздухе населенных мест», ГН 2.1.6.698-98, РК </w:t>
      </w:r>
      <w:r>
        <w:rPr>
          <w:spacing w:val="-2"/>
        </w:rPr>
        <w:t>3.02.036.99).</w:t>
      </w:r>
    </w:p>
    <w:p w14:paraId="5F455C07">
      <w:pPr>
        <w:pStyle w:val="6"/>
        <w:ind w:left="-440" w:leftChars="-200" w:right="26" w:rightChars="12" w:firstLine="1108" w:firstLineChars="462"/>
        <w:jc w:val="both"/>
      </w:pPr>
      <w:r>
        <w:t>Основными технологическими сооружениями, расположенными на площадке размещения кирпичного завода, являются:</w:t>
      </w:r>
    </w:p>
    <w:p w14:paraId="2EF0386D">
      <w:pPr>
        <w:pStyle w:val="6"/>
        <w:ind w:left="-440" w:leftChars="-200" w:right="26" w:rightChars="12" w:firstLine="1108" w:firstLineChars="462"/>
        <w:jc w:val="both"/>
      </w:pPr>
      <w:r>
        <w:t>-Администиративное</w:t>
      </w:r>
      <w:r>
        <w:rPr>
          <w:spacing w:val="-1"/>
        </w:rPr>
        <w:t xml:space="preserve"> </w:t>
      </w:r>
      <w:r>
        <w:rPr>
          <w:spacing w:val="-2"/>
        </w:rPr>
        <w:t>здание;</w:t>
      </w:r>
    </w:p>
    <w:p w14:paraId="427BFDB5">
      <w:pPr>
        <w:pStyle w:val="6"/>
        <w:ind w:left="-440" w:leftChars="-200" w:right="26" w:rightChars="12" w:firstLine="1108" w:firstLineChars="462"/>
        <w:jc w:val="both"/>
      </w:pPr>
      <w:r>
        <w:t>-</w:t>
      </w:r>
      <w:r>
        <w:rPr>
          <w:spacing w:val="-2"/>
        </w:rPr>
        <w:t>Гараж;</w:t>
      </w:r>
    </w:p>
    <w:p w14:paraId="27278852">
      <w:pPr>
        <w:pStyle w:val="6"/>
        <w:ind w:left="-440" w:leftChars="-200" w:right="26" w:rightChars="12" w:firstLine="1090" w:firstLineChars="462"/>
        <w:jc w:val="both"/>
      </w:pPr>
      <w:r>
        <w:rPr>
          <w:spacing w:val="-2"/>
        </w:rPr>
        <w:t>-</w:t>
      </w:r>
      <w:r>
        <w:rPr>
          <w:spacing w:val="-4"/>
        </w:rPr>
        <w:t>КПП;</w:t>
      </w:r>
    </w:p>
    <w:p w14:paraId="161110A5">
      <w:pPr>
        <w:pStyle w:val="6"/>
        <w:ind w:left="-440" w:leftChars="-200" w:right="26" w:rightChars="12" w:firstLine="1108" w:firstLineChars="462"/>
        <w:jc w:val="both"/>
      </w:pPr>
      <w:r>
        <w:t>-</w:t>
      </w:r>
      <w:r>
        <w:rPr>
          <w:spacing w:val="-2"/>
        </w:rPr>
        <w:t>Склад;</w:t>
      </w:r>
    </w:p>
    <w:p w14:paraId="7B4F4FCE">
      <w:pPr>
        <w:pStyle w:val="6"/>
        <w:ind w:left="-440" w:leftChars="-200" w:right="26" w:rightChars="12" w:firstLine="1108" w:firstLineChars="462"/>
        <w:jc w:val="both"/>
      </w:pPr>
      <w:r>
        <w:t>-Навес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сырой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rPr>
          <w:spacing w:val="-2"/>
        </w:rPr>
        <w:t>продукций;</w:t>
      </w:r>
    </w:p>
    <w:p w14:paraId="13A633BF">
      <w:pPr>
        <w:pStyle w:val="6"/>
        <w:ind w:left="-440" w:leftChars="-200" w:right="26" w:rightChars="12" w:firstLine="1108" w:firstLineChars="462"/>
        <w:jc w:val="both"/>
      </w:pPr>
      <w:r>
        <w:t>-Печь</w:t>
      </w:r>
      <w:r>
        <w:rPr>
          <w:spacing w:val="-5"/>
        </w:rPr>
        <w:t xml:space="preserve"> </w:t>
      </w:r>
      <w:r>
        <w:rPr>
          <w:spacing w:val="-2"/>
        </w:rPr>
        <w:t>гофмана;</w:t>
      </w:r>
    </w:p>
    <w:p w14:paraId="4CF8D9D6">
      <w:pPr>
        <w:pStyle w:val="6"/>
        <w:ind w:left="-440" w:leftChars="-200" w:right="26" w:rightChars="12" w:firstLine="1108" w:firstLineChars="462"/>
        <w:jc w:val="both"/>
      </w:pPr>
      <w:r>
        <w:t>-Навес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rPr>
          <w:spacing w:val="-4"/>
        </w:rPr>
        <w:t>угля;</w:t>
      </w:r>
    </w:p>
    <w:p w14:paraId="6161D6D4">
      <w:pPr>
        <w:pStyle w:val="6"/>
        <w:ind w:left="-440" w:leftChars="-200" w:right="26" w:rightChars="12" w:firstLine="1108" w:firstLineChars="462"/>
        <w:jc w:val="both"/>
      </w:pPr>
      <w:r>
        <w:t>-Площадка для технологической линии формирования кирпича (питатель ленточный, ленточный конвейер (6 ед.), двухвальная дробилка, вальцы тонкого помола,двухвальный смеситель, питательный пластинчатый,пресс шнековый вакуумный,резак однострунный,резак многострунный,компрессор,насос вакуумный);</w:t>
      </w:r>
    </w:p>
    <w:p w14:paraId="362F80C4">
      <w:pPr>
        <w:pStyle w:val="6"/>
        <w:ind w:left="-440" w:leftChars="-200" w:right="26" w:rightChars="12" w:firstLine="1108" w:firstLineChars="462"/>
        <w:jc w:val="both"/>
      </w:pPr>
      <w:r>
        <w:t>-Емкость</w:t>
      </w:r>
      <w:r>
        <w:rPr>
          <w:spacing w:val="-8"/>
        </w:rPr>
        <w:t xml:space="preserve"> </w:t>
      </w:r>
      <w:r>
        <w:rPr>
          <w:spacing w:val="-4"/>
        </w:rPr>
        <w:t>8м3;</w:t>
      </w:r>
    </w:p>
    <w:p w14:paraId="573D189F">
      <w:pPr>
        <w:pStyle w:val="6"/>
        <w:ind w:left="-440" w:leftChars="-200" w:right="26" w:rightChars="12" w:firstLine="1108" w:firstLineChars="462"/>
        <w:jc w:val="both"/>
      </w:pPr>
      <w:r>
        <w:t xml:space="preserve">-Насосная </w:t>
      </w:r>
      <w:r>
        <w:rPr>
          <w:spacing w:val="-2"/>
        </w:rPr>
        <w:t>площадка;</w:t>
      </w:r>
    </w:p>
    <w:p w14:paraId="6A85F455">
      <w:pPr>
        <w:pStyle w:val="6"/>
        <w:ind w:left="-440" w:leftChars="-200" w:right="26" w:rightChars="12" w:firstLine="1108" w:firstLineChars="462"/>
        <w:jc w:val="both"/>
      </w:pPr>
      <w:r>
        <w:t xml:space="preserve">-Дренажная </w:t>
      </w:r>
      <w:r>
        <w:rPr>
          <w:spacing w:val="-2"/>
        </w:rPr>
        <w:t>емкость.</w:t>
      </w:r>
    </w:p>
    <w:p w14:paraId="3E20EB2F">
      <w:pPr>
        <w:pStyle w:val="6"/>
        <w:ind w:left="-440" w:leftChars="-200" w:right="26" w:rightChars="12" w:firstLine="1108" w:firstLineChars="462"/>
        <w:jc w:val="both"/>
      </w:pPr>
      <w:r>
        <w:t>Проводимая</w:t>
      </w:r>
      <w:r>
        <w:rPr>
          <w:spacing w:val="-1"/>
        </w:rPr>
        <w:t xml:space="preserve"> </w:t>
      </w:r>
      <w:r>
        <w:t>работа подразделяется</w:t>
      </w:r>
      <w:r>
        <w:rPr>
          <w:spacing w:val="-1"/>
        </w:rPr>
        <w:t xml:space="preserve"> </w:t>
      </w:r>
      <w:r>
        <w:t xml:space="preserve">на следующие </w:t>
      </w:r>
      <w:r>
        <w:rPr>
          <w:spacing w:val="-2"/>
        </w:rPr>
        <w:t>этапы:</w:t>
      </w:r>
    </w:p>
    <w:p w14:paraId="34A1391F">
      <w:pPr>
        <w:pStyle w:val="8"/>
        <w:numPr>
          <w:ilvl w:val="0"/>
          <w:numId w:val="2"/>
        </w:numPr>
        <w:tabs>
          <w:tab w:val="left" w:pos="502"/>
        </w:tabs>
        <w:spacing w:before="152" w:line="223" w:lineRule="auto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Разработка грунтов карьерным способом (карьер у предприятия отсутствует, сырье закупается у частных лиц по договору);</w:t>
      </w:r>
    </w:p>
    <w:p w14:paraId="7ECD4439">
      <w:pPr>
        <w:pStyle w:val="8"/>
        <w:numPr>
          <w:ilvl w:val="0"/>
          <w:numId w:val="2"/>
        </w:numPr>
        <w:tabs>
          <w:tab w:val="left" w:pos="501"/>
        </w:tabs>
        <w:spacing w:before="5" w:line="286" w:lineRule="exact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Перевозка</w:t>
      </w:r>
      <w:r>
        <w:rPr>
          <w:spacing w:val="-1"/>
          <w:sz w:val="24"/>
        </w:rPr>
        <w:t xml:space="preserve"> </w:t>
      </w:r>
      <w:r>
        <w:rPr>
          <w:sz w:val="24"/>
        </w:rPr>
        <w:t>грунта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складские помещения </w:t>
      </w:r>
      <w:r>
        <w:rPr>
          <w:spacing w:val="-2"/>
          <w:sz w:val="24"/>
        </w:rPr>
        <w:t>производства;</w:t>
      </w:r>
    </w:p>
    <w:p w14:paraId="6637FE35">
      <w:pPr>
        <w:pStyle w:val="8"/>
        <w:numPr>
          <w:ilvl w:val="0"/>
          <w:numId w:val="2"/>
        </w:numPr>
        <w:tabs>
          <w:tab w:val="left" w:pos="501"/>
        </w:tabs>
        <w:spacing w:line="276" w:lineRule="exact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Дробление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массы;</w:t>
      </w:r>
    </w:p>
    <w:p w14:paraId="2BF08E70">
      <w:pPr>
        <w:pStyle w:val="6"/>
        <w:spacing w:line="266" w:lineRule="exact"/>
        <w:ind w:left="-440" w:leftChars="-200" w:right="26" w:rightChars="12" w:firstLine="1108" w:firstLineChars="462"/>
        <w:jc w:val="both"/>
      </w:pPr>
      <w:r>
        <w:t>а) Очистка</w:t>
      </w:r>
      <w:r>
        <w:rPr>
          <w:spacing w:val="-2"/>
        </w:rPr>
        <w:t xml:space="preserve"> </w:t>
      </w:r>
      <w:r>
        <w:t xml:space="preserve">от инородной </w:t>
      </w:r>
      <w:r>
        <w:rPr>
          <w:spacing w:val="-2"/>
        </w:rPr>
        <w:t>массы</w:t>
      </w:r>
    </w:p>
    <w:p w14:paraId="25B0732D">
      <w:pPr>
        <w:pStyle w:val="6"/>
        <w:ind w:left="-440" w:leftChars="-200" w:right="26" w:rightChars="12" w:firstLine="1108" w:firstLineChars="462"/>
        <w:jc w:val="both"/>
      </w:pPr>
      <w:r>
        <w:t xml:space="preserve">б) просеивание дробленной </w:t>
      </w:r>
      <w:r>
        <w:rPr>
          <w:spacing w:val="-2"/>
        </w:rPr>
        <w:t>массы</w:t>
      </w:r>
    </w:p>
    <w:p w14:paraId="756C4B05">
      <w:pPr>
        <w:pStyle w:val="8"/>
        <w:numPr>
          <w:ilvl w:val="0"/>
          <w:numId w:val="2"/>
        </w:numPr>
        <w:tabs>
          <w:tab w:val="left" w:pos="501"/>
        </w:tabs>
        <w:spacing w:line="286" w:lineRule="exact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Перемешивание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увлажнением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однородной</w:t>
      </w:r>
      <w:r>
        <w:rPr>
          <w:spacing w:val="-2"/>
          <w:sz w:val="24"/>
        </w:rPr>
        <w:t xml:space="preserve"> массы;</w:t>
      </w:r>
    </w:p>
    <w:p w14:paraId="30757128">
      <w:pPr>
        <w:pStyle w:val="8"/>
        <w:numPr>
          <w:ilvl w:val="0"/>
          <w:numId w:val="2"/>
        </w:numPr>
        <w:tabs>
          <w:tab w:val="left" w:pos="501"/>
        </w:tabs>
        <w:spacing w:line="276" w:lineRule="exact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Добавка</w:t>
      </w:r>
      <w:r>
        <w:rPr>
          <w:spacing w:val="-1"/>
          <w:sz w:val="24"/>
        </w:rPr>
        <w:t xml:space="preserve"> </w:t>
      </w:r>
      <w:r>
        <w:rPr>
          <w:sz w:val="24"/>
        </w:rPr>
        <w:t>отвердителя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перемешивании;</w:t>
      </w:r>
    </w:p>
    <w:p w14:paraId="68DD4C9A">
      <w:pPr>
        <w:pStyle w:val="8"/>
        <w:numPr>
          <w:ilvl w:val="0"/>
          <w:numId w:val="2"/>
        </w:numPr>
        <w:tabs>
          <w:tab w:val="left" w:pos="501"/>
        </w:tabs>
        <w:spacing w:line="276" w:lineRule="exact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Формовка</w:t>
      </w:r>
      <w:r>
        <w:rPr>
          <w:spacing w:val="-1"/>
          <w:sz w:val="24"/>
        </w:rPr>
        <w:t xml:space="preserve"> </w:t>
      </w:r>
      <w:r>
        <w:rPr>
          <w:sz w:val="24"/>
        </w:rPr>
        <w:t>с сушкой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сырцового </w:t>
      </w:r>
      <w:r>
        <w:rPr>
          <w:spacing w:val="-2"/>
          <w:sz w:val="24"/>
        </w:rPr>
        <w:t>кирпича;</w:t>
      </w:r>
    </w:p>
    <w:p w14:paraId="7B0BC082">
      <w:pPr>
        <w:pStyle w:val="8"/>
        <w:numPr>
          <w:ilvl w:val="0"/>
          <w:numId w:val="2"/>
        </w:numPr>
        <w:tabs>
          <w:tab w:val="left" w:pos="501"/>
        </w:tabs>
        <w:spacing w:line="276" w:lineRule="exact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Обжиг</w:t>
      </w:r>
      <w:r>
        <w:rPr>
          <w:spacing w:val="-4"/>
          <w:sz w:val="24"/>
        </w:rPr>
        <w:t xml:space="preserve"> </w:t>
      </w:r>
      <w:r>
        <w:rPr>
          <w:sz w:val="24"/>
        </w:rPr>
        <w:t>кирпича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печи;</w:t>
      </w:r>
    </w:p>
    <w:p w14:paraId="358B8176">
      <w:pPr>
        <w:pStyle w:val="8"/>
        <w:numPr>
          <w:ilvl w:val="0"/>
          <w:numId w:val="2"/>
        </w:numPr>
        <w:tabs>
          <w:tab w:val="left" w:pos="501"/>
        </w:tabs>
        <w:spacing w:line="286" w:lineRule="exact"/>
        <w:ind w:left="-440" w:leftChars="-200" w:right="26" w:rightChars="12" w:firstLine="1108" w:firstLineChars="462"/>
        <w:jc w:val="both"/>
        <w:rPr>
          <w:sz w:val="24"/>
        </w:rPr>
      </w:pPr>
      <w:r>
        <w:rPr>
          <w:sz w:val="24"/>
        </w:rPr>
        <w:t>Укладка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поддоны </w:t>
      </w:r>
      <w:r>
        <w:rPr>
          <w:spacing w:val="-2"/>
          <w:sz w:val="24"/>
        </w:rPr>
        <w:t>(штабелирование).</w:t>
      </w:r>
    </w:p>
    <w:p w14:paraId="6F3FC50D">
      <w:pPr>
        <w:pStyle w:val="6"/>
        <w:spacing w:before="117"/>
        <w:ind w:left="-440" w:leftChars="-200" w:firstLine="1108" w:firstLineChars="462"/>
        <w:jc w:val="both"/>
      </w:pPr>
    </w:p>
    <w:p w14:paraId="557B702B">
      <w:pPr>
        <w:pStyle w:val="6"/>
        <w:spacing w:before="117"/>
        <w:ind w:left="-440" w:leftChars="-200" w:firstLine="1108" w:firstLineChars="462"/>
        <w:jc w:val="both"/>
      </w:pPr>
    </w:p>
    <w:p w14:paraId="056639CD">
      <w:pPr>
        <w:pStyle w:val="3"/>
        <w:numPr>
          <w:numId w:val="0"/>
        </w:numPr>
        <w:tabs>
          <w:tab w:val="left" w:pos="1456"/>
        </w:tabs>
        <w:spacing w:before="187"/>
        <w:ind w:leftChars="262"/>
        <w:jc w:val="both"/>
      </w:pPr>
      <w:bookmarkStart w:id="0" w:name="_GoBack"/>
      <w:bookmarkEnd w:id="0"/>
      <w:r>
        <w:t>Характеристика</w:t>
      </w:r>
      <w:r>
        <w:rPr>
          <w:spacing w:val="43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загрязнения</w:t>
      </w:r>
      <w:r>
        <w:rPr>
          <w:spacing w:val="-8"/>
        </w:rPr>
        <w:t xml:space="preserve"> </w:t>
      </w:r>
      <w:r>
        <w:rPr>
          <w:spacing w:val="-2"/>
        </w:rPr>
        <w:t>атмосферы</w:t>
      </w:r>
    </w:p>
    <w:p w14:paraId="11842D15">
      <w:pPr>
        <w:pStyle w:val="6"/>
        <w:spacing w:before="136"/>
        <w:ind w:left="-440" w:leftChars="-200" w:firstLine="1109" w:firstLineChars="462"/>
        <w:jc w:val="both"/>
        <w:rPr>
          <w:b/>
        </w:rPr>
      </w:pPr>
    </w:p>
    <w:p w14:paraId="747EEE66">
      <w:pPr>
        <w:pStyle w:val="6"/>
        <w:ind w:left="-440" w:leftChars="-200" w:right="26" w:rightChars="12" w:firstLine="1108" w:firstLineChars="462"/>
        <w:jc w:val="both"/>
      </w:pPr>
      <w:r>
        <w:t>К основным технологическим процессам в период  эксплуатации объекта источниками загрязнения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выбросы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отопительного</w:t>
      </w:r>
      <w:r>
        <w:rPr>
          <w:spacing w:val="-2"/>
        </w:rPr>
        <w:t xml:space="preserve"> </w:t>
      </w:r>
      <w:r>
        <w:t>котла,</w:t>
      </w:r>
      <w:r>
        <w:rPr>
          <w:spacing w:val="-2"/>
        </w:rPr>
        <w:t xml:space="preserve"> </w:t>
      </w:r>
      <w:r>
        <w:t>кольцевой</w:t>
      </w:r>
      <w:r>
        <w:rPr>
          <w:spacing w:val="-2"/>
        </w:rPr>
        <w:t xml:space="preserve"> </w:t>
      </w:r>
      <w:r>
        <w:t>печи,</w:t>
      </w:r>
      <w:r>
        <w:rPr>
          <w:spacing w:val="-2"/>
        </w:rPr>
        <w:t xml:space="preserve"> </w:t>
      </w:r>
      <w:r>
        <w:t>емкости,</w:t>
      </w:r>
      <w:r>
        <w:rPr>
          <w:spacing w:val="-2"/>
        </w:rPr>
        <w:t xml:space="preserve"> </w:t>
      </w:r>
      <w:r>
        <w:t>навес для хранения угля, тех линия.</w:t>
      </w:r>
    </w:p>
    <w:p w14:paraId="5754B844">
      <w:pPr>
        <w:pStyle w:val="6"/>
        <w:spacing w:before="1"/>
        <w:ind w:left="-440" w:leftChars="-200" w:right="26" w:rightChars="12" w:firstLine="1108" w:firstLineChars="462"/>
        <w:jc w:val="both"/>
      </w:pPr>
      <w:r>
        <w:t>Эксплуатация кирпичного завода оказывает негативное воздействие на окружающую среду.</w:t>
      </w:r>
    </w:p>
    <w:p w14:paraId="24C6B316">
      <w:pPr>
        <w:pStyle w:val="6"/>
        <w:ind w:left="-440" w:leftChars="-200" w:right="26" w:rightChars="12" w:firstLine="1108" w:firstLineChars="462"/>
        <w:jc w:val="both"/>
      </w:pPr>
      <w:r>
        <w:t>Источниками</w:t>
      </w:r>
      <w:r>
        <w:rPr>
          <w:spacing w:val="-5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атмосферный</w:t>
      </w:r>
      <w:r>
        <w:rPr>
          <w:spacing w:val="-5"/>
        </w:rPr>
        <w:t xml:space="preserve"> </w:t>
      </w:r>
      <w:r>
        <w:t>воздух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rPr>
          <w:b/>
          <w:i/>
        </w:rPr>
        <w:t>эксплуатации</w:t>
      </w:r>
      <w:r>
        <w:rPr>
          <w:b/>
          <w:i/>
          <w:spacing w:val="-4"/>
        </w:rPr>
        <w:t xml:space="preserve"> </w:t>
      </w:r>
      <w:r>
        <w:t>кирпичного завода являются:</w:t>
      </w:r>
    </w:p>
    <w:p w14:paraId="5A1E435D">
      <w:pPr>
        <w:pStyle w:val="6"/>
        <w:ind w:left="-440" w:leftChars="-200" w:right="26" w:rightChars="12" w:firstLine="1108" w:firstLineChars="462"/>
        <w:jc w:val="both"/>
      </w:pPr>
      <w:r>
        <w:t>-Отопительный</w:t>
      </w:r>
      <w:r>
        <w:rPr>
          <w:spacing w:val="-12"/>
        </w:rPr>
        <w:t xml:space="preserve"> </w:t>
      </w:r>
      <w:r>
        <w:rPr>
          <w:spacing w:val="-2"/>
        </w:rPr>
        <w:t>котел;</w:t>
      </w:r>
    </w:p>
    <w:p w14:paraId="41F4AE72">
      <w:pPr>
        <w:pStyle w:val="6"/>
        <w:ind w:left="-440" w:leftChars="-200" w:right="26" w:rightChars="12" w:firstLine="1108" w:firstLineChars="462"/>
        <w:jc w:val="both"/>
      </w:pPr>
      <w:r>
        <w:t>-Площадка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глины;</w:t>
      </w:r>
    </w:p>
    <w:p w14:paraId="4A75227F">
      <w:pPr>
        <w:pStyle w:val="6"/>
        <w:ind w:left="-440" w:leftChars="-200" w:right="26" w:rightChars="12" w:firstLine="1108" w:firstLineChars="462"/>
        <w:jc w:val="both"/>
      </w:pPr>
      <w:r>
        <w:t xml:space="preserve">-Печь гофмана 2 </w:t>
      </w:r>
      <w:r>
        <w:rPr>
          <w:spacing w:val="-2"/>
        </w:rPr>
        <w:t>(ед);</w:t>
      </w:r>
    </w:p>
    <w:p w14:paraId="4BD6A375">
      <w:pPr>
        <w:pStyle w:val="6"/>
        <w:ind w:left="-440" w:leftChars="-200" w:right="26" w:rightChars="12" w:firstLine="1108" w:firstLineChars="462"/>
        <w:jc w:val="both"/>
      </w:pPr>
      <w:r>
        <w:t>-Навес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rPr>
          <w:spacing w:val="-4"/>
        </w:rPr>
        <w:t>угля;</w:t>
      </w:r>
    </w:p>
    <w:p w14:paraId="56B7BBE2">
      <w:pPr>
        <w:pStyle w:val="6"/>
        <w:ind w:left="-440" w:leftChars="-200" w:right="26" w:rightChars="12" w:firstLine="1108" w:firstLineChars="462"/>
        <w:jc w:val="both"/>
      </w:pPr>
      <w:r>
        <w:t>-Площадка для технологической линии формирования кирпича (питатель ленточный, ленточный конвейер (6 ед.), двухвальная дробилка, вальцы тонкого помола,двухвальный смеситель, питательный пластинчатый).</w:t>
      </w:r>
    </w:p>
    <w:p w14:paraId="623C3641">
      <w:pPr>
        <w:pStyle w:val="6"/>
        <w:spacing w:before="5"/>
        <w:ind w:left="-440" w:leftChars="-200" w:right="26" w:rightChars="12" w:firstLine="1108" w:firstLineChars="462"/>
        <w:jc w:val="both"/>
      </w:pPr>
    </w:p>
    <w:p w14:paraId="5B877D14">
      <w:pPr>
        <w:pStyle w:val="6"/>
        <w:ind w:left="-440" w:leftChars="-200" w:right="26" w:rightChars="12" w:firstLine="1109" w:firstLineChars="462"/>
        <w:jc w:val="both"/>
      </w:pPr>
      <w:r>
        <w:rPr>
          <w:b/>
        </w:rPr>
        <w:t xml:space="preserve">Сухой золоуловитель </w:t>
      </w:r>
      <w:r>
        <w:t>это горизонтальный циклон, предназначенный для сухого улавливания летучей золы (&gt; 50 мкм) с максимальной температурой 280</w:t>
      </w:r>
      <w:r>
        <w:rPr>
          <w:vertAlign w:val="superscript"/>
        </w:rPr>
        <w:t>о</w:t>
      </w:r>
      <w:r>
        <w:t>С. Данные циклоны могут устанавливаться как внутри помещений, так и вне помещений под навесом,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температуре</w:t>
      </w:r>
      <w:r>
        <w:rPr>
          <w:spacing w:val="40"/>
        </w:rPr>
        <w:t xml:space="preserve"> </w:t>
      </w:r>
      <w:r>
        <w:t>окружающего</w:t>
      </w:r>
      <w:r>
        <w:rPr>
          <w:spacing w:val="40"/>
        </w:rPr>
        <w:t xml:space="preserve"> </w:t>
      </w:r>
      <w:r>
        <w:t>воздуха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-60</w:t>
      </w:r>
      <w:r>
        <w:rPr>
          <w:vertAlign w:val="superscript"/>
        </w:rPr>
        <w:t>о</w:t>
      </w:r>
      <w:r>
        <w:t>С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+40</w:t>
      </w:r>
      <w:r>
        <w:rPr>
          <w:vertAlign w:val="superscript"/>
        </w:rPr>
        <w:t>о</w:t>
      </w:r>
      <w:r>
        <w:t>С.</w:t>
      </w:r>
      <w:r>
        <w:rPr>
          <w:spacing w:val="40"/>
        </w:rPr>
        <w:t xml:space="preserve"> </w:t>
      </w:r>
      <w:r>
        <w:t>Золоуловители ЗУ</w:t>
      </w:r>
      <w:r>
        <w:rPr>
          <w:spacing w:val="-1"/>
        </w:rPr>
        <w:t xml:space="preserve"> </w:t>
      </w:r>
      <w:r>
        <w:t>представляют собой корпус с криволинейными стенками, соединенный с источником выброса дымовых газов фланцем прямоугольного сечения на входном отверстии и круглым отверстием на боковой стенке для отвода очищенного газа. Дымовой газ поступает во входное отверстие и движется между стенками корпуса. Под действием гравитационных и центробежных сил из потока запыленного газа сепарируются по фракциям твёрдые частицы золы, которые осаждаются в бункере- накопителе. Удаление золы происходит через шибер, обслуживающим персоналом. Очищенный газ отводится из золоуловителя через выходное отверстие в боковой стенке. КПД очистка 80%.</w:t>
      </w:r>
    </w:p>
    <w:p w14:paraId="09D433FB">
      <w:pPr>
        <w:spacing w:before="226"/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Печь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обжига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(2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ед.)</w:t>
      </w:r>
    </w:p>
    <w:p w14:paraId="7C6FADE7">
      <w:pPr>
        <w:pStyle w:val="6"/>
        <w:spacing w:before="137"/>
        <w:ind w:left="-440" w:leftChars="-200" w:right="26" w:rightChars="12" w:firstLine="1108" w:firstLineChars="462"/>
        <w:jc w:val="both"/>
      </w:pP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размещен</w:t>
      </w:r>
      <w:r>
        <w:rPr>
          <w:spacing w:val="-5"/>
        </w:rPr>
        <w:t xml:space="preserve"> </w:t>
      </w:r>
      <w:r>
        <w:t>участок</w:t>
      </w:r>
      <w:r>
        <w:rPr>
          <w:spacing w:val="-4"/>
        </w:rPr>
        <w:t xml:space="preserve"> </w:t>
      </w:r>
      <w:r>
        <w:t>обжига</w:t>
      </w:r>
      <w:r>
        <w:rPr>
          <w:spacing w:val="-5"/>
        </w:rPr>
        <w:t xml:space="preserve"> </w:t>
      </w:r>
      <w:r>
        <w:t>кирпичей,</w:t>
      </w:r>
      <w:r>
        <w:rPr>
          <w:spacing w:val="-5"/>
        </w:rPr>
        <w:t xml:space="preserve"> </w:t>
      </w:r>
      <w:r>
        <w:t>который располагает двумя кольцевыми печами, работающими по принципу Гофмана.</w:t>
      </w:r>
    </w:p>
    <w:p w14:paraId="3F692B26">
      <w:pPr>
        <w:pStyle w:val="6"/>
        <w:ind w:left="-440" w:leftChars="-200" w:right="26" w:rightChars="12" w:firstLine="1108" w:firstLineChars="462"/>
        <w:jc w:val="both"/>
      </w:pPr>
      <w:r>
        <w:t>Мощность</w:t>
      </w:r>
      <w:r>
        <w:rPr>
          <w:spacing w:val="-3"/>
        </w:rPr>
        <w:t xml:space="preserve"> </w:t>
      </w:r>
      <w:r>
        <w:t>печей</w:t>
      </w:r>
      <w:r>
        <w:rPr>
          <w:spacing w:val="-3"/>
        </w:rPr>
        <w:t xml:space="preserve"> </w:t>
      </w:r>
      <w:r>
        <w:t>обжига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кВт.</w:t>
      </w:r>
      <w:r>
        <w:rPr>
          <w:spacing w:val="40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t>кирпичей/8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(1смена) Печи обжига работают на Карагандинском</w:t>
      </w:r>
      <w:r>
        <w:rPr>
          <w:spacing w:val="40"/>
        </w:rPr>
        <w:t xml:space="preserve"> </w:t>
      </w:r>
      <w:r>
        <w:t>каменном угле, годовой расход которого составляет порядка 1246,0 тонн. Время работы печей для обжига – 24 час/сут., 4320 час/год.</w:t>
      </w:r>
      <w:r>
        <w:rPr>
          <w:spacing w:val="40"/>
        </w:rPr>
        <w:t xml:space="preserve"> </w:t>
      </w:r>
      <w:r>
        <w:t xml:space="preserve">При обжиге кирпичей в атмосферный воздух выделяется загрязняющее вещество через сухой золоуловитель. Высота источника загрязнения - </w:t>
      </w:r>
      <w:r>
        <w:rPr>
          <w:rFonts w:hint="default"/>
          <w:lang w:val="en-US"/>
        </w:rPr>
        <w:t>12</w:t>
      </w:r>
      <w:r>
        <w:t xml:space="preserve">,0 м, диаметр - </w:t>
      </w:r>
      <w:r>
        <w:rPr>
          <w:rFonts w:hint="default"/>
          <w:lang w:val="en-US"/>
        </w:rPr>
        <w:t>0</w:t>
      </w:r>
      <w:r>
        <w:t>,</w:t>
      </w:r>
      <w:r>
        <w:rPr>
          <w:rFonts w:hint="default"/>
          <w:lang w:val="en-US"/>
        </w:rPr>
        <w:t>3</w:t>
      </w:r>
      <w:r>
        <w:t xml:space="preserve"> м.</w:t>
      </w:r>
    </w:p>
    <w:p w14:paraId="3103F37F">
      <w:pPr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Бытовая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печь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(1ед.)</w:t>
      </w:r>
    </w:p>
    <w:p w14:paraId="3AEA80C6">
      <w:pPr>
        <w:pStyle w:val="6"/>
        <w:keepNext w:val="0"/>
        <w:keepLines w:val="0"/>
        <w:pageBreakBefore w:val="0"/>
        <w:widowControl w:val="0"/>
        <w:tabs>
          <w:tab w:val="left" w:pos="94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-440" w:leftChars="-200" w:right="26" w:rightChars="12" w:firstLine="1108" w:firstLineChars="462"/>
        <w:jc w:val="both"/>
        <w:textAlignment w:val="auto"/>
      </w:pPr>
      <w:r>
        <w:t>На территории производственной базы для проживания сторожа в зимнее время, имеется жилое помещение. Отопление предусмотрено за счет бытовой печи, работающей</w:t>
      </w:r>
      <w:r>
        <w:rPr>
          <w:spacing w:val="58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каменном</w:t>
      </w:r>
      <w:r>
        <w:rPr>
          <w:spacing w:val="58"/>
        </w:rPr>
        <w:t xml:space="preserve"> </w:t>
      </w:r>
      <w:r>
        <w:t>угле.</w:t>
      </w:r>
      <w:r>
        <w:rPr>
          <w:spacing w:val="58"/>
        </w:rPr>
        <w:t xml:space="preserve"> </w:t>
      </w:r>
      <w:r>
        <w:t>Годовой</w:t>
      </w:r>
      <w:r>
        <w:rPr>
          <w:spacing w:val="60"/>
        </w:rPr>
        <w:t xml:space="preserve"> </w:t>
      </w:r>
      <w:r>
        <w:t>расход</w:t>
      </w:r>
      <w:r>
        <w:rPr>
          <w:spacing w:val="58"/>
        </w:rPr>
        <w:t xml:space="preserve"> </w:t>
      </w:r>
      <w:r>
        <w:t>угля</w:t>
      </w:r>
      <w:r>
        <w:rPr>
          <w:spacing w:val="58"/>
        </w:rPr>
        <w:t xml:space="preserve"> </w:t>
      </w:r>
      <w:r>
        <w:t>составляет</w:t>
      </w:r>
      <w:r>
        <w:rPr>
          <w:spacing w:val="61"/>
        </w:rPr>
        <w:t xml:space="preserve"> </w:t>
      </w:r>
      <w:r>
        <w:t>56,94</w:t>
      </w:r>
      <w:r>
        <w:rPr>
          <w:spacing w:val="60"/>
        </w:rPr>
        <w:t xml:space="preserve"> </w:t>
      </w:r>
      <w:r>
        <w:t>тонн.</w:t>
      </w:r>
      <w:r>
        <w:rPr>
          <w:spacing w:val="61"/>
        </w:rPr>
        <w:t xml:space="preserve"> </w:t>
      </w:r>
      <w:r>
        <w:rPr>
          <w:spacing w:val="-2"/>
        </w:rPr>
        <w:t>Время</w:t>
      </w:r>
    </w:p>
    <w:p w14:paraId="008115F8">
      <w:pPr>
        <w:pStyle w:val="6"/>
        <w:keepNext w:val="0"/>
        <w:keepLines w:val="0"/>
        <w:pageBreakBefore w:val="0"/>
        <w:widowControl w:val="0"/>
        <w:tabs>
          <w:tab w:val="left" w:pos="94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-440" w:leftChars="-200" w:right="26" w:rightChars="12" w:firstLine="1108" w:firstLineChars="462"/>
        <w:jc w:val="both"/>
        <w:textAlignment w:val="auto"/>
      </w:pPr>
      <w:r>
        <w:t>работы бытовой печи – 24 час/сут., 2160 час/год. Высота</w:t>
      </w:r>
      <w:r>
        <w:rPr>
          <w:spacing w:val="80"/>
        </w:rPr>
        <w:t xml:space="preserve"> </w:t>
      </w:r>
      <w:r>
        <w:t>дымовой трубы – 5 м,</w:t>
      </w:r>
      <w:r>
        <w:rPr>
          <w:spacing w:val="40"/>
        </w:rPr>
        <w:t xml:space="preserve"> </w:t>
      </w:r>
      <w:r>
        <w:t>диаметр – 0,1 м.</w:t>
      </w:r>
    </w:p>
    <w:p w14:paraId="2D9D2819">
      <w:pPr>
        <w:spacing w:before="1" w:line="240" w:lineRule="auto"/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Навес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сырой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готовой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продукции</w:t>
      </w:r>
    </w:p>
    <w:p w14:paraId="374D5DEF">
      <w:pPr>
        <w:pStyle w:val="6"/>
        <w:spacing w:before="137" w:line="240" w:lineRule="auto"/>
        <w:ind w:left="-440" w:leftChars="-200" w:right="26" w:rightChars="12" w:firstLine="1108" w:firstLineChars="462"/>
        <w:jc w:val="both"/>
      </w:pPr>
      <w:r>
        <w:t>Для изготовления кирпичей, на территории завода отведена территория для приема, хранения и отпуска глины. В процессе приема и хранения глины в атмосферный воздух выделяется пыль неорганическая.</w:t>
      </w:r>
    </w:p>
    <w:p w14:paraId="1989BD4A">
      <w:pPr>
        <w:spacing w:before="1" w:line="240" w:lineRule="auto"/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Навес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хранения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угля</w:t>
      </w:r>
    </w:p>
    <w:p w14:paraId="68F50539">
      <w:pPr>
        <w:pStyle w:val="6"/>
        <w:spacing w:before="137" w:line="240" w:lineRule="auto"/>
        <w:ind w:left="-440" w:leftChars="-200" w:right="26" w:rightChars="12" w:firstLine="1108" w:firstLineChars="462"/>
        <w:jc w:val="both"/>
      </w:pPr>
      <w:r>
        <w:t>Хранения угля предусмотрено на открытой</w:t>
      </w:r>
      <w:r>
        <w:rPr>
          <w:spacing w:val="40"/>
        </w:rPr>
        <w:t xml:space="preserve"> </w:t>
      </w:r>
      <w:r>
        <w:t>площадке. При хранении угля в атмосферный воздух выделяется пыль неорганическая.</w:t>
      </w:r>
    </w:p>
    <w:p w14:paraId="0CBBD559">
      <w:pPr>
        <w:spacing w:before="2"/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Площадка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кирпича</w:t>
      </w:r>
    </w:p>
    <w:p w14:paraId="52391C7F">
      <w:pPr>
        <w:pStyle w:val="6"/>
        <w:spacing w:before="136"/>
        <w:ind w:left="-440" w:leftChars="-200" w:right="26" w:rightChars="12" w:firstLine="1108" w:firstLineChars="462"/>
        <w:jc w:val="both"/>
      </w:pPr>
      <w:r>
        <w:rPr>
          <w:color w:val="1A1A1A"/>
        </w:rPr>
        <w:t>Ленточные питатели предназначены для регулирования подачи сыпучих продуктов. Равномерная выгрузка необходима при подаче продукта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из бункеров или других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накопительных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емкостей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транспорт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непрерывного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действия: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ленточные конвейеры, к дробилкам, грохотам, мельницам, на сортировочные установки и</w:t>
      </w:r>
    </w:p>
    <w:p w14:paraId="0F9D7A8F">
      <w:pPr>
        <w:pStyle w:val="6"/>
        <w:ind w:left="-440" w:leftChars="-200" w:right="26" w:rightChars="12" w:firstLine="1108" w:firstLineChars="462"/>
        <w:jc w:val="both"/>
      </w:pPr>
      <w:r>
        <w:rPr>
          <w:color w:val="1A1A1A"/>
        </w:rPr>
        <w:t>др.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Может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быть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использован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качестве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питателя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объемного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дозирования</w:t>
      </w:r>
      <w:r>
        <w:rPr>
          <w:color w:val="1A1A1A"/>
          <w:sz w:val="26"/>
        </w:rPr>
        <w:t>.</w:t>
      </w:r>
      <w:r>
        <w:rPr>
          <w:color w:val="1A1A1A"/>
          <w:spacing w:val="-9"/>
          <w:sz w:val="26"/>
        </w:rPr>
        <w:t xml:space="preserve"> </w:t>
      </w:r>
      <w:r>
        <w:t>Время работы транспортера составляет 1440 часов за полевой сезон</w:t>
      </w:r>
    </w:p>
    <w:p w14:paraId="68034A80">
      <w:pPr>
        <w:spacing w:before="1"/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Ленточный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конвеер</w:t>
      </w:r>
    </w:p>
    <w:p w14:paraId="64B4BBAC">
      <w:pPr>
        <w:pStyle w:val="6"/>
        <w:spacing w:before="137"/>
        <w:ind w:left="-440" w:leftChars="-200" w:right="26" w:rightChars="12" w:firstLine="1108" w:firstLineChars="462"/>
        <w:jc w:val="both"/>
      </w:pPr>
      <w:r>
        <w:t>Источником выделения ЗВ</w:t>
      </w:r>
      <w:r>
        <w:rPr>
          <w:spacing w:val="40"/>
        </w:rPr>
        <w:t xml:space="preserve"> </w:t>
      </w:r>
      <w:r>
        <w:t>на участке пересыпки глины (суглинки) является ленточный конвейер транспортер, установленный на отрытой площадке. Время работы транспортера составляет 1440 часов за полевой сезон. Длина ленточного конвейера – 5 м, ширина – 0,5 м, высота пересыпки глины 2 м. При эксплуатации транспортера в атмосферный воздух выделяется пыль неорганическая.</w:t>
      </w:r>
    </w:p>
    <w:p w14:paraId="61617E5F">
      <w:pPr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Двухвальная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дробилка</w:t>
      </w:r>
    </w:p>
    <w:p w14:paraId="4B47E421">
      <w:pPr>
        <w:pStyle w:val="6"/>
        <w:spacing w:before="137"/>
        <w:ind w:left="-440" w:leftChars="-200" w:right="26" w:rightChars="12" w:firstLine="1108" w:firstLineChars="462"/>
        <w:jc w:val="both"/>
      </w:pPr>
      <w:r>
        <w:t xml:space="preserve">Дробильная установка предназначена для измельчения глины до требуемой фракции.При работе дробильной установки в атосферу выделяется пыль </w:t>
      </w:r>
      <w:r>
        <w:rPr>
          <w:spacing w:val="-2"/>
        </w:rPr>
        <w:t>неорганическая.</w:t>
      </w:r>
    </w:p>
    <w:p w14:paraId="0177B572">
      <w:pPr>
        <w:spacing w:before="2"/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Вальцы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тонкого</w:t>
      </w:r>
      <w:r>
        <w:rPr>
          <w:i/>
          <w:spacing w:val="-2"/>
          <w:sz w:val="24"/>
          <w:u w:val="single"/>
        </w:rPr>
        <w:t xml:space="preserve"> помола</w:t>
      </w:r>
    </w:p>
    <w:p w14:paraId="4B6BA720">
      <w:pPr>
        <w:pStyle w:val="6"/>
        <w:spacing w:before="136"/>
        <w:ind w:left="-440" w:leftChars="-200" w:right="26" w:rightChars="12" w:firstLine="1108" w:firstLineChars="462"/>
        <w:jc w:val="both"/>
      </w:pPr>
      <w:r>
        <w:t>Установка предназначена для измельчения глины до требуемой фракции. При работе</w:t>
      </w:r>
      <w:r>
        <w:rPr>
          <w:spacing w:val="40"/>
        </w:rPr>
        <w:t xml:space="preserve"> </w:t>
      </w:r>
      <w:r>
        <w:t>установки в атосферу выделяется пыль неорганическая. Глина подается на ребристый валок и под действием удара ребер отбрасывается с небольшой скоростью</w:t>
      </w:r>
      <w:r>
        <w:rPr>
          <w:spacing w:val="40"/>
        </w:rPr>
        <w:t xml:space="preserve"> </w:t>
      </w:r>
      <w:r>
        <w:t>на тихоходный валок и далее затягивается в зазор между валками. Камни, ударяясь с большой скоростью о тихоходный валок, отскакивают от него и затем попадают в отводящий лоток кожуха.</w:t>
      </w:r>
    </w:p>
    <w:p w14:paraId="3878EE95">
      <w:pPr>
        <w:spacing w:before="2"/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Двухвальный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смеситель</w:t>
      </w:r>
    </w:p>
    <w:p w14:paraId="3FA08C1A">
      <w:pPr>
        <w:pStyle w:val="6"/>
        <w:spacing w:before="137"/>
        <w:ind w:left="-440" w:leftChars="-200" w:right="26" w:rightChars="12" w:firstLine="1108" w:firstLineChars="462"/>
        <w:jc w:val="both"/>
      </w:pPr>
      <w:r>
        <w:t>В смесителе глина перемешивается с водой. При эксплуатации смесительного</w:t>
      </w:r>
      <w:r>
        <w:rPr>
          <w:spacing w:val="80"/>
        </w:rPr>
        <w:t xml:space="preserve"> </w:t>
      </w:r>
      <w:r>
        <w:t xml:space="preserve">узла в атмосферный воздух выделяется пыль неорганическая: 70-20% диоксида </w:t>
      </w:r>
      <w:r>
        <w:rPr>
          <w:spacing w:val="-2"/>
        </w:rPr>
        <w:t>кремния.</w:t>
      </w:r>
    </w:p>
    <w:p w14:paraId="33F60F85">
      <w:pPr>
        <w:spacing w:before="1"/>
        <w:ind w:left="-440" w:leftChars="-200" w:right="26" w:rightChars="12" w:firstLine="1108" w:firstLineChars="462"/>
        <w:jc w:val="both"/>
        <w:rPr>
          <w:i/>
          <w:sz w:val="24"/>
        </w:rPr>
      </w:pPr>
      <w:r>
        <w:rPr>
          <w:i/>
          <w:sz w:val="24"/>
          <w:u w:val="single"/>
        </w:rPr>
        <w:t>Питатель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пластинчатый</w:t>
      </w:r>
    </w:p>
    <w:p w14:paraId="40444BAC">
      <w:pPr>
        <w:pStyle w:val="6"/>
        <w:spacing w:before="137"/>
        <w:ind w:left="-440" w:leftChars="-200" w:right="26" w:rightChars="12" w:firstLine="1108" w:firstLineChars="462"/>
        <w:jc w:val="both"/>
      </w:pPr>
      <w:r>
        <w:t>Пластинчатые питатели применяются преимущественно для выгрузки из приемных</w:t>
      </w:r>
      <w:r>
        <w:rPr>
          <w:spacing w:val="-5"/>
        </w:rPr>
        <w:t xml:space="preserve"> </w:t>
      </w:r>
      <w:r>
        <w:t>бункеров</w:t>
      </w:r>
      <w:r>
        <w:rPr>
          <w:spacing w:val="-5"/>
        </w:rPr>
        <w:t xml:space="preserve"> </w:t>
      </w:r>
      <w:r>
        <w:t>тяжелых</w:t>
      </w:r>
      <w:r>
        <w:rPr>
          <w:spacing w:val="-5"/>
        </w:rPr>
        <w:t xml:space="preserve"> </w:t>
      </w:r>
      <w:r>
        <w:t>крупнокусковых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исключая</w:t>
      </w:r>
      <w:r>
        <w:rPr>
          <w:spacing w:val="-4"/>
        </w:rPr>
        <w:t xml:space="preserve"> </w:t>
      </w:r>
      <w:r>
        <w:t>абразивных</w:t>
      </w:r>
      <w:r>
        <w:rPr>
          <w:spacing w:val="-4"/>
        </w:rPr>
        <w:t xml:space="preserve"> </w:t>
      </w:r>
      <w:r>
        <w:t>и глинистых,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головных</w:t>
      </w:r>
      <w:r>
        <w:rPr>
          <w:spacing w:val="-5"/>
        </w:rPr>
        <w:t xml:space="preserve"> </w:t>
      </w:r>
      <w:r>
        <w:t>дробилок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грохотов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сортировки</w:t>
      </w:r>
      <w:r>
        <w:rPr>
          <w:spacing w:val="-3"/>
        </w:rPr>
        <w:t xml:space="preserve"> </w:t>
      </w:r>
      <w:r>
        <w:rPr>
          <w:spacing w:val="-5"/>
        </w:rPr>
        <w:t>на</w:t>
      </w:r>
    </w:p>
    <w:p w14:paraId="1A46D4BC">
      <w:pPr>
        <w:pStyle w:val="6"/>
        <w:spacing w:before="185"/>
        <w:ind w:left="-440" w:leftChars="-200" w:right="26" w:rightChars="12" w:firstLine="1108" w:firstLineChars="462"/>
        <w:jc w:val="both"/>
      </w:pPr>
      <w:r>
        <w:t>дробильно-сортировочных установках. При эксплуатации питателя пластинчатого в атмосферный воздух выделяется пыль неорганическая: 70-20% диоксида кремния.</w:t>
      </w:r>
    </w:p>
    <w:p w14:paraId="145FAB3D">
      <w:pPr>
        <w:pStyle w:val="6"/>
        <w:ind w:left="-440" w:leftChars="-200" w:right="26" w:rightChars="12" w:firstLine="1108" w:firstLineChars="462"/>
        <w:jc w:val="both"/>
      </w:pPr>
      <w:r>
        <w:t>Всего:</w:t>
      </w:r>
      <w:r>
        <w:rPr>
          <w:spacing w:val="80"/>
        </w:rPr>
        <w:t xml:space="preserve"> </w:t>
      </w:r>
      <w:r>
        <w:t>11</w:t>
      </w:r>
      <w:r>
        <w:rPr>
          <w:spacing w:val="80"/>
        </w:rPr>
        <w:t xml:space="preserve"> </w:t>
      </w:r>
      <w:r>
        <w:t>источников</w:t>
      </w:r>
      <w:r>
        <w:rPr>
          <w:spacing w:val="80"/>
        </w:rPr>
        <w:t xml:space="preserve"> </w:t>
      </w:r>
      <w:r>
        <w:t>выбросов,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3-организованные,</w:t>
      </w:r>
      <w:r>
        <w:rPr>
          <w:spacing w:val="80"/>
        </w:rPr>
        <w:t xml:space="preserve"> </w:t>
      </w:r>
      <w:r>
        <w:t>8-неорганизованных</w:t>
      </w:r>
      <w:r>
        <w:rPr>
          <w:spacing w:val="40"/>
        </w:rPr>
        <w:t xml:space="preserve"> </w:t>
      </w:r>
      <w:r>
        <w:t>источников выбросов</w:t>
      </w:r>
    </w:p>
    <w:p w14:paraId="640A200B">
      <w:pPr>
        <w:spacing w:before="0" w:after="31"/>
        <w:ind w:left="-440" w:leftChars="-200" w:right="0" w:firstLine="832" w:firstLineChars="462"/>
        <w:jc w:val="both"/>
        <w:rPr>
          <w:b/>
          <w:i/>
          <w:sz w:val="18"/>
        </w:rPr>
      </w:pPr>
      <w:r>
        <w:rPr>
          <w:b/>
          <w:i/>
          <w:sz w:val="18"/>
        </w:rPr>
        <w:t>Нормативы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размещения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отходов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производства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и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потребления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в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период</w:t>
      </w:r>
      <w:r>
        <w:rPr>
          <w:b/>
          <w:i/>
          <w:spacing w:val="-2"/>
          <w:sz w:val="18"/>
        </w:rPr>
        <w:t xml:space="preserve"> эксплуатации</w:t>
      </w:r>
    </w:p>
    <w:tbl>
      <w:tblPr>
        <w:tblStyle w:val="5"/>
        <w:tblW w:w="0" w:type="auto"/>
        <w:tblInd w:w="1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446"/>
        <w:gridCol w:w="3763"/>
        <w:gridCol w:w="2947"/>
      </w:tblGrid>
      <w:tr w14:paraId="662AB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560" w:type="dxa"/>
          </w:tcPr>
          <w:p w14:paraId="7AB5128B">
            <w:pPr>
              <w:pStyle w:val="9"/>
              <w:keepNext w:val="0"/>
              <w:keepLines w:val="0"/>
              <w:suppressLineNumbers w:val="0"/>
              <w:spacing w:before="1" w:beforeAutospacing="0" w:afterAutospacing="0" w:line="268" w:lineRule="auto"/>
              <w:ind w:left="-440" w:leftChars="-200" w:firstLine="906" w:firstLineChars="46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отходов</w:t>
            </w:r>
          </w:p>
        </w:tc>
        <w:tc>
          <w:tcPr>
            <w:tcW w:w="1446" w:type="dxa"/>
          </w:tcPr>
          <w:p w14:paraId="56E58C46">
            <w:pPr>
              <w:pStyle w:val="9"/>
              <w:keepNext w:val="0"/>
              <w:keepLines w:val="0"/>
              <w:suppressLineNumbers w:val="0"/>
              <w:spacing w:before="1" w:beforeAutospacing="0" w:afterAutospacing="0" w:line="268" w:lineRule="auto"/>
              <w:ind w:left="-440" w:leftChars="-200" w:firstLine="906" w:firstLineChars="462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Образование, т/год</w:t>
            </w:r>
          </w:p>
        </w:tc>
        <w:tc>
          <w:tcPr>
            <w:tcW w:w="3763" w:type="dxa"/>
          </w:tcPr>
          <w:p w14:paraId="1052CC5B">
            <w:pPr>
              <w:pStyle w:val="9"/>
              <w:keepNext w:val="0"/>
              <w:keepLines w:val="0"/>
              <w:suppressLineNumbers w:val="0"/>
              <w:spacing w:before="1" w:beforeAutospacing="0" w:afterAutospacing="0"/>
              <w:ind w:left="-440" w:leftChars="-200" w:right="2" w:firstLine="924" w:firstLineChars="46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Размещение,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т/год</w:t>
            </w:r>
          </w:p>
        </w:tc>
        <w:tc>
          <w:tcPr>
            <w:tcW w:w="2947" w:type="dxa"/>
          </w:tcPr>
          <w:p w14:paraId="26F1A1B6">
            <w:pPr>
              <w:pStyle w:val="9"/>
              <w:keepNext w:val="0"/>
              <w:keepLines w:val="0"/>
              <w:suppressLineNumbers w:val="0"/>
              <w:spacing w:before="1" w:beforeAutospacing="0" w:afterAutospacing="0" w:line="268" w:lineRule="auto"/>
              <w:ind w:left="-440" w:leftChars="-200" w:right="515" w:firstLine="924" w:firstLineChars="46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Передача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сторонним организациям,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т/год</w:t>
            </w:r>
          </w:p>
        </w:tc>
      </w:tr>
      <w:tr w14:paraId="26EDB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560" w:type="dxa"/>
          </w:tcPr>
          <w:p w14:paraId="3AB0B9BB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446" w:type="dxa"/>
          </w:tcPr>
          <w:p w14:paraId="4BF6D982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261,5261</w:t>
            </w:r>
          </w:p>
        </w:tc>
        <w:tc>
          <w:tcPr>
            <w:tcW w:w="3763" w:type="dxa"/>
          </w:tcPr>
          <w:p w14:paraId="3B2A1C3D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firstLine="831" w:firstLineChars="462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47" w:type="dxa"/>
          </w:tcPr>
          <w:p w14:paraId="7DE427BB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1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261,5261</w:t>
            </w:r>
          </w:p>
        </w:tc>
      </w:tr>
      <w:tr w14:paraId="0CF9B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560" w:type="dxa"/>
          </w:tcPr>
          <w:p w14:paraId="365C0B48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firstLine="924" w:firstLineChars="462"/>
              <w:jc w:val="both"/>
              <w:rPr>
                <w:sz w:val="20"/>
              </w:rPr>
            </w:pPr>
            <w:r>
              <w:rPr>
                <w:sz w:val="20"/>
              </w:rPr>
              <w:t>В.т,ч,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отходов</w:t>
            </w:r>
          </w:p>
          <w:p w14:paraId="1855E56B">
            <w:pPr>
              <w:pStyle w:val="9"/>
              <w:keepNext w:val="0"/>
              <w:keepLines w:val="0"/>
              <w:suppressLineNumbers w:val="0"/>
              <w:spacing w:before="27" w:beforeAutospacing="0" w:afterAutospacing="0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производства</w:t>
            </w:r>
          </w:p>
        </w:tc>
        <w:tc>
          <w:tcPr>
            <w:tcW w:w="1446" w:type="dxa"/>
          </w:tcPr>
          <w:p w14:paraId="043F6C33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2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259,2761</w:t>
            </w:r>
          </w:p>
        </w:tc>
        <w:tc>
          <w:tcPr>
            <w:tcW w:w="3763" w:type="dxa"/>
          </w:tcPr>
          <w:p w14:paraId="1BD1E3F2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1" w:firstLine="831" w:firstLineChars="462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47" w:type="dxa"/>
          </w:tcPr>
          <w:p w14:paraId="288E8D86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2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259,2761</w:t>
            </w:r>
          </w:p>
        </w:tc>
      </w:tr>
      <w:tr w14:paraId="54703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60" w:type="dxa"/>
          </w:tcPr>
          <w:p w14:paraId="1339FC92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Отходов</w:t>
            </w:r>
          </w:p>
          <w:p w14:paraId="2E22CFBA">
            <w:pPr>
              <w:pStyle w:val="9"/>
              <w:keepNext w:val="0"/>
              <w:keepLines w:val="0"/>
              <w:suppressLineNumbers w:val="0"/>
              <w:spacing w:before="27" w:beforeAutospacing="0" w:afterAutospacing="0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потребления</w:t>
            </w:r>
          </w:p>
        </w:tc>
        <w:tc>
          <w:tcPr>
            <w:tcW w:w="1446" w:type="dxa"/>
          </w:tcPr>
          <w:p w14:paraId="22B4044D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right="2" w:firstLine="887" w:firstLineChars="46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3763" w:type="dxa"/>
          </w:tcPr>
          <w:p w14:paraId="26D264BD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right="1" w:firstLine="831" w:firstLineChars="462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47" w:type="dxa"/>
          </w:tcPr>
          <w:p w14:paraId="4CF6C616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firstLine="887" w:firstLineChars="46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</w:tr>
      <w:tr w14:paraId="22723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9716" w:type="dxa"/>
            <w:gridSpan w:val="4"/>
          </w:tcPr>
          <w:p w14:paraId="5EF19A96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2" w:firstLine="924" w:firstLineChars="462"/>
              <w:jc w:val="both"/>
              <w:rPr>
                <w:sz w:val="20"/>
              </w:rPr>
            </w:pPr>
            <w:r>
              <w:rPr>
                <w:sz w:val="20"/>
              </w:rPr>
              <w:t>Янтарный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опасности</w:t>
            </w:r>
          </w:p>
        </w:tc>
      </w:tr>
      <w:tr w14:paraId="423BB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60" w:type="dxa"/>
          </w:tcPr>
          <w:p w14:paraId="165388EB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Отработанные</w:t>
            </w:r>
          </w:p>
          <w:p w14:paraId="2D500079">
            <w:pPr>
              <w:pStyle w:val="9"/>
              <w:keepNext w:val="0"/>
              <w:keepLines w:val="0"/>
              <w:suppressLineNumbers w:val="0"/>
              <w:spacing w:before="27" w:beforeAutospacing="0" w:afterAutospacing="0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аккумуляторы</w:t>
            </w:r>
          </w:p>
        </w:tc>
        <w:tc>
          <w:tcPr>
            <w:tcW w:w="1446" w:type="dxa"/>
          </w:tcPr>
          <w:p w14:paraId="4472B061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right="4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0,0024</w:t>
            </w:r>
          </w:p>
        </w:tc>
        <w:tc>
          <w:tcPr>
            <w:tcW w:w="3763" w:type="dxa"/>
          </w:tcPr>
          <w:p w14:paraId="56663DAA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right="1" w:firstLine="831" w:firstLineChars="462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47" w:type="dxa"/>
          </w:tcPr>
          <w:p w14:paraId="12D741D5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right="1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0,0024</w:t>
            </w:r>
          </w:p>
        </w:tc>
      </w:tr>
      <w:tr w14:paraId="6538F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60" w:type="dxa"/>
          </w:tcPr>
          <w:p w14:paraId="77D57FDC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Промасленная</w:t>
            </w:r>
          </w:p>
          <w:p w14:paraId="31348181">
            <w:pPr>
              <w:pStyle w:val="9"/>
              <w:keepNext w:val="0"/>
              <w:keepLines w:val="0"/>
              <w:suppressLineNumbers w:val="0"/>
              <w:spacing w:before="27" w:beforeAutospacing="0" w:afterAutospacing="0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ветошь</w:t>
            </w:r>
          </w:p>
        </w:tc>
        <w:tc>
          <w:tcPr>
            <w:tcW w:w="1446" w:type="dxa"/>
          </w:tcPr>
          <w:p w14:paraId="72E8BE86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2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0,635</w:t>
            </w:r>
          </w:p>
        </w:tc>
        <w:tc>
          <w:tcPr>
            <w:tcW w:w="3763" w:type="dxa"/>
          </w:tcPr>
          <w:p w14:paraId="218A97EE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1" w:firstLine="831" w:firstLineChars="462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47" w:type="dxa"/>
          </w:tcPr>
          <w:p w14:paraId="7D1F0F4B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2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0,635</w:t>
            </w:r>
          </w:p>
        </w:tc>
      </w:tr>
      <w:tr w14:paraId="69090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9716" w:type="dxa"/>
            <w:gridSpan w:val="4"/>
          </w:tcPr>
          <w:p w14:paraId="2295D0BA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firstLine="924" w:firstLineChars="462"/>
              <w:jc w:val="both"/>
              <w:rPr>
                <w:sz w:val="20"/>
              </w:rPr>
            </w:pPr>
            <w:r>
              <w:rPr>
                <w:sz w:val="20"/>
              </w:rPr>
              <w:t>Зеленый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опасности</w:t>
            </w:r>
          </w:p>
        </w:tc>
      </w:tr>
      <w:tr w14:paraId="61AE5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560" w:type="dxa"/>
          </w:tcPr>
          <w:p w14:paraId="5605FBCE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firstLine="877" w:firstLineChars="462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ТБО</w:t>
            </w:r>
          </w:p>
        </w:tc>
        <w:tc>
          <w:tcPr>
            <w:tcW w:w="1446" w:type="dxa"/>
          </w:tcPr>
          <w:p w14:paraId="0E1FC0A4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2" w:firstLine="887" w:firstLineChars="46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3763" w:type="dxa"/>
          </w:tcPr>
          <w:p w14:paraId="7AE31DC9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firstLine="831" w:firstLineChars="462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47" w:type="dxa"/>
          </w:tcPr>
          <w:p w14:paraId="1598E05C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firstLine="887" w:firstLineChars="46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</w:tr>
      <w:tr w14:paraId="49854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60" w:type="dxa"/>
          </w:tcPr>
          <w:p w14:paraId="4BA00B66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Отработанные</w:t>
            </w:r>
          </w:p>
          <w:p w14:paraId="7C3438EA">
            <w:pPr>
              <w:pStyle w:val="9"/>
              <w:keepNext w:val="0"/>
              <w:keepLines w:val="0"/>
              <w:suppressLineNumbers w:val="0"/>
              <w:spacing w:before="27" w:beforeAutospacing="0" w:afterAutospacing="0"/>
              <w:ind w:left="-440" w:leftChars="-200" w:firstLine="887" w:firstLineChars="46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шины</w:t>
            </w:r>
          </w:p>
        </w:tc>
        <w:tc>
          <w:tcPr>
            <w:tcW w:w="1446" w:type="dxa"/>
          </w:tcPr>
          <w:p w14:paraId="6915B620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right="4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0,3387</w:t>
            </w:r>
          </w:p>
        </w:tc>
        <w:tc>
          <w:tcPr>
            <w:tcW w:w="3763" w:type="dxa"/>
          </w:tcPr>
          <w:p w14:paraId="684421E2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right="1" w:firstLine="831" w:firstLineChars="462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47" w:type="dxa"/>
          </w:tcPr>
          <w:p w14:paraId="0FBCB177">
            <w:pPr>
              <w:pStyle w:val="9"/>
              <w:keepNext w:val="0"/>
              <w:keepLines w:val="0"/>
              <w:suppressLineNumbers w:val="0"/>
              <w:spacing w:beforeAutospacing="0" w:afterAutospacing="0" w:line="229" w:lineRule="exact"/>
              <w:ind w:left="-440" w:leftChars="-200" w:right="1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0,3387</w:t>
            </w:r>
          </w:p>
        </w:tc>
      </w:tr>
      <w:tr w14:paraId="6A012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60" w:type="dxa"/>
          </w:tcPr>
          <w:p w14:paraId="3A6176B0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Золошлаковые</w:t>
            </w:r>
          </w:p>
          <w:p w14:paraId="01462939">
            <w:pPr>
              <w:pStyle w:val="9"/>
              <w:keepNext w:val="0"/>
              <w:keepLines w:val="0"/>
              <w:suppressLineNumbers w:val="0"/>
              <w:spacing w:before="27" w:beforeAutospacing="0" w:afterAutospacing="0"/>
              <w:ind w:left="-440" w:leftChars="-200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отходы</w:t>
            </w:r>
          </w:p>
        </w:tc>
        <w:tc>
          <w:tcPr>
            <w:tcW w:w="1446" w:type="dxa"/>
          </w:tcPr>
          <w:p w14:paraId="69349569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2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258,3</w:t>
            </w:r>
          </w:p>
        </w:tc>
        <w:tc>
          <w:tcPr>
            <w:tcW w:w="3763" w:type="dxa"/>
          </w:tcPr>
          <w:p w14:paraId="4E63D434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1" w:firstLine="831" w:firstLineChars="462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47" w:type="dxa"/>
          </w:tcPr>
          <w:p w14:paraId="3FDA43F4">
            <w:pPr>
              <w:pStyle w:val="9"/>
              <w:keepNext w:val="0"/>
              <w:keepLines w:val="0"/>
              <w:suppressLineNumbers w:val="0"/>
              <w:spacing w:beforeAutospacing="0" w:afterAutospacing="0" w:line="228" w:lineRule="exact"/>
              <w:ind w:left="-440" w:leftChars="-200" w:right="2" w:firstLine="905" w:firstLineChars="4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258,3</w:t>
            </w:r>
          </w:p>
        </w:tc>
      </w:tr>
    </w:tbl>
    <w:p w14:paraId="5FE286AD">
      <w:pPr>
        <w:ind w:left="-440" w:leftChars="-200" w:firstLine="1016" w:firstLineChars="462"/>
        <w:jc w:val="both"/>
      </w:pPr>
    </w:p>
    <w:sectPr>
      <w:pgSz w:w="11906" w:h="16838"/>
      <w:pgMar w:top="1440" w:right="866" w:bottom="1440" w:left="136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imesNewRomanPS-Bold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BA6B53"/>
    <w:multiLevelType w:val="multilevel"/>
    <w:tmpl w:val="DCBA6B53"/>
    <w:lvl w:ilvl="0" w:tentative="0">
      <w:start w:val="0"/>
      <w:numFmt w:val="bullet"/>
      <w:lvlText w:val="o"/>
      <w:lvlJc w:val="left"/>
      <w:pPr>
        <w:ind w:left="502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502" w:hanging="217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-1"/>
        <w:w w:val="100"/>
        <w:sz w:val="12"/>
        <w:szCs w:val="1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40" w:hanging="2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1" w:hanging="2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81" w:hanging="2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52" w:hanging="2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2" w:hanging="2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93" w:hanging="2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63" w:hanging="217"/>
      </w:pPr>
      <w:rPr>
        <w:rFonts w:hint="default"/>
        <w:lang w:val="ru-RU" w:eastAsia="en-US" w:bidi="ar-SA"/>
      </w:rPr>
    </w:lvl>
  </w:abstractNum>
  <w:abstractNum w:abstractNumId="1">
    <w:nsid w:val="2470EC97"/>
    <w:multiLevelType w:val="multilevel"/>
    <w:tmpl w:val="2470EC97"/>
    <w:lvl w:ilvl="0" w:tentative="0">
      <w:start w:val="0"/>
      <w:numFmt w:val="bullet"/>
      <w:lvlText w:val=""/>
      <w:lvlJc w:val="left"/>
      <w:pPr>
        <w:ind w:left="50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C08A8"/>
    <w:rsid w:val="1C0C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4"/>
    <w:basedOn w:val="1"/>
    <w:qFormat/>
    <w:uiPriority w:val="1"/>
    <w:pPr>
      <w:ind w:left="1811" w:hanging="240"/>
      <w:outlineLvl w:val="3"/>
    </w:pPr>
    <w:rPr>
      <w:b/>
      <w:bCs/>
      <w:sz w:val="24"/>
      <w:szCs w:val="24"/>
    </w:rPr>
  </w:style>
  <w:style w:type="paragraph" w:styleId="3">
    <w:name w:val="heading 5"/>
    <w:basedOn w:val="1"/>
    <w:qFormat/>
    <w:uiPriority w:val="1"/>
    <w:pPr>
      <w:ind w:left="1135"/>
      <w:outlineLvl w:val="4"/>
    </w:pPr>
    <w:rPr>
      <w:b/>
      <w:bCs/>
      <w:sz w:val="24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8">
    <w:name w:val="List Paragraph"/>
    <w:basedOn w:val="1"/>
    <w:qFormat/>
    <w:uiPriority w:val="1"/>
    <w:pPr>
      <w:ind w:left="1135"/>
    </w:pPr>
  </w:style>
  <w:style w:type="paragraph" w:customStyle="1" w:styleId="9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2026-05-05T10:21:00Z</dcterms:created>
  <dc:creator>User</dc:creator>
  <cp:lastModifiedBy>User</cp:lastModifiedBy>
  <dcterms:modified xsi:type="dcterms:W3CDTF">2026-05-05T10:25:36Z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FDE9A02D45CC46099B9C51D4BF81380F_11</vt:lpwstr>
  </property>
  <property fmtid="{D5CDD505-2E9C-101B-9397-08002B2CF9AE}" pid="4" name="KSOTemplateDocerSaveRecord">
    <vt:lpwstr>eyJoZGlkIjoiNDI0ZjBhMzhlYmU2MjQzMDk4MGE3YzkyMWQ0NTY2MjIifQ==</vt:lpwstr>
  </property>
</Properties>
</file>