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EDD8A" w14:textId="34BF150C" w:rsidR="0006534D" w:rsidRPr="0034139C" w:rsidRDefault="00EA68B9" w:rsidP="003413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39C">
        <w:rPr>
          <w:rFonts w:ascii="Times New Roman" w:hAnsi="Times New Roman" w:cs="Times New Roman"/>
          <w:b/>
          <w:bCs/>
          <w:sz w:val="28"/>
          <w:szCs w:val="28"/>
        </w:rPr>
        <w:t>Нетехническое Резюме</w:t>
      </w:r>
    </w:p>
    <w:p w14:paraId="3007CFA9" w14:textId="77777777" w:rsidR="00217EF8" w:rsidRPr="00217EF8" w:rsidRDefault="00217EF8" w:rsidP="00217EF8">
      <w:pPr>
        <w:pStyle w:val="21"/>
        <w:rPr>
          <w:rFonts w:eastAsia="Calibri"/>
          <w:bCs/>
          <w:lang w:bidi="ru-RU"/>
        </w:rPr>
      </w:pPr>
      <w:r w:rsidRPr="00217EF8">
        <w:rPr>
          <w:rFonts w:eastAsia="Calibri"/>
          <w:bCs/>
          <w:lang w:bidi="ru-RU"/>
        </w:rPr>
        <w:t>Инициатор намечаемой деятельности – ТОО «</w:t>
      </w:r>
      <w:proofErr w:type="spellStart"/>
      <w:r w:rsidRPr="00217EF8">
        <w:rPr>
          <w:rFonts w:eastAsia="Calibri"/>
          <w:bCs/>
          <w:lang w:bidi="ru-RU"/>
        </w:rPr>
        <w:t>Gakku</w:t>
      </w:r>
      <w:proofErr w:type="spellEnd"/>
      <w:r w:rsidRPr="00217EF8">
        <w:rPr>
          <w:rFonts w:eastAsia="Calibri"/>
          <w:bCs/>
          <w:lang w:bidi="ru-RU"/>
        </w:rPr>
        <w:t xml:space="preserve"> </w:t>
      </w:r>
      <w:proofErr w:type="spellStart"/>
      <w:r w:rsidRPr="00217EF8">
        <w:rPr>
          <w:rFonts w:eastAsia="Calibri"/>
          <w:bCs/>
          <w:lang w:bidi="ru-RU"/>
        </w:rPr>
        <w:t>Qus</w:t>
      </w:r>
      <w:proofErr w:type="spellEnd"/>
      <w:r w:rsidRPr="00217EF8">
        <w:rPr>
          <w:rFonts w:eastAsia="Calibri"/>
          <w:bCs/>
          <w:lang w:bidi="ru-RU"/>
        </w:rPr>
        <w:t xml:space="preserve">». </w:t>
      </w:r>
    </w:p>
    <w:p w14:paraId="36B64E7A" w14:textId="77777777" w:rsidR="00217EF8" w:rsidRPr="00217EF8" w:rsidRDefault="00217EF8" w:rsidP="00217EF8">
      <w:pPr>
        <w:pStyle w:val="21"/>
        <w:rPr>
          <w:rFonts w:eastAsia="Calibri"/>
          <w:bCs/>
          <w:lang w:bidi="ru-RU"/>
        </w:rPr>
      </w:pPr>
      <w:r w:rsidRPr="00217EF8">
        <w:rPr>
          <w:rFonts w:eastAsia="Calibri"/>
          <w:bCs/>
          <w:lang w:bidi="ru-RU"/>
        </w:rPr>
        <w:t xml:space="preserve">Юридический адрес Республика Казахстан, </w:t>
      </w:r>
      <w:proofErr w:type="spellStart"/>
      <w:r w:rsidRPr="00217EF8">
        <w:rPr>
          <w:rFonts w:eastAsia="Calibri"/>
          <w:bCs/>
          <w:lang w:bidi="ru-RU"/>
        </w:rPr>
        <w:t>Жамбылская</w:t>
      </w:r>
      <w:proofErr w:type="spellEnd"/>
      <w:r w:rsidRPr="00217EF8">
        <w:rPr>
          <w:rFonts w:eastAsia="Calibri"/>
          <w:bCs/>
          <w:lang w:bidi="ru-RU"/>
        </w:rPr>
        <w:t xml:space="preserve"> область, г. </w:t>
      </w:r>
      <w:proofErr w:type="spellStart"/>
      <w:r w:rsidRPr="00217EF8">
        <w:rPr>
          <w:rFonts w:eastAsia="Calibri"/>
          <w:bCs/>
          <w:lang w:bidi="ru-RU"/>
        </w:rPr>
        <w:t>Тараз</w:t>
      </w:r>
      <w:proofErr w:type="spellEnd"/>
      <w:r w:rsidRPr="00217EF8">
        <w:rPr>
          <w:rFonts w:eastAsia="Calibri"/>
          <w:bCs/>
          <w:lang w:bidi="ru-RU"/>
        </w:rPr>
        <w:t xml:space="preserve">, улица </w:t>
      </w:r>
      <w:proofErr w:type="spellStart"/>
      <w:r w:rsidRPr="00217EF8">
        <w:rPr>
          <w:rFonts w:eastAsia="Calibri"/>
          <w:bCs/>
          <w:lang w:bidi="ru-RU"/>
        </w:rPr>
        <w:t>Рысбек</w:t>
      </w:r>
      <w:proofErr w:type="spellEnd"/>
      <w:r w:rsidRPr="00217EF8">
        <w:rPr>
          <w:rFonts w:eastAsia="Calibri"/>
          <w:bCs/>
          <w:lang w:bidi="ru-RU"/>
        </w:rPr>
        <w:t xml:space="preserve"> Батыра, д.4, </w:t>
      </w:r>
      <w:proofErr w:type="spellStart"/>
      <w:r w:rsidRPr="00217EF8">
        <w:rPr>
          <w:rFonts w:eastAsia="Calibri"/>
          <w:bCs/>
          <w:lang w:bidi="ru-RU"/>
        </w:rPr>
        <w:t>кв</w:t>
      </w:r>
      <w:proofErr w:type="spellEnd"/>
      <w:r w:rsidRPr="00217EF8">
        <w:rPr>
          <w:rFonts w:eastAsia="Calibri"/>
          <w:bCs/>
          <w:lang w:bidi="ru-RU"/>
        </w:rPr>
        <w:t xml:space="preserve"> 49.</w:t>
      </w:r>
    </w:p>
    <w:p w14:paraId="0AED6E1F" w14:textId="77777777" w:rsidR="00217EF8" w:rsidRPr="00217EF8" w:rsidRDefault="00217EF8" w:rsidP="00217EF8">
      <w:pPr>
        <w:pStyle w:val="21"/>
        <w:rPr>
          <w:rFonts w:eastAsia="Calibri"/>
          <w:bCs/>
          <w:lang w:bidi="ru-RU"/>
        </w:rPr>
      </w:pPr>
      <w:r w:rsidRPr="00217EF8">
        <w:rPr>
          <w:rFonts w:eastAsia="Calibri"/>
          <w:bCs/>
          <w:lang w:bidi="ru-RU"/>
        </w:rPr>
        <w:t>БИН 200340003521.</w:t>
      </w:r>
    </w:p>
    <w:p w14:paraId="51A65FE5" w14:textId="77777777" w:rsidR="00217EF8" w:rsidRPr="00217EF8" w:rsidRDefault="00217EF8" w:rsidP="00217EF8">
      <w:pPr>
        <w:pStyle w:val="21"/>
        <w:rPr>
          <w:rFonts w:eastAsia="Calibri"/>
          <w:bCs/>
          <w:lang w:val="kk-KZ"/>
        </w:rPr>
      </w:pPr>
      <w:r w:rsidRPr="00217EF8">
        <w:rPr>
          <w:rFonts w:eastAsia="Calibri"/>
          <w:bCs/>
          <w:lang w:bidi="ru-RU"/>
        </w:rPr>
        <w:t>Директор ‒</w:t>
      </w:r>
      <w:r w:rsidRPr="00217EF8">
        <w:rPr>
          <w:rFonts w:eastAsia="Calibri"/>
          <w:lang w:bidi="ru-RU"/>
        </w:rPr>
        <w:t xml:space="preserve"> </w:t>
      </w:r>
      <w:r w:rsidRPr="00217EF8">
        <w:rPr>
          <w:rFonts w:eastAsia="Calibri"/>
          <w:bCs/>
          <w:lang w:val="kk-KZ"/>
        </w:rPr>
        <w:t>Базарбаев Нурлан Естаевич</w:t>
      </w:r>
    </w:p>
    <w:p w14:paraId="76B9BCB7" w14:textId="77777777" w:rsidR="00217EF8" w:rsidRPr="00217EF8" w:rsidRDefault="00217EF8" w:rsidP="00217EF8">
      <w:pPr>
        <w:pStyle w:val="21"/>
        <w:rPr>
          <w:rFonts w:eastAsia="Calibri"/>
        </w:rPr>
      </w:pPr>
      <w:hyperlink r:id="rId5" w:history="1">
        <w:r w:rsidRPr="00217EF8">
          <w:rPr>
            <w:rStyle w:val="a4"/>
            <w:rFonts w:eastAsia="Calibri"/>
          </w:rPr>
          <w:t>Контакты</w:t>
        </w:r>
      </w:hyperlink>
      <w:hyperlink r:id="rId6" w:history="1">
        <w:r w:rsidRPr="00217EF8">
          <w:rPr>
            <w:rStyle w:val="a4"/>
            <w:rFonts w:eastAsia="Calibri"/>
          </w:rPr>
          <w:t>+7 (777) 237-</w:t>
        </w:r>
      </w:hyperlink>
      <w:r w:rsidRPr="00217EF8">
        <w:rPr>
          <w:rFonts w:eastAsia="Calibri"/>
          <w:u w:val="single"/>
        </w:rPr>
        <w:t>77-25</w:t>
      </w:r>
    </w:p>
    <w:p w14:paraId="4E89A13B" w14:textId="77777777" w:rsidR="00217EF8" w:rsidRPr="00217EF8" w:rsidRDefault="00217EF8" w:rsidP="00217EF8">
      <w:pPr>
        <w:pStyle w:val="21"/>
        <w:rPr>
          <w:rFonts w:eastAsia="Calibri"/>
        </w:rPr>
      </w:pPr>
      <w:r w:rsidRPr="00217EF8">
        <w:rPr>
          <w:rFonts w:eastAsia="Calibri"/>
        </w:rPr>
        <w:t>Основной вид деятельности предприятия ТОО «</w:t>
      </w:r>
      <w:proofErr w:type="spellStart"/>
      <w:r w:rsidRPr="00217EF8">
        <w:rPr>
          <w:rFonts w:eastAsia="Calibri"/>
        </w:rPr>
        <w:t>Gakku</w:t>
      </w:r>
      <w:proofErr w:type="spellEnd"/>
      <w:r w:rsidRPr="00217EF8">
        <w:rPr>
          <w:rFonts w:eastAsia="Calibri"/>
        </w:rPr>
        <w:t xml:space="preserve"> </w:t>
      </w:r>
      <w:proofErr w:type="spellStart"/>
      <w:r w:rsidRPr="00217EF8">
        <w:rPr>
          <w:rFonts w:eastAsia="Calibri"/>
        </w:rPr>
        <w:t>Qus</w:t>
      </w:r>
      <w:proofErr w:type="spellEnd"/>
      <w:r w:rsidRPr="00217EF8">
        <w:rPr>
          <w:rFonts w:eastAsia="Calibri"/>
        </w:rPr>
        <w:t>» – Производство яиц.</w:t>
      </w:r>
    </w:p>
    <w:p w14:paraId="10FB2BE1" w14:textId="77777777" w:rsidR="00217EF8" w:rsidRPr="00217EF8" w:rsidRDefault="00217EF8" w:rsidP="00217EF8">
      <w:pPr>
        <w:pStyle w:val="21"/>
        <w:rPr>
          <w:rFonts w:eastAsia="Calibri"/>
        </w:rPr>
      </w:pPr>
      <w:r w:rsidRPr="00217EF8">
        <w:rPr>
          <w:rFonts w:eastAsia="Calibri"/>
        </w:rPr>
        <w:t>Настоящим проектом предусматривается строительство и ввод в эксплуатацию птицефабрики на 2026–20</w:t>
      </w:r>
      <w:r w:rsidRPr="00217EF8">
        <w:rPr>
          <w:rFonts w:eastAsia="Calibri"/>
          <w:lang w:val="kk-KZ"/>
        </w:rPr>
        <w:t>30</w:t>
      </w:r>
      <w:r w:rsidRPr="00217EF8">
        <w:rPr>
          <w:rFonts w:eastAsia="Calibri"/>
        </w:rPr>
        <w:t xml:space="preserve"> годы.</w:t>
      </w:r>
    </w:p>
    <w:p w14:paraId="0ECF093E" w14:textId="77777777" w:rsidR="00217EF8" w:rsidRPr="00217EF8" w:rsidRDefault="00217EF8" w:rsidP="00217EF8">
      <w:pPr>
        <w:pStyle w:val="21"/>
        <w:rPr>
          <w:rFonts w:eastAsia="Calibri"/>
        </w:rPr>
      </w:pPr>
      <w:r w:rsidRPr="00217EF8">
        <w:rPr>
          <w:rFonts w:eastAsia="Calibri"/>
        </w:rPr>
        <w:t>Для своевременного обеспечения производственного процесса определены основные этапы строительных и монтажных работ, а также разработан календарный план реализации проекта с учетом ввода производственных мощностей.</w:t>
      </w:r>
    </w:p>
    <w:p w14:paraId="37A25356" w14:textId="77777777" w:rsidR="00217EF8" w:rsidRPr="00217EF8" w:rsidRDefault="00217EF8" w:rsidP="00217EF8">
      <w:pPr>
        <w:pStyle w:val="21"/>
        <w:rPr>
          <w:rFonts w:eastAsia="Calibri"/>
          <w:bCs/>
        </w:rPr>
      </w:pPr>
      <w:r w:rsidRPr="00217EF8">
        <w:rPr>
          <w:rFonts w:eastAsia="Calibri"/>
          <w:bCs/>
        </w:rPr>
        <w:t xml:space="preserve">Проектом предусматривается: «Строительство и обслуживание племенного птицеводческого </w:t>
      </w:r>
      <w:proofErr w:type="spellStart"/>
      <w:r w:rsidRPr="00217EF8">
        <w:rPr>
          <w:rFonts w:eastAsia="Calibri"/>
          <w:bCs/>
        </w:rPr>
        <w:t>репропродукта</w:t>
      </w:r>
      <w:proofErr w:type="spellEnd"/>
      <w:r w:rsidRPr="00217EF8">
        <w:rPr>
          <w:rFonts w:eastAsia="Calibri"/>
          <w:bCs/>
        </w:rPr>
        <w:t xml:space="preserve"> и </w:t>
      </w:r>
      <w:proofErr w:type="spellStart"/>
      <w:r w:rsidRPr="00217EF8">
        <w:rPr>
          <w:rFonts w:eastAsia="Calibri"/>
          <w:bCs/>
        </w:rPr>
        <w:t>яйцесклада</w:t>
      </w:r>
      <w:proofErr w:type="spellEnd"/>
      <w:r w:rsidRPr="00217EF8">
        <w:rPr>
          <w:rFonts w:eastAsia="Calibri"/>
          <w:bCs/>
        </w:rPr>
        <w:t xml:space="preserve"> по адресу: </w:t>
      </w:r>
      <w:proofErr w:type="spellStart"/>
      <w:r w:rsidRPr="00217EF8">
        <w:rPr>
          <w:rFonts w:eastAsia="Calibri"/>
          <w:bCs/>
        </w:rPr>
        <w:t>Жамбылская</w:t>
      </w:r>
      <w:proofErr w:type="spellEnd"/>
      <w:r w:rsidRPr="00217EF8">
        <w:rPr>
          <w:rFonts w:eastAsia="Calibri"/>
          <w:bCs/>
        </w:rPr>
        <w:t xml:space="preserve"> область, район </w:t>
      </w:r>
      <w:proofErr w:type="spellStart"/>
      <w:r w:rsidRPr="00217EF8">
        <w:rPr>
          <w:rFonts w:eastAsia="Calibri"/>
          <w:bCs/>
        </w:rPr>
        <w:t>Т.Рыскулова</w:t>
      </w:r>
      <w:proofErr w:type="spellEnd"/>
      <w:r w:rsidRPr="00217EF8">
        <w:rPr>
          <w:rFonts w:eastAsia="Calibri"/>
          <w:bCs/>
        </w:rPr>
        <w:t xml:space="preserve">, </w:t>
      </w:r>
      <w:proofErr w:type="spellStart"/>
      <w:r w:rsidRPr="00217EF8">
        <w:rPr>
          <w:rFonts w:eastAsia="Calibri"/>
          <w:bCs/>
        </w:rPr>
        <w:t>Каракистакский</w:t>
      </w:r>
      <w:proofErr w:type="spellEnd"/>
      <w:r w:rsidRPr="00217EF8">
        <w:rPr>
          <w:rFonts w:eastAsia="Calibri"/>
          <w:bCs/>
        </w:rPr>
        <w:t xml:space="preserve"> </w:t>
      </w:r>
      <w:proofErr w:type="spellStart"/>
      <w:r w:rsidRPr="00217EF8">
        <w:rPr>
          <w:rFonts w:eastAsia="Calibri"/>
          <w:bCs/>
        </w:rPr>
        <w:t>с.о</w:t>
      </w:r>
      <w:proofErr w:type="spellEnd"/>
      <w:r w:rsidRPr="00217EF8">
        <w:rPr>
          <w:rFonts w:eastAsia="Calibri"/>
          <w:bCs/>
        </w:rPr>
        <w:t>., село Каменка, участок 150га»</w:t>
      </w:r>
    </w:p>
    <w:p w14:paraId="6963CC7A" w14:textId="77777777" w:rsidR="00217EF8" w:rsidRPr="00217EF8" w:rsidRDefault="00217EF8" w:rsidP="00217EF8">
      <w:pPr>
        <w:pStyle w:val="21"/>
        <w:rPr>
          <w:rFonts w:eastAsia="Calibri"/>
        </w:rPr>
      </w:pPr>
      <w:r w:rsidRPr="00217EF8">
        <w:rPr>
          <w:rFonts w:eastAsia="Calibri"/>
        </w:rPr>
        <w:t xml:space="preserve">Площадь 150 га. </w:t>
      </w:r>
    </w:p>
    <w:p w14:paraId="34A8540A" w14:textId="77777777" w:rsidR="00217EF8" w:rsidRPr="00217EF8" w:rsidRDefault="00217EF8" w:rsidP="00217EF8">
      <w:pPr>
        <w:pStyle w:val="21"/>
        <w:rPr>
          <w:rFonts w:eastAsia="Calibri"/>
        </w:rPr>
      </w:pPr>
      <w:r w:rsidRPr="00217EF8">
        <w:rPr>
          <w:rFonts w:eastAsia="Calibri"/>
        </w:rPr>
        <w:t xml:space="preserve">Предполагаемые сроков использования: с 2026 по 2030 года.  </w:t>
      </w:r>
    </w:p>
    <w:p w14:paraId="38ACD6CE" w14:textId="77777777" w:rsidR="00217EF8" w:rsidRPr="00217EF8" w:rsidRDefault="00217EF8" w:rsidP="00217EF8">
      <w:pPr>
        <w:pStyle w:val="21"/>
        <w:rPr>
          <w:rFonts w:eastAsia="Calibri"/>
        </w:rPr>
      </w:pPr>
      <w:r w:rsidRPr="00217EF8">
        <w:rPr>
          <w:rFonts w:eastAsia="Calibri"/>
        </w:rPr>
        <w:t>Кадастровый номер: 06:091:088:477</w:t>
      </w:r>
    </w:p>
    <w:p w14:paraId="59B96823" w14:textId="77777777" w:rsidR="00217EF8" w:rsidRPr="00217EF8" w:rsidRDefault="00217EF8" w:rsidP="00217EF8">
      <w:pPr>
        <w:pStyle w:val="21"/>
        <w:rPr>
          <w:rFonts w:eastAsia="Calibri"/>
        </w:rPr>
      </w:pPr>
      <w:r w:rsidRPr="00217EF8">
        <w:rPr>
          <w:rFonts w:eastAsia="Calibri"/>
        </w:rPr>
        <w:t>Предоставленное право: временное возмездное долгосрочное землепользование</w:t>
      </w:r>
    </w:p>
    <w:p w14:paraId="38DCF59C" w14:textId="77777777" w:rsidR="00217EF8" w:rsidRPr="00217EF8" w:rsidRDefault="00217EF8" w:rsidP="00217EF8">
      <w:pPr>
        <w:pStyle w:val="21"/>
        <w:rPr>
          <w:rFonts w:eastAsia="Calibri"/>
        </w:rPr>
      </w:pPr>
      <w:r w:rsidRPr="00217EF8">
        <w:rPr>
          <w:rFonts w:eastAsia="Calibri"/>
        </w:rPr>
        <w:t>Категория земель: Земли сельскохозяйственного назначения</w:t>
      </w:r>
    </w:p>
    <w:p w14:paraId="0FC734EC" w14:textId="77777777" w:rsidR="00217EF8" w:rsidRPr="00217EF8" w:rsidRDefault="00217EF8" w:rsidP="00217EF8">
      <w:pPr>
        <w:pStyle w:val="21"/>
        <w:rPr>
          <w:rFonts w:eastAsia="Calibri"/>
        </w:rPr>
      </w:pPr>
      <w:r w:rsidRPr="00217EF8">
        <w:rPr>
          <w:rFonts w:eastAsia="Calibri"/>
        </w:rPr>
        <w:t xml:space="preserve">Целевое назначение: для строительства и обслуживание племенного птицеводческого репродуктора </w:t>
      </w:r>
    </w:p>
    <w:p w14:paraId="6845EDA4" w14:textId="77777777" w:rsidR="00217EF8" w:rsidRPr="00217EF8" w:rsidRDefault="00217EF8" w:rsidP="00217EF8">
      <w:pPr>
        <w:pStyle w:val="21"/>
        <w:rPr>
          <w:rFonts w:eastAsia="Calibri"/>
        </w:rPr>
      </w:pPr>
      <w:r w:rsidRPr="00217EF8">
        <w:rPr>
          <w:rFonts w:eastAsia="Calibri"/>
        </w:rPr>
        <w:t>Координаты участка, на котором осуществляется намечаемая деятельность:</w:t>
      </w:r>
    </w:p>
    <w:p w14:paraId="5DBA9759" w14:textId="77777777" w:rsidR="00217EF8" w:rsidRPr="00217EF8" w:rsidRDefault="00217EF8" w:rsidP="00217EF8">
      <w:pPr>
        <w:pStyle w:val="21"/>
        <w:numPr>
          <w:ilvl w:val="0"/>
          <w:numId w:val="2"/>
        </w:numPr>
        <w:rPr>
          <w:rFonts w:eastAsia="Calibri"/>
        </w:rPr>
      </w:pPr>
      <w:r w:rsidRPr="00217EF8">
        <w:rPr>
          <w:rFonts w:eastAsia="Calibri"/>
        </w:rPr>
        <w:t>42.857185, 72.875209</w:t>
      </w:r>
    </w:p>
    <w:p w14:paraId="5A4D2B50" w14:textId="77777777" w:rsidR="00217EF8" w:rsidRPr="00217EF8" w:rsidRDefault="00217EF8" w:rsidP="00217EF8">
      <w:pPr>
        <w:pStyle w:val="21"/>
        <w:numPr>
          <w:ilvl w:val="0"/>
          <w:numId w:val="2"/>
        </w:numPr>
        <w:rPr>
          <w:rFonts w:eastAsia="Calibri"/>
        </w:rPr>
      </w:pPr>
      <w:r w:rsidRPr="00217EF8">
        <w:rPr>
          <w:rFonts w:eastAsia="Calibri"/>
        </w:rPr>
        <w:t>42.858321, 72.876990</w:t>
      </w:r>
    </w:p>
    <w:p w14:paraId="5D83912D" w14:textId="77777777" w:rsidR="00217EF8" w:rsidRPr="00217EF8" w:rsidRDefault="00217EF8" w:rsidP="00217EF8">
      <w:pPr>
        <w:pStyle w:val="21"/>
        <w:numPr>
          <w:ilvl w:val="0"/>
          <w:numId w:val="2"/>
        </w:numPr>
        <w:rPr>
          <w:rFonts w:eastAsia="Calibri"/>
        </w:rPr>
      </w:pPr>
      <w:r w:rsidRPr="00217EF8">
        <w:rPr>
          <w:rFonts w:eastAsia="Calibri"/>
        </w:rPr>
        <w:t>42.851194, 72.882547</w:t>
      </w:r>
    </w:p>
    <w:p w14:paraId="1B654185" w14:textId="77777777" w:rsidR="00217EF8" w:rsidRPr="00217EF8" w:rsidRDefault="00217EF8" w:rsidP="00217EF8">
      <w:pPr>
        <w:pStyle w:val="21"/>
        <w:numPr>
          <w:ilvl w:val="0"/>
          <w:numId w:val="2"/>
        </w:numPr>
        <w:rPr>
          <w:rFonts w:eastAsia="Calibri"/>
        </w:rPr>
      </w:pPr>
      <w:r w:rsidRPr="00217EF8">
        <w:rPr>
          <w:rFonts w:eastAsia="Calibri"/>
        </w:rPr>
        <w:t>42.851217, 72.880176</w:t>
      </w:r>
    </w:p>
    <w:p w14:paraId="168F3A73" w14:textId="77777777" w:rsidR="00217EF8" w:rsidRPr="00217EF8" w:rsidRDefault="00217EF8" w:rsidP="00217EF8">
      <w:pPr>
        <w:pStyle w:val="21"/>
        <w:rPr>
          <w:rFonts w:eastAsia="Calibri"/>
        </w:rPr>
      </w:pPr>
      <w:r w:rsidRPr="00217EF8">
        <w:rPr>
          <w:rFonts w:eastAsia="Calibri"/>
        </w:rPr>
        <w:t>Альтернативные варианты размещения объекта не рассматриваются, поскольку выбранный участок закреплён договором временного возмездного землепользования (аренды) земельного участка.</w:t>
      </w:r>
    </w:p>
    <w:p w14:paraId="6A40E043" w14:textId="77777777" w:rsidR="00D06AEF" w:rsidRPr="002C19AA" w:rsidRDefault="00D06AEF" w:rsidP="00D06AEF">
      <w:pPr>
        <w:pStyle w:val="21"/>
      </w:pPr>
    </w:p>
    <w:p w14:paraId="18E80CFF" w14:textId="77777777" w:rsidR="00EA68B9" w:rsidRPr="0034139C" w:rsidRDefault="00EA68B9" w:rsidP="00EA68B9">
      <w:pPr>
        <w:pStyle w:val="a7"/>
        <w:jc w:val="center"/>
        <w:rPr>
          <w:b/>
          <w:bCs/>
          <w:i/>
          <w:iCs/>
          <w:color w:val="002060"/>
        </w:rPr>
      </w:pPr>
      <w:r w:rsidRPr="0034139C">
        <w:rPr>
          <w:b/>
          <w:bCs/>
          <w:i/>
          <w:iCs/>
          <w:color w:val="002060"/>
        </w:rPr>
        <w:t>Категория и класс опасности объекта</w:t>
      </w:r>
    </w:p>
    <w:p w14:paraId="276F9015" w14:textId="58B62B23" w:rsidR="00D06AEF" w:rsidRDefault="00217EF8" w:rsidP="00D06AEF">
      <w:pPr>
        <w:pStyle w:val="12"/>
        <w:rPr>
          <w:lang w:eastAsia="ko-KR"/>
        </w:rPr>
      </w:pPr>
      <w:r w:rsidRPr="00252BD3">
        <w:rPr>
          <w:lang w:eastAsia="ko-KR"/>
        </w:rPr>
        <w:t>Настоящим проектом предусматривается строительство и ввод в эксплуатацию птицефабрики на 2026–20</w:t>
      </w:r>
      <w:r>
        <w:rPr>
          <w:lang w:val="kk-KZ" w:eastAsia="ko-KR"/>
        </w:rPr>
        <w:t>30</w:t>
      </w:r>
      <w:r w:rsidRPr="00252BD3">
        <w:rPr>
          <w:lang w:eastAsia="ko-KR"/>
        </w:rPr>
        <w:t xml:space="preserve"> годы.</w:t>
      </w:r>
    </w:p>
    <w:p w14:paraId="5FA1CF3B" w14:textId="4638417F" w:rsidR="00817FDC" w:rsidRDefault="00817FDC" w:rsidP="00D06AEF">
      <w:pPr>
        <w:pStyle w:val="12"/>
      </w:pPr>
      <w:r>
        <w:t>Согласно Приложению 2, разделу 1, подпункту 7.5.1 Экологического кодекса Республики Казахстан от 2 января 2021 года № 400-VI ЗРК намечаемая деятельность относится к объектам I категории, поскольку предусматривает интенсивное выращивание сельскохозяйственной птицы в количестве более 50 000 голов.</w:t>
      </w:r>
    </w:p>
    <w:p w14:paraId="44A81E5F" w14:textId="77777777" w:rsidR="00217EF8" w:rsidRPr="00252BD3" w:rsidRDefault="00217EF8" w:rsidP="00217EF8">
      <w:pPr>
        <w:pStyle w:val="11"/>
        <w:rPr>
          <w:rFonts w:eastAsia="Batang"/>
          <w:lang w:eastAsia="ko-KR"/>
        </w:rPr>
      </w:pPr>
      <w:r w:rsidRPr="00252BD3">
        <w:rPr>
          <w:rFonts w:eastAsia="Batang"/>
          <w:lang w:eastAsia="ko-KR"/>
        </w:rPr>
        <w:t xml:space="preserve">Согласно </w:t>
      </w:r>
      <w:proofErr w:type="spellStart"/>
      <w:r w:rsidRPr="00252BD3">
        <w:rPr>
          <w:rFonts w:eastAsia="Batang"/>
          <w:lang w:eastAsia="ko-KR"/>
        </w:rPr>
        <w:t>пп</w:t>
      </w:r>
      <w:proofErr w:type="spellEnd"/>
      <w:r w:rsidRPr="00252BD3">
        <w:rPr>
          <w:rFonts w:eastAsia="Batang"/>
          <w:lang w:eastAsia="ko-KR"/>
        </w:rPr>
        <w:t xml:space="preserve">. </w:t>
      </w:r>
      <w:r>
        <w:rPr>
          <w:rFonts w:eastAsia="Batang"/>
          <w:lang w:eastAsia="ko-KR"/>
        </w:rPr>
        <w:t>11</w:t>
      </w:r>
      <w:r w:rsidRPr="00252BD3">
        <w:rPr>
          <w:rFonts w:eastAsia="Batang"/>
          <w:lang w:eastAsia="ko-KR"/>
        </w:rPr>
        <w:t>.</w:t>
      </w:r>
      <w:r>
        <w:rPr>
          <w:rFonts w:eastAsia="Batang"/>
          <w:lang w:eastAsia="ko-KR"/>
        </w:rPr>
        <w:t>1</w:t>
      </w:r>
      <w:r w:rsidRPr="00252BD3">
        <w:rPr>
          <w:rFonts w:eastAsia="Batang"/>
          <w:lang w:eastAsia="ko-KR"/>
        </w:rPr>
        <w:t xml:space="preserve"> п. </w:t>
      </w:r>
      <w:r>
        <w:rPr>
          <w:rFonts w:eastAsia="Batang"/>
          <w:lang w:eastAsia="ko-KR"/>
        </w:rPr>
        <w:t>11</w:t>
      </w:r>
      <w:r w:rsidRPr="00252BD3">
        <w:rPr>
          <w:rFonts w:eastAsia="Batang"/>
          <w:lang w:eastAsia="ko-KR"/>
        </w:rPr>
        <w:t xml:space="preserve"> раздела </w:t>
      </w:r>
      <w:r>
        <w:rPr>
          <w:rFonts w:eastAsia="Batang"/>
          <w:lang w:eastAsia="ko-KR"/>
        </w:rPr>
        <w:t>1</w:t>
      </w:r>
      <w:r w:rsidRPr="00252BD3">
        <w:rPr>
          <w:rFonts w:eastAsia="Batang"/>
          <w:lang w:eastAsia="ko-KR"/>
        </w:rPr>
        <w:t xml:space="preserve"> приложения 1 Экологического кодекса РК</w:t>
      </w:r>
      <w:r>
        <w:rPr>
          <w:rFonts w:eastAsia="Batang"/>
          <w:lang w:eastAsia="ko-KR"/>
        </w:rPr>
        <w:t xml:space="preserve">, </w:t>
      </w:r>
      <w:r w:rsidRPr="00252BD3">
        <w:rPr>
          <w:rFonts w:eastAsia="Batang"/>
          <w:lang w:eastAsia="ko-KR"/>
        </w:rPr>
        <w:t>строительство и эксплуатация птицефабрик с численностью сельскохозяйственной птицы более 50 000 голов относится к видам намечаемой деятельности, для которых</w:t>
      </w:r>
      <w:r>
        <w:rPr>
          <w:rFonts w:eastAsia="Batang"/>
          <w:lang w:eastAsia="ko-KR"/>
        </w:rPr>
        <w:t xml:space="preserve"> </w:t>
      </w:r>
      <w:r w:rsidRPr="003173EC">
        <w:rPr>
          <w:rFonts w:eastAsia="Batang"/>
          <w:lang w:eastAsia="ko-KR"/>
        </w:rPr>
        <w:t>проведение оценки воздействия на окружающую среду является обязательным</w:t>
      </w:r>
      <w:r>
        <w:rPr>
          <w:rFonts w:eastAsia="Batang"/>
          <w:lang w:eastAsia="ko-KR"/>
        </w:rPr>
        <w:t>.</w:t>
      </w:r>
    </w:p>
    <w:p w14:paraId="477F3890" w14:textId="77777777" w:rsidR="00217EF8" w:rsidRDefault="00217EF8" w:rsidP="00217E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EF8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1 к Санитарным правилам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утвержденным приказом </w:t>
      </w:r>
      <w:proofErr w:type="spellStart"/>
      <w:r w:rsidRPr="00217EF8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217EF8">
        <w:rPr>
          <w:rFonts w:ascii="Times New Roman" w:hAnsi="Times New Roman" w:cs="Times New Roman"/>
          <w:sz w:val="24"/>
          <w:szCs w:val="24"/>
        </w:rPr>
        <w:t>. Министра здравоохранения Республики Казахстан от 11 января 2022 года № ҚР ДСМ-2, птицеводческие хозяйства по выращиванию птицы до 100 000 кур-несушек относятся к III классу опасности с нормативным размером санитарно-защитной зоны 300 м.</w:t>
      </w:r>
    </w:p>
    <w:p w14:paraId="4487F25A" w14:textId="228AF254" w:rsidR="00217EF8" w:rsidRPr="00217EF8" w:rsidRDefault="00217EF8" w:rsidP="00217E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EF8">
        <w:rPr>
          <w:rFonts w:ascii="Times New Roman" w:hAnsi="Times New Roman" w:cs="Times New Roman"/>
          <w:sz w:val="24"/>
          <w:szCs w:val="24"/>
        </w:rPr>
        <w:lastRenderedPageBreak/>
        <w:t>Птицеводческий объект ТОО «</w:t>
      </w:r>
      <w:proofErr w:type="spellStart"/>
      <w:r w:rsidRPr="00217EF8">
        <w:rPr>
          <w:rFonts w:ascii="Times New Roman" w:hAnsi="Times New Roman" w:cs="Times New Roman"/>
          <w:sz w:val="24"/>
          <w:szCs w:val="24"/>
        </w:rPr>
        <w:t>Gakku</w:t>
      </w:r>
      <w:proofErr w:type="spellEnd"/>
      <w:r w:rsidRPr="00217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EF8">
        <w:rPr>
          <w:rFonts w:ascii="Times New Roman" w:hAnsi="Times New Roman" w:cs="Times New Roman"/>
          <w:sz w:val="24"/>
          <w:szCs w:val="24"/>
        </w:rPr>
        <w:t>Qus</w:t>
      </w:r>
      <w:proofErr w:type="spellEnd"/>
      <w:r w:rsidRPr="00217EF8">
        <w:rPr>
          <w:rFonts w:ascii="Times New Roman" w:hAnsi="Times New Roman" w:cs="Times New Roman"/>
          <w:sz w:val="24"/>
          <w:szCs w:val="24"/>
        </w:rPr>
        <w:t>» предназначен для выращивания ремонтного молодняка и содержания родительского стада с целью производства инкубационного яйца. Среднегодовое поголовье кур-несушек составляет 56 000 голов, что не превышает установленный нормативный показатель 100 000 голов. В связи с этим для объекта принимается нормативная санитарно-защитная зона размером 300 м.</w:t>
      </w:r>
    </w:p>
    <w:p w14:paraId="33144BA4" w14:textId="5471985E" w:rsidR="00217EF8" w:rsidRDefault="00217EF8" w:rsidP="00217EF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EF8">
        <w:rPr>
          <w:rFonts w:ascii="Times New Roman" w:hAnsi="Times New Roman" w:cs="Times New Roman"/>
          <w:sz w:val="24"/>
          <w:szCs w:val="24"/>
        </w:rPr>
        <w:t>На период строительства санитарно-защитная зона не устанавливается, поскольку строительные работы носят временный характер, а нормативная СЗЗ 300 м принимается для периода эксплуатации объекта.</w:t>
      </w:r>
    </w:p>
    <w:p w14:paraId="24EF2225" w14:textId="63E9721E" w:rsidR="00817FDC" w:rsidRDefault="00817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D76D23" w14:textId="77777777" w:rsidR="00817FDC" w:rsidRPr="00817FDC" w:rsidRDefault="00817FDC" w:rsidP="00817FDC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Рисунок </w:t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fldChar w:fldCharType="begin"/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instrText xml:space="preserve"> STYLEREF 1 \s </w:instrText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fldChar w:fldCharType="separate"/>
      </w:r>
      <w:r w:rsidRPr="00817FDC">
        <w:rPr>
          <w:rFonts w:ascii="Times New Roman" w:eastAsia="Microsoft Sans Serif" w:hAnsi="Times New Roman" w:cs="Times New Roman"/>
          <w:b/>
          <w:bCs/>
          <w:noProof/>
          <w:color w:val="000000"/>
          <w:sz w:val="24"/>
          <w:szCs w:val="24"/>
          <w:lang w:eastAsia="ru-RU" w:bidi="ru-RU"/>
        </w:rPr>
        <w:t>1</w:t>
      </w:r>
      <w:r w:rsidRPr="00817FDC">
        <w:rPr>
          <w:rFonts w:ascii="Times New Roman" w:eastAsia="Microsoft Sans Serif" w:hAnsi="Times New Roman" w:cs="Times New Roman"/>
          <w:b/>
          <w:bCs/>
          <w:noProof/>
          <w:color w:val="000000"/>
          <w:sz w:val="24"/>
          <w:szCs w:val="24"/>
          <w:lang w:eastAsia="ru-RU" w:bidi="ru-RU"/>
        </w:rPr>
        <w:fldChar w:fldCharType="end"/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fldChar w:fldCharType="begin"/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instrText xml:space="preserve"> SEQ Рисунок \* ARABIC \s 1 </w:instrText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fldChar w:fldCharType="separate"/>
      </w:r>
      <w:r w:rsidRPr="00817FDC">
        <w:rPr>
          <w:rFonts w:ascii="Times New Roman" w:eastAsia="Microsoft Sans Serif" w:hAnsi="Times New Roman" w:cs="Times New Roman"/>
          <w:b/>
          <w:bCs/>
          <w:noProof/>
          <w:color w:val="000000"/>
          <w:sz w:val="24"/>
          <w:szCs w:val="24"/>
          <w:lang w:eastAsia="ru-RU" w:bidi="ru-RU"/>
        </w:rPr>
        <w:t>1</w:t>
      </w:r>
      <w:r w:rsidRPr="00817FDC">
        <w:rPr>
          <w:rFonts w:ascii="Times New Roman" w:eastAsia="Microsoft Sans Serif" w:hAnsi="Times New Roman" w:cs="Times New Roman"/>
          <w:b/>
          <w:bCs/>
          <w:noProof/>
          <w:color w:val="000000"/>
          <w:sz w:val="24"/>
          <w:szCs w:val="24"/>
          <w:lang w:eastAsia="ru-RU" w:bidi="ru-RU"/>
        </w:rPr>
        <w:fldChar w:fldCharType="end"/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Ситуационная карта–схема размещения предприятия</w:t>
      </w:r>
    </w:p>
    <w:p w14:paraId="48829AA0" w14:textId="77777777" w:rsidR="00817FDC" w:rsidRPr="00817FDC" w:rsidRDefault="00817FDC" w:rsidP="00817FDC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5572CDD5" w14:textId="77777777" w:rsidR="00817FDC" w:rsidRPr="00817FDC" w:rsidRDefault="00817FDC" w:rsidP="00817FDC">
      <w:pPr>
        <w:widowControl w:val="0"/>
        <w:spacing w:after="0" w:line="240" w:lineRule="auto"/>
        <w:jc w:val="both"/>
        <w:rPr>
          <w:rFonts w:ascii="Times New Roman" w:eastAsia="Microsoft Sans Serif" w:hAnsi="Times New Roman" w:cs="Microsoft Sans Serif"/>
          <w:color w:val="000000"/>
          <w:sz w:val="24"/>
          <w:szCs w:val="24"/>
          <w:lang w:eastAsia="ru-RU" w:bidi="ru-RU"/>
        </w:rPr>
      </w:pPr>
      <w:r w:rsidRPr="00817FDC">
        <w:rPr>
          <w:rFonts w:ascii="Times New Roman" w:eastAsia="Microsoft Sans Serif" w:hAnsi="Times New Roman" w:cs="Microsoft Sans Serif"/>
          <w:noProof/>
          <w:color w:val="000000"/>
          <w:sz w:val="24"/>
          <w:szCs w:val="24"/>
          <w:lang w:eastAsia="ru-RU"/>
        </w:rPr>
        <w:drawing>
          <wp:inline distT="0" distB="0" distL="0" distR="0" wp14:anchorId="2B06A419" wp14:editId="38D20FDA">
            <wp:extent cx="5940425" cy="39255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38D3" w14:textId="77777777" w:rsidR="00817FDC" w:rsidRPr="00817FDC" w:rsidRDefault="00817FDC" w:rsidP="00817FDC">
      <w:pPr>
        <w:widowControl w:val="0"/>
        <w:spacing w:after="0" w:line="240" w:lineRule="auto"/>
        <w:jc w:val="both"/>
        <w:rPr>
          <w:rFonts w:ascii="Times New Roman" w:eastAsia="Microsoft Sans Serif" w:hAnsi="Times New Roman" w:cs="Microsoft Sans Serif"/>
          <w:color w:val="000000"/>
          <w:sz w:val="24"/>
          <w:szCs w:val="24"/>
          <w:lang w:eastAsia="ru-RU" w:bidi="ru-RU"/>
        </w:rPr>
      </w:pPr>
    </w:p>
    <w:p w14:paraId="6A43C553" w14:textId="77777777" w:rsidR="00817FDC" w:rsidRPr="00817FDC" w:rsidRDefault="00817FDC" w:rsidP="00817FDC">
      <w:pPr>
        <w:widowControl w:val="0"/>
        <w:spacing w:after="0" w:line="240" w:lineRule="auto"/>
        <w:jc w:val="center"/>
        <w:rPr>
          <w:rFonts w:ascii="Times New Roman" w:eastAsia="Microsoft Sans Serif" w:hAnsi="Times New Roman" w:cs="Microsoft Sans Serif"/>
          <w:color w:val="000000"/>
          <w:sz w:val="24"/>
          <w:szCs w:val="24"/>
          <w:lang w:eastAsia="ru-RU" w:bidi="ru-RU"/>
        </w:rPr>
      </w:pP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Рисунок </w:t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fldChar w:fldCharType="begin"/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instrText xml:space="preserve"> STYLEREF 1 \s </w:instrText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fldChar w:fldCharType="separate"/>
      </w:r>
      <w:r w:rsidRPr="00817FDC">
        <w:rPr>
          <w:rFonts w:ascii="Times New Roman" w:eastAsia="Microsoft Sans Serif" w:hAnsi="Times New Roman" w:cs="Times New Roman"/>
          <w:b/>
          <w:bCs/>
          <w:noProof/>
          <w:color w:val="000000"/>
          <w:sz w:val="24"/>
          <w:szCs w:val="24"/>
          <w:lang w:eastAsia="ru-RU" w:bidi="ru-RU"/>
        </w:rPr>
        <w:t>1</w:t>
      </w:r>
      <w:r w:rsidRPr="00817FDC">
        <w:rPr>
          <w:rFonts w:ascii="Times New Roman" w:eastAsia="Microsoft Sans Serif" w:hAnsi="Times New Roman" w:cs="Times New Roman"/>
          <w:b/>
          <w:bCs/>
          <w:noProof/>
          <w:color w:val="000000"/>
          <w:sz w:val="24"/>
          <w:szCs w:val="24"/>
          <w:lang w:eastAsia="ru-RU" w:bidi="ru-RU"/>
        </w:rPr>
        <w:fldChar w:fldCharType="end"/>
      </w:r>
      <w:r w:rsidRPr="00817FDC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t>.2 Карта схема с указанием расстоянии до водного объекта</w:t>
      </w:r>
    </w:p>
    <w:p w14:paraId="44F5F6B7" w14:textId="77777777" w:rsidR="00817FDC" w:rsidRPr="00817FDC" w:rsidRDefault="00817FDC" w:rsidP="00817FDC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14"/>
          <w:szCs w:val="14"/>
          <w:lang w:eastAsia="ru-RU" w:bidi="ru-RU"/>
        </w:rPr>
        <w:sectPr w:rsidR="00817FDC" w:rsidRPr="00817FDC" w:rsidSect="000C4D6D">
          <w:footerReference w:type="default" r:id="rId8"/>
          <w:footerReference w:type="first" r:id="rId9"/>
          <w:pgSz w:w="11900" w:h="16840"/>
          <w:pgMar w:top="1174" w:right="779" w:bottom="1242" w:left="1701" w:header="720" w:footer="720" w:gutter="0"/>
          <w:cols w:space="720"/>
          <w:noEndnote/>
          <w:docGrid w:linePitch="360"/>
        </w:sectPr>
      </w:pPr>
      <w:r w:rsidRPr="00817FDC">
        <w:rPr>
          <w:rFonts w:ascii="Courier New" w:eastAsia="Courier New" w:hAnsi="Courier New" w:cs="Courier New"/>
          <w:noProof/>
          <w:color w:val="000000"/>
          <w:sz w:val="14"/>
          <w:szCs w:val="14"/>
          <w:lang w:eastAsia="ru-RU"/>
        </w:rPr>
        <w:drawing>
          <wp:inline distT="0" distB="0" distL="0" distR="0" wp14:anchorId="6DB6DD95" wp14:editId="1B5F9099">
            <wp:extent cx="5940425" cy="3853769"/>
            <wp:effectExtent l="0" t="0" r="3175" b="0"/>
            <wp:docPr id="3" name="Рисунок 3" descr="D:\Работа 2025\Аулиеата феникс\Гакку кус\ЗОНД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D:\Работа 2025\Аулиеата феникс\Гакку кус\ЗОНД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021D5" w14:textId="77777777" w:rsidR="00EA68B9" w:rsidRPr="0034139C" w:rsidRDefault="00EA68B9" w:rsidP="00EA68B9">
      <w:pPr>
        <w:pStyle w:val="2"/>
        <w:rPr>
          <w:rFonts w:ascii="Times New Roman" w:hAnsi="Times New Roman" w:cs="Times New Roman"/>
          <w:szCs w:val="24"/>
          <w:shd w:val="clear" w:color="auto" w:fill="FFFFFF"/>
        </w:rPr>
      </w:pPr>
      <w:bookmarkStart w:id="0" w:name="_Toc187789106"/>
      <w:r w:rsidRPr="0034139C">
        <w:rPr>
          <w:rFonts w:ascii="Times New Roman" w:hAnsi="Times New Roman" w:cs="Times New Roman"/>
          <w:szCs w:val="24"/>
          <w:shd w:val="clear" w:color="auto" w:fill="FFFFFF"/>
        </w:rPr>
        <w:lastRenderedPageBreak/>
        <w:t>1.3. Источники и масштабы расчетного химического загрязнения.</w:t>
      </w:r>
      <w:bookmarkEnd w:id="0"/>
    </w:p>
    <w:p w14:paraId="2BA2DBA9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 период </w:t>
      </w:r>
      <w:r w:rsidRPr="00DB12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строительства</w:t>
      </w: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основными источниками воздействия на атмосферный воздух будут являться земляные работы, работа строительной техники и автотранспорта, осуществляющего доставку строительных материалов и оборудования. В атмосферный воздух будут поступать загрязняющие вещества, образующиеся при работе двигателей внутреннего сгорания строительной техники и автотранспорта, а также неорганическая пыль, образующаяся при проведении земляных работ, перемещении грунта и движении транспорта по временным дорогам. Воздействие на атмосферный воздух в период строительства будет носить временный и локальный характер и прекратится после завершения строительно-монтажных работ.</w:t>
      </w:r>
    </w:p>
    <w:p w14:paraId="21D1BA36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Племенной птицеводческий репродуктор и </w:t>
      </w:r>
      <w:proofErr w:type="spellStart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яйцесклад</w:t>
      </w:r>
      <w:proofErr w:type="spellEnd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ТОО «</w:t>
      </w:r>
      <w:proofErr w:type="spellStart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Gakku</w:t>
      </w:r>
      <w:proofErr w:type="spellEnd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Qus</w:t>
      </w:r>
      <w:proofErr w:type="spellEnd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 расположены вне промышленных центров и на значительном удалении от жилой застройки. Радиационный фон на территории размещения объекта находится в пределах естественных значений и соответствует действующим санитарно-гигиеническим требованиям.</w:t>
      </w:r>
    </w:p>
    <w:p w14:paraId="05E17EF7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период </w:t>
      </w:r>
      <w:r w:rsidRPr="00DB12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эксплуатации</w:t>
      </w: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объекта источниками воздействия на атмосферный воздух являются вентиляционные выбросы птичников, участки временного хранения помета, автотранспорт, а также вспомогательное технологическое оборудование. В составе выбросов присутствуют аммиак, сероводород, пыль органического происхождения, оксид углерода, диоксид азота и другие загрязняющие вещества, характерные для птицеводческих предприятий.</w:t>
      </w:r>
    </w:p>
    <w:p w14:paraId="36D078F0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Для оценки воздействия на атмосферный воздух выполнен расчет рассеивания загрязняющих веществ в приземном слое атмосферы с применением программного комплекса «ЭРА-Воздух» версии 3.0. Расчеты выполнены в соответствии с требованиями Методики расчета концентраций вредных веществ в атмосферном воздухе от выбросов предприятий, утвержденной приказом Министра окружающей среды и водных ресурсов Республики Казахстан от 12 июня 2014 года № 221-Ө.</w:t>
      </w:r>
    </w:p>
    <w:p w14:paraId="76BC534B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Расчет рассеивания загрязняющих веществ заключался в определении максимальных приземных концентраций загрязняющих веществ в расчетных точках на границе санитарно-защитной зоны и ближайшей жилой зоны. Расчетами определялись максимально-разовые концентрации, относящиеся к 20–30-минутному интервалу осреднения.</w:t>
      </w:r>
    </w:p>
    <w:p w14:paraId="31D468B8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Согласно справке РГП «</w:t>
      </w:r>
      <w:proofErr w:type="spellStart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Казгидромет</w:t>
      </w:r>
      <w:proofErr w:type="spellEnd"/>
      <w:proofErr w:type="gramStart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</w:t>
      </w:r>
      <w:proofErr w:type="gramEnd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17.06.2026 года в районе расположения объекта отсутствуют действующие стационарные посты наблюдений за загрязнением атмосферного воздуха, в связи с чем данные о фоновых концентрациях загрязняющих веществ и неблагоприятных метеорологических условиях отсутствуют. (приложения №5)</w:t>
      </w:r>
    </w:p>
    <w:p w14:paraId="3CC23A14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Microsoft Sans Serif" w:hAnsi="Times New Roman" w:cs="Microsoft Sans Serif"/>
          <w:color w:val="000000"/>
          <w:sz w:val="24"/>
          <w:szCs w:val="24"/>
          <w:lang w:eastAsia="ru-RU" w:bidi="ru-RU"/>
        </w:rPr>
        <w:t>Согласно Приложению 2, разделу 1, подпункту 7.5.1 Экологического кодекса Республики Казахстан от 2 января 2021 года № 400-VI ЗРК намечаемая деятельность относится к объектам I категории, поскольку предусматривает интенсивное выращивание сельскохозяйственной птицы в количестве более 50 000 голов.</w:t>
      </w:r>
    </w:p>
    <w:p w14:paraId="023AE5F0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соответствии с Приложением 1 к Санитарным правилам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утвержденным приказом </w:t>
      </w:r>
      <w:proofErr w:type="spellStart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и.о</w:t>
      </w:r>
      <w:proofErr w:type="spellEnd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Министра здравоохранения Республики Казахстан от 11 января 2022 года № ҚР ДСМ-2, птицеводческие хозяйства по выращиванию птицы до 100 000 кур-несушек относятся к III классу опасности с нормативным размером санитарно-защитной зоны 300 м.</w:t>
      </w:r>
    </w:p>
    <w:p w14:paraId="2893E568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Птицеводческий объект ТОО «</w:t>
      </w:r>
      <w:proofErr w:type="spellStart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Gakku</w:t>
      </w:r>
      <w:proofErr w:type="spellEnd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Qus</w:t>
      </w:r>
      <w:proofErr w:type="spellEnd"/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 предназначен для выращивания ремонтного молодняка и содержания родительского стада с целью производства инкубационного яйца. Среднегодовое поголовье кур-несушек составляет 56 000 голов, что не превышает установленный нормативный показатель 100 000 голов. В связи с этим для объекта принимается нормативная санитарно-защитная зона размером 300 м.</w:t>
      </w:r>
    </w:p>
    <w:p w14:paraId="4CD4899F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Microsoft Sans Serif" w:hAnsi="Times New Roman" w:cs="Microsoft Sans Serif"/>
          <w:color w:val="000000"/>
          <w:sz w:val="24"/>
          <w:szCs w:val="24"/>
          <w:lang w:eastAsia="ru-RU" w:bidi="ru-RU"/>
        </w:rPr>
        <w:t xml:space="preserve">На период строительства санитарно-защитная зона не устанавливается, поскольку строительные работы носят временный характер, а нормативная СЗЗ 300 м принимается для </w:t>
      </w:r>
      <w:r w:rsidRPr="00DB1214">
        <w:rPr>
          <w:rFonts w:ascii="Times New Roman" w:eastAsia="Microsoft Sans Serif" w:hAnsi="Times New Roman" w:cs="Microsoft Sans Serif"/>
          <w:color w:val="000000"/>
          <w:sz w:val="24"/>
          <w:szCs w:val="24"/>
          <w:lang w:eastAsia="ru-RU" w:bidi="ru-RU"/>
        </w:rPr>
        <w:lastRenderedPageBreak/>
        <w:t>периода эксплуатации объекта.</w:t>
      </w:r>
    </w:p>
    <w:p w14:paraId="10B06425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Расчеты рассеивания загрязняющих веществ выполнены на границе санитарно-защитной зоны и ближайшей жилой территории. Результаты расчетов показали, что максимальные приземные концентрации загрязняющих веществ с учетом суммарного воздействия всех источников выбросов не превышают установленные экологические нормативы качества атмосферного воздуха. Размер санитарно-защитной зоны 300 м подтвержден результатами расчетов рассеивания загрязняющих веществ и обеспечивает соблюдение санитарно-эпидемиологических требований на прилегающих территориях.</w:t>
      </w:r>
    </w:p>
    <w:p w14:paraId="59FE8893" w14:textId="77777777" w:rsidR="00DB1214" w:rsidRPr="00DB1214" w:rsidRDefault="00DB1214" w:rsidP="00DB1214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B121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Для проведения расчетов был принят вариант эксплуатации объекта с максимальной производственной нагрузкой, при которой обеспечиваются наибольшие значения выбросов загрязняющих веществ в атмосферный воздух.</w:t>
      </w:r>
    </w:p>
    <w:p w14:paraId="21974DCB" w14:textId="7D578715" w:rsidR="00EA68B9" w:rsidRPr="0034139C" w:rsidRDefault="00EA68B9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EA68B9" w:rsidRPr="00341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AED9D" w14:textId="77777777" w:rsidR="00817FDC" w:rsidRDefault="00817FDC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DDDAD" w14:textId="77777777" w:rsidR="00817FDC" w:rsidRDefault="00817FDC">
    <w:pPr>
      <w:spacing w:line="1" w:lineRule="exac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7E47"/>
    <w:multiLevelType w:val="hybridMultilevel"/>
    <w:tmpl w:val="8F623186"/>
    <w:lvl w:ilvl="0" w:tplc="B8C057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7B432B"/>
    <w:multiLevelType w:val="hybridMultilevel"/>
    <w:tmpl w:val="7F0081C2"/>
    <w:lvl w:ilvl="0" w:tplc="8EA26CB4">
      <w:start w:val="1"/>
      <w:numFmt w:val="decimal"/>
      <w:lvlText w:val="Раздел %1."/>
      <w:lvlJc w:val="left"/>
      <w:pPr>
        <w:ind w:left="1287" w:hanging="360"/>
      </w:pPr>
      <w:rPr>
        <w:rFonts w:ascii="Garamond" w:hAnsi="Garamond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DA"/>
    <w:rsid w:val="00040886"/>
    <w:rsid w:val="000521DA"/>
    <w:rsid w:val="0006534D"/>
    <w:rsid w:val="00217EF8"/>
    <w:rsid w:val="002C19AA"/>
    <w:rsid w:val="0034139C"/>
    <w:rsid w:val="00390CEB"/>
    <w:rsid w:val="0066119F"/>
    <w:rsid w:val="00666A32"/>
    <w:rsid w:val="00773C24"/>
    <w:rsid w:val="00817FDC"/>
    <w:rsid w:val="0085273A"/>
    <w:rsid w:val="009716C4"/>
    <w:rsid w:val="009A4364"/>
    <w:rsid w:val="009A596A"/>
    <w:rsid w:val="009E0A46"/>
    <w:rsid w:val="009E44C5"/>
    <w:rsid w:val="00D06AEF"/>
    <w:rsid w:val="00DB1214"/>
    <w:rsid w:val="00EA68B9"/>
    <w:rsid w:val="00F70A71"/>
    <w:rsid w:val="00F969B9"/>
    <w:rsid w:val="00FC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634BD"/>
  <w15:chartTrackingRefBased/>
  <w15:docId w15:val="{C3BBD13C-856B-4F35-9721-CF72C640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68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A68B9"/>
    <w:pPr>
      <w:keepNext/>
      <w:spacing w:after="0" w:line="240" w:lineRule="auto"/>
      <w:jc w:val="center"/>
      <w:outlineLvl w:val="1"/>
    </w:pPr>
    <w:rPr>
      <w:rFonts w:ascii="Garamond" w:hAnsi="Garamond" w:cs="ArialMT"/>
      <w:b/>
      <w:bCs/>
      <w:i/>
      <w:iCs/>
      <w:color w:val="002060"/>
      <w:sz w:val="24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EA68B9"/>
    <w:rPr>
      <w:color w:val="0000FF"/>
      <w:u w:val="single"/>
    </w:rPr>
  </w:style>
  <w:style w:type="paragraph" w:styleId="a5">
    <w:name w:val="List Paragraph"/>
    <w:aliases w:val="Заголовок первого уровня,Citation List,Resume Title,List Paragraph Char Char,Bullet 1,List Paragraph1,b1,Number_1,SGLText List Paragraph,new,lp1,Normal Sentence,Colorful List - Accent 11,ListPar1,List Paragraph2,List Paragraph11,罗"/>
    <w:basedOn w:val="a"/>
    <w:link w:val="a6"/>
    <w:qFormat/>
    <w:rsid w:val="00EA68B9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11">
    <w:name w:val="Абзац списка1"/>
    <w:basedOn w:val="a"/>
    <w:link w:val="ListParagraphChar2"/>
    <w:qFormat/>
    <w:rsid w:val="00EA68B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qFormat/>
    <w:rsid w:val="00EA68B9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7">
    <w:name w:val="Обычный КГНТ"/>
    <w:basedOn w:val="a"/>
    <w:link w:val="a8"/>
    <w:qFormat/>
    <w:rsid w:val="00EA68B9"/>
    <w:pPr>
      <w:spacing w:after="0" w:line="240" w:lineRule="auto"/>
      <w:ind w:right="170"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бычный КГНТ Знак"/>
    <w:link w:val="a7"/>
    <w:rsid w:val="00EA68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Абзац списка2"/>
    <w:basedOn w:val="a"/>
    <w:qFormat/>
    <w:rsid w:val="00EA68B9"/>
    <w:pPr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Заголовок первого уровня Знак,Citation List Знак,Resume Title Знак,List Paragraph Char Char Знак,Bullet 1 Знак,List Paragraph1 Знак,b1 Знак,Number_1 Знак,SGLText List Paragraph Знак,new Знак,lp1 Знак,Normal Sentence Знак,ListPar1 Знак"/>
    <w:link w:val="a5"/>
    <w:qFormat/>
    <w:locked/>
    <w:rsid w:val="00EA68B9"/>
    <w:rPr>
      <w:rFonts w:ascii="Times New Roman" w:eastAsia="Calibri" w:hAnsi="Times New Roman" w:cs="Times New Roman"/>
      <w:sz w:val="24"/>
    </w:rPr>
  </w:style>
  <w:style w:type="character" w:customStyle="1" w:styleId="ListParagraphChar2">
    <w:name w:val="List Paragraph Char2"/>
    <w:link w:val="11"/>
    <w:locked/>
    <w:rsid w:val="00EA68B9"/>
    <w:rPr>
      <w:rFonts w:ascii="Times New Roman" w:eastAsia="Times New Roman" w:hAnsi="Times New Roman" w:cs="Times New Roman"/>
      <w:sz w:val="24"/>
    </w:rPr>
  </w:style>
  <w:style w:type="paragraph" w:customStyle="1" w:styleId="12">
    <w:name w:val="Без интервала1"/>
    <w:link w:val="NoSpacingChar"/>
    <w:qFormat/>
    <w:rsid w:val="00EA68B9"/>
    <w:pPr>
      <w:spacing w:after="0" w:line="240" w:lineRule="auto"/>
      <w:ind w:firstLine="567"/>
      <w:jc w:val="both"/>
    </w:pPr>
    <w:rPr>
      <w:rFonts w:ascii="Times New Roman" w:eastAsia="Batang" w:hAnsi="Times New Roman" w:cs="Times New Roman"/>
      <w:sz w:val="24"/>
    </w:rPr>
  </w:style>
  <w:style w:type="character" w:customStyle="1" w:styleId="NoSpacingChar">
    <w:name w:val="No Spacing Char"/>
    <w:link w:val="12"/>
    <w:locked/>
    <w:rsid w:val="00EA68B9"/>
    <w:rPr>
      <w:rFonts w:ascii="Times New Roman" w:eastAsia="Batang" w:hAnsi="Times New Roman" w:cs="Times New Roman"/>
      <w:sz w:val="24"/>
    </w:rPr>
  </w:style>
  <w:style w:type="paragraph" w:customStyle="1" w:styleId="13">
    <w:name w:val="Заголовок1"/>
    <w:basedOn w:val="1"/>
    <w:qFormat/>
    <w:rsid w:val="00EA68B9"/>
    <w:pPr>
      <w:keepLines w:val="0"/>
      <w:spacing w:before="0" w:line="240" w:lineRule="auto"/>
      <w:ind w:firstLine="567"/>
      <w:jc w:val="both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10">
    <w:name w:val="Заголовок 1 Знак"/>
    <w:basedOn w:val="a0"/>
    <w:link w:val="1"/>
    <w:rsid w:val="00EA68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caption"/>
    <w:aliases w:val="Шапка таблицы,CPR Caption,headings,Table Caption"/>
    <w:basedOn w:val="a"/>
    <w:next w:val="a"/>
    <w:link w:val="aa"/>
    <w:unhideWhenUsed/>
    <w:qFormat/>
    <w:rsid w:val="00EA68B9"/>
    <w:pPr>
      <w:spacing w:after="0" w:line="240" w:lineRule="auto"/>
      <w:jc w:val="center"/>
    </w:pPr>
    <w:rPr>
      <w:rFonts w:ascii="Garamond" w:eastAsia="Times New Roman" w:hAnsi="Garamond" w:cs="Times New Roman"/>
      <w:b/>
      <w:iCs/>
      <w:color w:val="000000" w:themeColor="text1"/>
      <w:sz w:val="24"/>
      <w:szCs w:val="18"/>
      <w:lang w:eastAsia="ru-RU"/>
    </w:rPr>
  </w:style>
  <w:style w:type="character" w:customStyle="1" w:styleId="aa">
    <w:name w:val="Название объекта Знак"/>
    <w:aliases w:val="Шапка таблицы Знак,CPR Caption Знак,headings Знак,Table Caption Знак"/>
    <w:link w:val="a9"/>
    <w:rsid w:val="00EA68B9"/>
    <w:rPr>
      <w:rFonts w:ascii="Garamond" w:eastAsia="Times New Roman" w:hAnsi="Garamond" w:cs="Times New Roman"/>
      <w:b/>
      <w:iCs/>
      <w:color w:val="000000" w:themeColor="text1"/>
      <w:sz w:val="24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EA68B9"/>
    <w:rPr>
      <w:rFonts w:ascii="Garamond" w:hAnsi="Garamond" w:cs="ArialMT"/>
      <w:b/>
      <w:bCs/>
      <w:i/>
      <w:iCs/>
      <w:color w:val="002060"/>
      <w:sz w:val="24"/>
      <w:szCs w:val="28"/>
    </w:rPr>
  </w:style>
  <w:style w:type="paragraph" w:styleId="22">
    <w:name w:val="Body Text 2"/>
    <w:basedOn w:val="a"/>
    <w:link w:val="23"/>
    <w:rsid w:val="002C19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2C19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s4">
    <w:name w:val="ts4"/>
    <w:basedOn w:val="a0"/>
    <w:rsid w:val="00D06AEF"/>
  </w:style>
  <w:style w:type="character" w:customStyle="1" w:styleId="ab">
    <w:name w:val="Текст примечания Знак"/>
    <w:basedOn w:val="a0"/>
    <w:link w:val="ac"/>
    <w:locked/>
    <w:rsid w:val="00D06AEF"/>
    <w:rPr>
      <w:rFonts w:ascii="Garamond" w:hAnsi="Garamond"/>
    </w:rPr>
  </w:style>
  <w:style w:type="paragraph" w:styleId="ac">
    <w:name w:val="annotation text"/>
    <w:basedOn w:val="a"/>
    <w:link w:val="ab"/>
    <w:unhideWhenUsed/>
    <w:rsid w:val="00D06AEF"/>
    <w:pPr>
      <w:spacing w:after="0" w:line="240" w:lineRule="auto"/>
      <w:jc w:val="both"/>
    </w:pPr>
    <w:rPr>
      <w:rFonts w:ascii="Garamond" w:hAnsi="Garamond"/>
    </w:rPr>
  </w:style>
  <w:style w:type="character" w:customStyle="1" w:styleId="14">
    <w:name w:val="Текст примечания Знак1"/>
    <w:basedOn w:val="a0"/>
    <w:uiPriority w:val="99"/>
    <w:semiHidden/>
    <w:rsid w:val="00D06AEF"/>
    <w:rPr>
      <w:sz w:val="20"/>
      <w:szCs w:val="20"/>
    </w:rPr>
  </w:style>
  <w:style w:type="character" w:styleId="ad">
    <w:name w:val="annotation reference"/>
    <w:basedOn w:val="a0"/>
    <w:semiHidden/>
    <w:unhideWhenUsed/>
    <w:rsid w:val="00D06AEF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D06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06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72735002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ltynalmas.kz/contacts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Бексұлтан Төлеубеков</dc:creator>
  <cp:keywords/>
  <dc:description/>
  <cp:lastModifiedBy>Турсунбаев Кайсар</cp:lastModifiedBy>
  <cp:revision>12</cp:revision>
  <cp:lastPrinted>2025-02-06T10:50:00Z</cp:lastPrinted>
  <dcterms:created xsi:type="dcterms:W3CDTF">2025-02-06T10:48:00Z</dcterms:created>
  <dcterms:modified xsi:type="dcterms:W3CDTF">2026-06-23T13:04:00Z</dcterms:modified>
</cp:coreProperties>
</file>