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514" w:rsidRPr="00CC76D3" w:rsidRDefault="00CC76D3" w:rsidP="003332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6D3">
        <w:rPr>
          <w:rFonts w:ascii="Times New Roman" w:hAnsi="Times New Roman" w:cs="Times New Roman"/>
          <w:b/>
          <w:sz w:val="28"/>
          <w:szCs w:val="28"/>
        </w:rPr>
        <w:t>НЕТЕХНИЧЕСКОЕ РЕЗЮМЕ</w:t>
      </w:r>
    </w:p>
    <w:p w:rsidR="00CC76D3" w:rsidRPr="002B6B24" w:rsidRDefault="002F720F" w:rsidP="003332C0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 w:rsidRPr="002F720F">
        <w:rPr>
          <w:rFonts w:ascii="Times New Roman" w:hAnsi="Times New Roman"/>
          <w:b/>
          <w:sz w:val="32"/>
          <w:szCs w:val="32"/>
        </w:rPr>
        <w:t xml:space="preserve">Раздел «Оценка воздействия на окружающую </w:t>
      </w:r>
      <w:proofErr w:type="gramStart"/>
      <w:r w:rsidRPr="002F720F">
        <w:rPr>
          <w:rFonts w:ascii="Times New Roman" w:hAnsi="Times New Roman"/>
          <w:b/>
          <w:sz w:val="32"/>
          <w:szCs w:val="32"/>
        </w:rPr>
        <w:t>среду»</w:t>
      </w:r>
      <w:r w:rsidR="00CC76D3">
        <w:rPr>
          <w:rFonts w:ascii="Times New Roman" w:hAnsi="Times New Roman"/>
          <w:b/>
          <w:sz w:val="32"/>
          <w:szCs w:val="32"/>
        </w:rPr>
        <w:br/>
        <w:t>«</w:t>
      </w:r>
      <w:proofErr w:type="gramEnd"/>
      <w:r w:rsidR="00BE61DF" w:rsidRPr="00BE61DF">
        <w:rPr>
          <w:rFonts w:ascii="Times New Roman" w:hAnsi="Times New Roman"/>
          <w:b/>
          <w:sz w:val="32"/>
          <w:szCs w:val="32"/>
        </w:rPr>
        <w:t>Эксплуатация асфальтобетонного завода и дробильно-сорти</w:t>
      </w:r>
      <w:r w:rsidR="00BE61DF">
        <w:rPr>
          <w:rFonts w:ascii="Times New Roman" w:hAnsi="Times New Roman"/>
          <w:b/>
          <w:sz w:val="32"/>
          <w:szCs w:val="32"/>
        </w:rPr>
        <w:t>ровочной установки ПК «Дорожник</w:t>
      </w:r>
      <w:r w:rsidR="00CC76D3">
        <w:rPr>
          <w:rFonts w:ascii="Times New Roman" w:hAnsi="Times New Roman"/>
          <w:b/>
          <w:sz w:val="32"/>
          <w:szCs w:val="32"/>
        </w:rPr>
        <w:t>»</w:t>
      </w:r>
    </w:p>
    <w:p w:rsidR="00CC76D3" w:rsidRDefault="00CC76D3" w:rsidP="00333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76D3" w:rsidRPr="002F720F" w:rsidRDefault="00CC76D3" w:rsidP="00CC76D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20F">
        <w:rPr>
          <w:rFonts w:ascii="Times New Roman" w:hAnsi="Times New Roman" w:cs="Times New Roman"/>
          <w:b/>
          <w:sz w:val="28"/>
          <w:szCs w:val="28"/>
          <w:u w:val="single"/>
        </w:rPr>
        <w:t>Описание предполагаемого места осуществления намечаемой деятельности объекта:</w:t>
      </w:r>
    </w:p>
    <w:p w:rsidR="00CC76D3" w:rsidRDefault="00CC76D3" w:rsidP="00333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Месторасположение объекта - </w:t>
      </w:r>
      <w:r w:rsidRPr="00CC76D3">
        <w:rPr>
          <w:rFonts w:ascii="Times New Roman" w:hAnsi="Times New Roman" w:cs="Times New Roman"/>
          <w:sz w:val="28"/>
          <w:szCs w:val="28"/>
        </w:rPr>
        <w:t>области Ұлытау</w:t>
      </w:r>
      <w:r w:rsidR="00BE61DF" w:rsidRPr="00BE61DF">
        <w:t xml:space="preserve"> </w:t>
      </w:r>
      <w:r w:rsidR="00BE61DF" w:rsidRPr="00BE61DF">
        <w:rPr>
          <w:rFonts w:ascii="Times New Roman" w:hAnsi="Times New Roman" w:cs="Times New Roman"/>
          <w:sz w:val="28"/>
          <w:szCs w:val="28"/>
        </w:rPr>
        <w:t>г. Жезказган, расположенный на расстоянии 1,98 км в восточном направлении, п. Геологический — на расстоянии 2,85 км в юго-восто</w:t>
      </w:r>
      <w:bookmarkStart w:id="0" w:name="_GoBack"/>
      <w:bookmarkEnd w:id="0"/>
      <w:r w:rsidR="00BE61DF" w:rsidRPr="00BE61DF">
        <w:rPr>
          <w:rFonts w:ascii="Times New Roman" w:hAnsi="Times New Roman" w:cs="Times New Roman"/>
          <w:sz w:val="28"/>
          <w:szCs w:val="28"/>
        </w:rPr>
        <w:t xml:space="preserve">чном направлении, и с. </w:t>
      </w:r>
      <w:proofErr w:type="spellStart"/>
      <w:r w:rsidR="00BE61DF" w:rsidRPr="00BE61DF">
        <w:rPr>
          <w:rFonts w:ascii="Times New Roman" w:hAnsi="Times New Roman" w:cs="Times New Roman"/>
          <w:sz w:val="28"/>
          <w:szCs w:val="28"/>
        </w:rPr>
        <w:t>Кенгир</w:t>
      </w:r>
      <w:proofErr w:type="spellEnd"/>
      <w:r w:rsidR="00BE61DF" w:rsidRPr="00BE61DF">
        <w:rPr>
          <w:rFonts w:ascii="Times New Roman" w:hAnsi="Times New Roman" w:cs="Times New Roman"/>
          <w:sz w:val="28"/>
          <w:szCs w:val="28"/>
        </w:rPr>
        <w:t xml:space="preserve"> — на расстоянии более 3 к</w:t>
      </w:r>
      <w:r w:rsidR="00BE61DF">
        <w:rPr>
          <w:rFonts w:ascii="Times New Roman" w:hAnsi="Times New Roman" w:cs="Times New Roman"/>
          <w:sz w:val="28"/>
          <w:szCs w:val="28"/>
        </w:rPr>
        <w:t>м в северо-западном направлении</w:t>
      </w:r>
      <w:r w:rsidRPr="00CC76D3">
        <w:rPr>
          <w:rFonts w:ascii="Times New Roman" w:hAnsi="Times New Roman" w:cs="Times New Roman"/>
          <w:sz w:val="28"/>
          <w:szCs w:val="28"/>
        </w:rPr>
        <w:t xml:space="preserve"> Республики Казахстан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32C0" w:rsidRDefault="003332C0" w:rsidP="003332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76D3" w:rsidRDefault="00CC76D3" w:rsidP="00BE61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720F">
        <w:rPr>
          <w:rFonts w:ascii="Times New Roman" w:hAnsi="Times New Roman" w:cs="Times New Roman"/>
          <w:b/>
          <w:sz w:val="28"/>
          <w:szCs w:val="28"/>
          <w:u w:val="single"/>
        </w:rPr>
        <w:t>Наименование инициатора намечаемой деятельности объекта, его контактные данные:</w:t>
      </w:r>
      <w:r w:rsidR="00BE61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C76D3">
        <w:rPr>
          <w:rFonts w:ascii="Times New Roman" w:hAnsi="Times New Roman" w:cs="Times New Roman"/>
          <w:sz w:val="28"/>
          <w:szCs w:val="28"/>
        </w:rPr>
        <w:t>П</w:t>
      </w:r>
      <w:r w:rsidR="00BE61DF">
        <w:rPr>
          <w:rFonts w:ascii="Times New Roman" w:hAnsi="Times New Roman" w:cs="Times New Roman"/>
          <w:sz w:val="28"/>
          <w:szCs w:val="28"/>
        </w:rPr>
        <w:t>К</w:t>
      </w:r>
      <w:r w:rsidRPr="00CC76D3">
        <w:rPr>
          <w:rFonts w:ascii="Times New Roman" w:hAnsi="Times New Roman" w:cs="Times New Roman"/>
          <w:sz w:val="28"/>
          <w:szCs w:val="28"/>
        </w:rPr>
        <w:t xml:space="preserve"> «</w:t>
      </w:r>
      <w:r w:rsidR="00BE61DF" w:rsidRPr="00BE61DF">
        <w:rPr>
          <w:rFonts w:ascii="Times New Roman" w:hAnsi="Times New Roman" w:cs="Times New Roman"/>
          <w:sz w:val="28"/>
          <w:szCs w:val="28"/>
        </w:rPr>
        <w:t>Дорожник</w:t>
      </w:r>
      <w:r w:rsidRPr="00CC76D3">
        <w:rPr>
          <w:rFonts w:ascii="Times New Roman" w:hAnsi="Times New Roman" w:cs="Times New Roman"/>
          <w:sz w:val="28"/>
          <w:szCs w:val="28"/>
        </w:rPr>
        <w:t>» - Республика Казахстан, область Ұлытау, индекс 100600, г.</w:t>
      </w:r>
      <w:r w:rsidR="003332C0">
        <w:rPr>
          <w:rFonts w:ascii="Times New Roman" w:hAnsi="Times New Roman" w:cs="Times New Roman"/>
          <w:sz w:val="28"/>
          <w:szCs w:val="28"/>
        </w:rPr>
        <w:t xml:space="preserve"> </w:t>
      </w:r>
      <w:r w:rsidRPr="00CC76D3">
        <w:rPr>
          <w:rFonts w:ascii="Times New Roman" w:hAnsi="Times New Roman" w:cs="Times New Roman"/>
          <w:sz w:val="28"/>
          <w:szCs w:val="28"/>
        </w:rPr>
        <w:t xml:space="preserve">Жезказган, </w:t>
      </w:r>
      <w:r w:rsidR="002F720F">
        <w:rPr>
          <w:rFonts w:ascii="Times New Roman" w:hAnsi="Times New Roman" w:cs="Times New Roman"/>
          <w:sz w:val="28"/>
          <w:szCs w:val="28"/>
        </w:rPr>
        <w:t>ул. Степная, дом 8</w:t>
      </w:r>
      <w:r w:rsidR="002F720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C76D3">
        <w:rPr>
          <w:rFonts w:ascii="Times New Roman" w:hAnsi="Times New Roman" w:cs="Times New Roman"/>
          <w:sz w:val="28"/>
          <w:szCs w:val="28"/>
        </w:rPr>
        <w:t>ел.+7(</w:t>
      </w:r>
      <w:r w:rsidR="002F720F">
        <w:rPr>
          <w:rFonts w:ascii="Times New Roman" w:hAnsi="Times New Roman" w:cs="Times New Roman"/>
          <w:sz w:val="28"/>
          <w:szCs w:val="28"/>
        </w:rPr>
        <w:t>705</w:t>
      </w:r>
      <w:r w:rsidRPr="00CC76D3">
        <w:rPr>
          <w:rFonts w:ascii="Times New Roman" w:hAnsi="Times New Roman" w:cs="Times New Roman"/>
          <w:sz w:val="28"/>
          <w:szCs w:val="28"/>
        </w:rPr>
        <w:t xml:space="preserve">) </w:t>
      </w:r>
      <w:r w:rsidR="002F720F">
        <w:rPr>
          <w:rFonts w:ascii="Times New Roman" w:hAnsi="Times New Roman" w:cs="Times New Roman"/>
          <w:sz w:val="28"/>
          <w:szCs w:val="28"/>
        </w:rPr>
        <w:t>267</w:t>
      </w:r>
      <w:r w:rsidRPr="00CC76D3">
        <w:rPr>
          <w:rFonts w:ascii="Times New Roman" w:hAnsi="Times New Roman" w:cs="Times New Roman"/>
          <w:sz w:val="28"/>
          <w:szCs w:val="28"/>
        </w:rPr>
        <w:t xml:space="preserve"> </w:t>
      </w:r>
      <w:r w:rsidR="002F720F">
        <w:rPr>
          <w:rFonts w:ascii="Times New Roman" w:hAnsi="Times New Roman" w:cs="Times New Roman"/>
          <w:sz w:val="28"/>
          <w:szCs w:val="28"/>
        </w:rPr>
        <w:t>79</w:t>
      </w:r>
      <w:r w:rsidRPr="00CC76D3">
        <w:rPr>
          <w:rFonts w:ascii="Times New Roman" w:hAnsi="Times New Roman" w:cs="Times New Roman"/>
          <w:sz w:val="28"/>
          <w:szCs w:val="28"/>
        </w:rPr>
        <w:t xml:space="preserve"> </w:t>
      </w:r>
      <w:r w:rsidR="002F720F">
        <w:rPr>
          <w:rFonts w:ascii="Times New Roman" w:hAnsi="Times New Roman" w:cs="Times New Roman"/>
          <w:sz w:val="28"/>
          <w:szCs w:val="28"/>
        </w:rPr>
        <w:t>27</w:t>
      </w:r>
      <w:r w:rsidRPr="00CC76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CC76D3">
        <w:rPr>
          <w:rFonts w:ascii="Times New Roman" w:hAnsi="Times New Roman" w:cs="Times New Roman"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20F" w:rsidRPr="00CC76D3">
        <w:rPr>
          <w:rFonts w:ascii="Times New Roman" w:hAnsi="Times New Roman" w:cs="Times New Roman"/>
          <w:sz w:val="28"/>
          <w:szCs w:val="28"/>
        </w:rPr>
        <w:t>адрес:</w:t>
      </w:r>
      <w:r w:rsidR="002F72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720F">
        <w:rPr>
          <w:rFonts w:ascii="Times New Roman" w:hAnsi="Times New Roman" w:cs="Times New Roman"/>
          <w:sz w:val="28"/>
          <w:szCs w:val="28"/>
          <w:lang w:val="en-US"/>
        </w:rPr>
        <w:t>balgyn</w:t>
      </w:r>
      <w:proofErr w:type="spellEnd"/>
      <w:r w:rsidR="002F720F" w:rsidRPr="00CC76D3">
        <w:rPr>
          <w:rFonts w:ascii="Times New Roman" w:hAnsi="Times New Roman" w:cs="Times New Roman"/>
          <w:sz w:val="28"/>
          <w:szCs w:val="28"/>
        </w:rPr>
        <w:t xml:space="preserve"> </w:t>
      </w:r>
      <w:r w:rsidR="002F720F">
        <w:rPr>
          <w:rFonts w:ascii="Times New Roman" w:hAnsi="Times New Roman" w:cs="Times New Roman"/>
          <w:sz w:val="28"/>
          <w:szCs w:val="28"/>
        </w:rPr>
        <w:t>БИН</w:t>
      </w:r>
      <w:r w:rsidRPr="00CC76D3">
        <w:rPr>
          <w:rFonts w:ascii="Times New Roman" w:hAnsi="Times New Roman" w:cs="Times New Roman"/>
          <w:sz w:val="28"/>
          <w:szCs w:val="28"/>
        </w:rPr>
        <w:t xml:space="preserve"> </w:t>
      </w:r>
      <w:r w:rsidR="002F720F" w:rsidRPr="002F720F">
        <w:rPr>
          <w:rFonts w:ascii="Times New Roman" w:hAnsi="Times New Roman" w:cs="Times New Roman"/>
          <w:sz w:val="28"/>
          <w:szCs w:val="28"/>
        </w:rPr>
        <w:t>990140004872</w:t>
      </w:r>
      <w:r w:rsidR="003332C0">
        <w:rPr>
          <w:rFonts w:ascii="Times New Roman" w:hAnsi="Times New Roman" w:cs="Times New Roman"/>
          <w:sz w:val="28"/>
          <w:szCs w:val="28"/>
        </w:rPr>
        <w:t>;</w:t>
      </w:r>
    </w:p>
    <w:p w:rsidR="003332C0" w:rsidRPr="002F720F" w:rsidRDefault="003332C0" w:rsidP="003332C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F720F">
        <w:rPr>
          <w:rFonts w:ascii="Times New Roman" w:hAnsi="Times New Roman" w:cs="Times New Roman"/>
          <w:b/>
          <w:sz w:val="28"/>
          <w:szCs w:val="28"/>
          <w:u w:val="single"/>
        </w:rPr>
        <w:t>Краткое описание намечаемой деятельности объекта:</w:t>
      </w:r>
    </w:p>
    <w:p w:rsidR="00BE61DF" w:rsidRPr="00BE61DF" w:rsidRDefault="00BE61DF" w:rsidP="00BE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sz w:val="28"/>
          <w:szCs w:val="28"/>
        </w:rPr>
        <w:t>Проектом предусматривается производство асфальтобетонных смесей, используемых при строительстве, ремонте и реконструкции дорожных покрытий автомобильных дорог и других объектов транспортной инфраструктуры. Технологический процесс производства включает следующие основные операции:</w:t>
      </w:r>
    </w:p>
    <w:p w:rsidR="00BE61DF" w:rsidRPr="00BE61DF" w:rsidRDefault="00BE61DF" w:rsidP="00BE6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bCs/>
          <w:sz w:val="28"/>
          <w:szCs w:val="28"/>
        </w:rPr>
        <w:t>Прием и складирование каменного материала</w:t>
      </w:r>
      <w:r w:rsidRPr="00BE61DF">
        <w:rPr>
          <w:rFonts w:ascii="Times New Roman" w:hAnsi="Times New Roman" w:cs="Times New Roman"/>
          <w:sz w:val="28"/>
          <w:szCs w:val="28"/>
        </w:rPr>
        <w:t xml:space="preserve"> (щебень, отсев);</w:t>
      </w:r>
    </w:p>
    <w:p w:rsidR="00BE61DF" w:rsidRPr="00BE61DF" w:rsidRDefault="00BE61DF" w:rsidP="00BE6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bCs/>
          <w:sz w:val="28"/>
          <w:szCs w:val="28"/>
        </w:rPr>
        <w:t>Дробление камня на дробильно-сортировочном комплексе</w:t>
      </w:r>
      <w:r w:rsidRPr="00BE61DF">
        <w:rPr>
          <w:rFonts w:ascii="Times New Roman" w:hAnsi="Times New Roman" w:cs="Times New Roman"/>
          <w:sz w:val="28"/>
          <w:szCs w:val="28"/>
        </w:rPr>
        <w:t xml:space="preserve"> с получением щебня требуемых фракций 20–40 мм и 5–20 мм;</w:t>
      </w:r>
    </w:p>
    <w:p w:rsidR="00BE61DF" w:rsidRPr="00BE61DF" w:rsidRDefault="00BE61DF" w:rsidP="00BE61D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bCs/>
          <w:sz w:val="28"/>
          <w:szCs w:val="28"/>
        </w:rPr>
        <w:t>Дозирование и смешивание минеральных компонентов с битумным вяжущим</w:t>
      </w:r>
      <w:r w:rsidRPr="00BE61DF">
        <w:rPr>
          <w:rFonts w:ascii="Times New Roman" w:hAnsi="Times New Roman" w:cs="Times New Roman"/>
          <w:sz w:val="28"/>
          <w:szCs w:val="28"/>
        </w:rPr>
        <w:t xml:space="preserve"> для получения готовой асфальтобетонной смеси.</w:t>
      </w:r>
    </w:p>
    <w:p w:rsidR="00BE61DF" w:rsidRPr="00BE61DF" w:rsidRDefault="00BE61DF" w:rsidP="00BE61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E61DF">
        <w:rPr>
          <w:rFonts w:ascii="Times New Roman" w:hAnsi="Times New Roman" w:cs="Times New Roman"/>
          <w:bCs/>
          <w:sz w:val="28"/>
          <w:szCs w:val="28"/>
        </w:rPr>
        <w:t>Дробильно-сортировочный комплекс включает:</w:t>
      </w:r>
    </w:p>
    <w:p w:rsidR="00BE61DF" w:rsidRPr="00BE61DF" w:rsidRDefault="00BE61DF" w:rsidP="00BE61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bCs/>
          <w:sz w:val="28"/>
          <w:szCs w:val="28"/>
        </w:rPr>
        <w:t>Вибрационный питатель ZSW-9638</w:t>
      </w:r>
      <w:r w:rsidRPr="00BE61DF">
        <w:rPr>
          <w:rFonts w:ascii="Times New Roman" w:hAnsi="Times New Roman" w:cs="Times New Roman"/>
          <w:sz w:val="28"/>
          <w:szCs w:val="28"/>
        </w:rPr>
        <w:t xml:space="preserve"> – обеспечивает равномерную подачу исходного каменного материала из приемного бункера в дробильное оборудование;</w:t>
      </w:r>
    </w:p>
    <w:p w:rsidR="00BE61DF" w:rsidRPr="00BE61DF" w:rsidRDefault="00BE61DF" w:rsidP="00BE61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bCs/>
          <w:sz w:val="28"/>
          <w:szCs w:val="28"/>
        </w:rPr>
        <w:t>Щековая дробилка</w:t>
      </w:r>
      <w:r w:rsidRPr="00BE61DF">
        <w:rPr>
          <w:rFonts w:ascii="Times New Roman" w:hAnsi="Times New Roman" w:cs="Times New Roman"/>
          <w:sz w:val="28"/>
          <w:szCs w:val="28"/>
        </w:rPr>
        <w:t xml:space="preserve"> – используется для первичного дробления крупного каменного материала;</w:t>
      </w:r>
    </w:p>
    <w:p w:rsidR="00BE61DF" w:rsidRPr="00BE61DF" w:rsidRDefault="00BE61DF" w:rsidP="00BE61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bCs/>
          <w:sz w:val="28"/>
          <w:szCs w:val="28"/>
        </w:rPr>
        <w:t>Роторная дробилка</w:t>
      </w:r>
      <w:r w:rsidRPr="00BE61DF">
        <w:rPr>
          <w:rFonts w:ascii="Times New Roman" w:hAnsi="Times New Roman" w:cs="Times New Roman"/>
          <w:sz w:val="28"/>
          <w:szCs w:val="28"/>
        </w:rPr>
        <w:t xml:space="preserve"> – предназначена для вторичного дробления материала с целью получения щебня необходимых фракций;</w:t>
      </w:r>
    </w:p>
    <w:p w:rsidR="00BE61DF" w:rsidRPr="00BE61DF" w:rsidRDefault="00BE61DF" w:rsidP="00BE61D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bCs/>
          <w:sz w:val="28"/>
          <w:szCs w:val="28"/>
        </w:rPr>
        <w:t>Вибрационный грохот</w:t>
      </w:r>
      <w:r w:rsidRPr="00BE61DF">
        <w:rPr>
          <w:rFonts w:ascii="Times New Roman" w:hAnsi="Times New Roman" w:cs="Times New Roman"/>
          <w:sz w:val="28"/>
          <w:szCs w:val="28"/>
        </w:rPr>
        <w:t xml:space="preserve"> – служит для сортировки дробленого материала по фракциям.</w:t>
      </w:r>
    </w:p>
    <w:p w:rsidR="00BE61DF" w:rsidRPr="00BE61DF" w:rsidRDefault="00BE61DF" w:rsidP="00BE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sz w:val="28"/>
          <w:szCs w:val="28"/>
        </w:rPr>
        <w:t>В результате работы дробильно-сортировочного комплекса получают щебень различных фракций, который складируется на открытых площадках и далее используется в технологическом процессе производства асфальтобетонных смесей.</w:t>
      </w:r>
    </w:p>
    <w:p w:rsidR="00BE61DF" w:rsidRPr="00BE61DF" w:rsidRDefault="00BE61DF" w:rsidP="00BE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sz w:val="28"/>
          <w:szCs w:val="28"/>
        </w:rPr>
        <w:lastRenderedPageBreak/>
        <w:t xml:space="preserve">Для приготовления асфальтобетонной смеси используется </w:t>
      </w:r>
      <w:proofErr w:type="spellStart"/>
      <w:r w:rsidRPr="00BE61DF">
        <w:rPr>
          <w:rFonts w:ascii="Times New Roman" w:hAnsi="Times New Roman" w:cs="Times New Roman"/>
          <w:bCs/>
          <w:sz w:val="28"/>
          <w:szCs w:val="28"/>
        </w:rPr>
        <w:t>асфальтосмесительная</w:t>
      </w:r>
      <w:proofErr w:type="spellEnd"/>
      <w:r w:rsidRPr="00BE61DF">
        <w:rPr>
          <w:rFonts w:ascii="Times New Roman" w:hAnsi="Times New Roman" w:cs="Times New Roman"/>
          <w:bCs/>
          <w:sz w:val="28"/>
          <w:szCs w:val="28"/>
        </w:rPr>
        <w:t xml:space="preserve"> установка серии YL-90X</w:t>
      </w:r>
      <w:r w:rsidRPr="00BE61DF">
        <w:rPr>
          <w:rFonts w:ascii="Times New Roman" w:hAnsi="Times New Roman" w:cs="Times New Roman"/>
          <w:sz w:val="28"/>
          <w:szCs w:val="28"/>
        </w:rPr>
        <w:t xml:space="preserve">, предназначенная для производства высококачественных асфальтобетонных смесей в соответствии с технологическим процессом и рецептурой. Качество и состав готовой продукции соответствуют требованиям </w:t>
      </w:r>
      <w:r w:rsidRPr="00BE61DF">
        <w:rPr>
          <w:rFonts w:ascii="Times New Roman" w:hAnsi="Times New Roman" w:cs="Times New Roman"/>
          <w:bCs/>
          <w:sz w:val="28"/>
          <w:szCs w:val="28"/>
        </w:rPr>
        <w:t>ГОСТ Л/270-2002</w:t>
      </w:r>
      <w:r w:rsidRPr="00BE61DF">
        <w:rPr>
          <w:rFonts w:ascii="Times New Roman" w:hAnsi="Times New Roman" w:cs="Times New Roman"/>
          <w:sz w:val="28"/>
          <w:szCs w:val="28"/>
        </w:rPr>
        <w:t xml:space="preserve">. Установка является мобильной, предназначена для </w:t>
      </w:r>
      <w:proofErr w:type="spellStart"/>
      <w:r w:rsidRPr="00BE61DF">
        <w:rPr>
          <w:rFonts w:ascii="Times New Roman" w:hAnsi="Times New Roman" w:cs="Times New Roman"/>
          <w:sz w:val="28"/>
          <w:szCs w:val="28"/>
        </w:rPr>
        <w:t>бесфундаментного</w:t>
      </w:r>
      <w:proofErr w:type="spellEnd"/>
      <w:r w:rsidRPr="00BE61DF">
        <w:rPr>
          <w:rFonts w:ascii="Times New Roman" w:hAnsi="Times New Roman" w:cs="Times New Roman"/>
          <w:sz w:val="28"/>
          <w:szCs w:val="28"/>
        </w:rPr>
        <w:t xml:space="preserve"> монтажа и может быть быстро перемещена на другую площадку. Основные агрегаты и узлы монтируются на опорных рамах и устанавливаются на площадке с твердостью грунта не менее </w:t>
      </w:r>
      <w:r w:rsidRPr="00BE61DF">
        <w:rPr>
          <w:rFonts w:ascii="Times New Roman" w:hAnsi="Times New Roman" w:cs="Times New Roman"/>
          <w:bCs/>
          <w:sz w:val="28"/>
          <w:szCs w:val="28"/>
        </w:rPr>
        <w:t>4 кг/см²</w:t>
      </w:r>
      <w:r w:rsidRPr="00BE61DF">
        <w:rPr>
          <w:rFonts w:ascii="Times New Roman" w:hAnsi="Times New Roman" w:cs="Times New Roman"/>
          <w:sz w:val="28"/>
          <w:szCs w:val="28"/>
        </w:rPr>
        <w:t>.</w:t>
      </w:r>
    </w:p>
    <w:p w:rsidR="003332C0" w:rsidRPr="00BE61DF" w:rsidRDefault="00BE61DF" w:rsidP="00BE61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1DF">
        <w:rPr>
          <w:rFonts w:ascii="Times New Roman" w:hAnsi="Times New Roman" w:cs="Times New Roman"/>
          <w:sz w:val="28"/>
          <w:szCs w:val="28"/>
        </w:rPr>
        <w:t>Данное оборудование может эксплуатироваться на дорожно-строительных предприятиях для обеспечения непрерывного производства асфальтобетонных смесей, применяемых при строительстве, реконструкции и ремонте дорожных покрытий.</w:t>
      </w:r>
    </w:p>
    <w:p w:rsidR="00BE61DF" w:rsidRPr="00BE61DF" w:rsidRDefault="00BE61DF" w:rsidP="00BE61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Производственная деятельность по эксплуатации АБЗ и ДСУ</w:t>
      </w:r>
      <w:r w:rsidRPr="00BE61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E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Приложению 1 «Минимальные размеры санитарно-защитных зон объектов» к санитарным правилам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(Приказ </w:t>
      </w:r>
      <w:proofErr w:type="spellStart"/>
      <w:r w:rsidRPr="00BE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 w:rsidRPr="00BE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Министра здравоохранения Республики Казахстан от 11 января 2022 года № ҚР ДСМ-2), относится к </w:t>
      </w:r>
      <w:proofErr w:type="spellStart"/>
      <w:r w:rsidRPr="00BE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пп</w:t>
      </w:r>
      <w:proofErr w:type="spellEnd"/>
      <w:r w:rsidRPr="00BE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12) п. 16, Раздела 4 указанного Приложения который гласит: «битумные установки». СЗЗ для данного типа производства устанавливается размером не менее 300 м, класс опасности‒ III. </w:t>
      </w:r>
    </w:p>
    <w:p w:rsidR="003332C0" w:rsidRPr="00BE61DF" w:rsidRDefault="00BE61DF" w:rsidP="00BE61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п.7.11 Раздела 2 Приложения 2 к Экологическому кодексу РК Казахстан от 02 января 2021 г. № 400-VI ЗРК, эксплуатации АБЗ и ДСУ</w:t>
      </w:r>
      <w:r w:rsidRPr="00BE61D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BE61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относится к объектам II категории как объект отработки запасов и переработки общераспространенных полезных ископаемых свыше 10 тыс. тонн в год.</w:t>
      </w:r>
      <w:r w:rsidR="003332C0" w:rsidRPr="003332C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332C0" w:rsidRPr="00BE6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C076A"/>
    <w:multiLevelType w:val="multilevel"/>
    <w:tmpl w:val="449A2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6457D4"/>
    <w:multiLevelType w:val="multilevel"/>
    <w:tmpl w:val="53CC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99F"/>
    <w:rsid w:val="002F720F"/>
    <w:rsid w:val="003332C0"/>
    <w:rsid w:val="003F499F"/>
    <w:rsid w:val="00682514"/>
    <w:rsid w:val="00BE61DF"/>
    <w:rsid w:val="00CC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3A675-F474-4A9A-99D1-5FA9F3DD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76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Медет Рысбеков</cp:lastModifiedBy>
  <cp:revision>4</cp:revision>
  <cp:lastPrinted>2025-08-05T07:20:00Z</cp:lastPrinted>
  <dcterms:created xsi:type="dcterms:W3CDTF">2025-08-05T07:02:00Z</dcterms:created>
  <dcterms:modified xsi:type="dcterms:W3CDTF">2026-07-06T05:28:00Z</dcterms:modified>
</cp:coreProperties>
</file>