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2CE" w:rsidRPr="00037F20" w:rsidRDefault="0005106B" w:rsidP="00201298">
      <w:pPr>
        <w:pStyle w:val="Heading1"/>
        <w:spacing w:before="159"/>
        <w:ind w:left="3217" w:right="3221" w:firstLine="0"/>
        <w:rPr>
          <w:rFonts w:ascii="Arial" w:hAnsi="Arial" w:cs="Arial"/>
          <w:sz w:val="22"/>
          <w:szCs w:val="22"/>
        </w:rPr>
      </w:pPr>
      <w:bookmarkStart w:id="0" w:name="НЕТЕХНИЧЕСКОЕ_РЕЗЮМЕ"/>
      <w:bookmarkEnd w:id="0"/>
      <w:r w:rsidRPr="00037F20">
        <w:rPr>
          <w:rFonts w:ascii="Arial" w:hAnsi="Arial" w:cs="Arial"/>
          <w:sz w:val="22"/>
          <w:szCs w:val="22"/>
        </w:rPr>
        <w:t>НЕТЕХНИЧЕСКОЕ</w:t>
      </w:r>
      <w:r w:rsidRPr="00037F20">
        <w:rPr>
          <w:rFonts w:ascii="Arial" w:hAnsi="Arial" w:cs="Arial"/>
          <w:spacing w:val="-14"/>
          <w:sz w:val="22"/>
          <w:szCs w:val="22"/>
        </w:rPr>
        <w:t xml:space="preserve"> </w:t>
      </w:r>
      <w:r w:rsidRPr="00037F20">
        <w:rPr>
          <w:rFonts w:ascii="Arial" w:hAnsi="Arial" w:cs="Arial"/>
          <w:sz w:val="22"/>
          <w:szCs w:val="22"/>
        </w:rPr>
        <w:t>РЕЗЮМЕ</w:t>
      </w:r>
    </w:p>
    <w:p w:rsidR="00F742CE" w:rsidRPr="00BE215C" w:rsidRDefault="00037F20" w:rsidP="00BE215C">
      <w:pPr>
        <w:pStyle w:val="DocumentTitle"/>
        <w:spacing w:before="0" w:after="60"/>
        <w:rPr>
          <w:rFonts w:ascii="Arial" w:hAnsi="Arial" w:cs="Arial"/>
          <w:sz w:val="22"/>
          <w:szCs w:val="22"/>
          <w:lang w:val="ru-RU"/>
        </w:rPr>
      </w:pPr>
      <w:r w:rsidRPr="00BE215C">
        <w:rPr>
          <w:rFonts w:ascii="Arial" w:hAnsi="Arial" w:cs="Arial"/>
          <w:sz w:val="22"/>
          <w:szCs w:val="22"/>
          <w:lang w:val="ru-RU"/>
        </w:rPr>
        <w:t>Раздел «Охрана окружающей среды» к РП «</w:t>
      </w:r>
      <w:r w:rsidR="00BE215C" w:rsidRPr="00BE215C">
        <w:rPr>
          <w:rFonts w:ascii="Arial" w:hAnsi="Arial" w:cs="Arial"/>
          <w:sz w:val="22"/>
          <w:szCs w:val="22"/>
          <w:lang w:val="ru-RU"/>
        </w:rPr>
        <w:t>Обустройство скв</w:t>
      </w:r>
      <w:r w:rsidR="00BE215C">
        <w:rPr>
          <w:rFonts w:ascii="Arial" w:hAnsi="Arial" w:cs="Arial"/>
          <w:sz w:val="22"/>
          <w:szCs w:val="22"/>
          <w:lang w:val="ru-RU"/>
        </w:rPr>
        <w:t>ажин DGA-68V, DGA-63V, DGA-57V</w:t>
      </w:r>
      <w:r w:rsidRPr="00BE215C">
        <w:rPr>
          <w:rFonts w:ascii="Arial" w:hAnsi="Arial" w:cs="Arial"/>
          <w:sz w:val="22"/>
          <w:szCs w:val="22"/>
          <w:lang w:val="ru-RU"/>
        </w:rPr>
        <w:t xml:space="preserve">» </w:t>
      </w:r>
    </w:p>
    <w:p w:rsidR="00F742CE" w:rsidRPr="00037F20" w:rsidRDefault="0005106B" w:rsidP="00925ECA">
      <w:pPr>
        <w:pStyle w:val="aa"/>
        <w:spacing w:after="120"/>
        <w:ind w:firstLine="0"/>
        <w:rPr>
          <w:rFonts w:ascii="Arial" w:hAnsi="Arial" w:cs="Arial"/>
          <w:sz w:val="22"/>
          <w:szCs w:val="22"/>
        </w:rPr>
      </w:pPr>
      <w:r w:rsidRPr="00037F20">
        <w:rPr>
          <w:rFonts w:ascii="Arial" w:hAnsi="Arial" w:cs="Arial"/>
          <w:sz w:val="22"/>
          <w:szCs w:val="22"/>
        </w:rPr>
        <w:t>Описание предполагаемого места деятельности, план с изображением его</w:t>
      </w:r>
      <w:r w:rsidR="00201298" w:rsidRPr="00037F20">
        <w:rPr>
          <w:rFonts w:ascii="Arial" w:hAnsi="Arial" w:cs="Arial"/>
          <w:sz w:val="22"/>
          <w:szCs w:val="22"/>
        </w:rPr>
        <w:t xml:space="preserve"> </w:t>
      </w:r>
      <w:r w:rsidRPr="00037F20">
        <w:rPr>
          <w:rFonts w:ascii="Arial" w:hAnsi="Arial" w:cs="Arial"/>
          <w:sz w:val="22"/>
          <w:szCs w:val="22"/>
        </w:rPr>
        <w:t>границ</w:t>
      </w:r>
    </w:p>
    <w:p w:rsidR="00BE215C" w:rsidRDefault="00BE215C" w:rsidP="00037F20">
      <w:pPr>
        <w:jc w:val="both"/>
        <w:rPr>
          <w:rFonts w:ascii="Arial" w:hAnsi="Arial" w:cs="Arial"/>
        </w:rPr>
      </w:pPr>
      <w:r w:rsidRPr="00BE215C">
        <w:rPr>
          <w:rFonts w:ascii="Arial" w:hAnsi="Arial" w:cs="Arial"/>
        </w:rPr>
        <w:t xml:space="preserve">Территориально месторождение </w:t>
      </w:r>
      <w:proofErr w:type="spellStart"/>
      <w:r w:rsidRPr="00BE215C">
        <w:rPr>
          <w:rFonts w:ascii="Arial" w:hAnsi="Arial" w:cs="Arial"/>
        </w:rPr>
        <w:t>Дунга</w:t>
      </w:r>
      <w:proofErr w:type="spellEnd"/>
      <w:r w:rsidRPr="00BE215C">
        <w:rPr>
          <w:rFonts w:ascii="Arial" w:hAnsi="Arial" w:cs="Arial"/>
        </w:rPr>
        <w:t xml:space="preserve"> относится к </w:t>
      </w:r>
      <w:proofErr w:type="spellStart"/>
      <w:r w:rsidRPr="00BE215C">
        <w:rPr>
          <w:rFonts w:ascii="Arial" w:hAnsi="Arial" w:cs="Arial"/>
        </w:rPr>
        <w:t>Тупкараганскому</w:t>
      </w:r>
      <w:proofErr w:type="spellEnd"/>
      <w:r w:rsidRPr="00BE215C">
        <w:rPr>
          <w:rFonts w:ascii="Arial" w:hAnsi="Arial" w:cs="Arial"/>
        </w:rPr>
        <w:t xml:space="preserve"> и частично </w:t>
      </w:r>
      <w:proofErr w:type="spellStart"/>
      <w:r w:rsidRPr="00BE215C">
        <w:rPr>
          <w:rFonts w:ascii="Arial" w:hAnsi="Arial" w:cs="Arial"/>
        </w:rPr>
        <w:t>Мунайлинскому</w:t>
      </w:r>
      <w:proofErr w:type="spellEnd"/>
      <w:r w:rsidRPr="00BE215C">
        <w:rPr>
          <w:rFonts w:ascii="Arial" w:hAnsi="Arial" w:cs="Arial"/>
        </w:rPr>
        <w:t xml:space="preserve"> районам </w:t>
      </w:r>
      <w:proofErr w:type="spellStart"/>
      <w:r w:rsidRPr="00BE215C">
        <w:rPr>
          <w:rFonts w:ascii="Arial" w:hAnsi="Arial" w:cs="Arial"/>
        </w:rPr>
        <w:t>Мангистауской</w:t>
      </w:r>
      <w:proofErr w:type="spellEnd"/>
      <w:r w:rsidRPr="00BE215C">
        <w:rPr>
          <w:rFonts w:ascii="Arial" w:hAnsi="Arial" w:cs="Arial"/>
        </w:rPr>
        <w:t xml:space="preserve"> области Республики Казахстан. Участки скважин DGA-68V и DGA-63V, а также выкидные от них относятся к </w:t>
      </w:r>
      <w:proofErr w:type="spellStart"/>
      <w:r w:rsidRPr="00BE215C">
        <w:rPr>
          <w:rFonts w:ascii="Arial" w:hAnsi="Arial" w:cs="Arial"/>
        </w:rPr>
        <w:t>Тупкараганскому</w:t>
      </w:r>
      <w:proofErr w:type="spellEnd"/>
      <w:r w:rsidRPr="00BE215C">
        <w:rPr>
          <w:rFonts w:ascii="Arial" w:hAnsi="Arial" w:cs="Arial"/>
        </w:rPr>
        <w:t xml:space="preserve"> району, участок скважины DGA-57V и выкидная линия от нее до выкидной линии скважины DGA-126V относятся к </w:t>
      </w:r>
      <w:proofErr w:type="spellStart"/>
      <w:r w:rsidRPr="00BE215C">
        <w:rPr>
          <w:rFonts w:ascii="Arial" w:hAnsi="Arial" w:cs="Arial"/>
        </w:rPr>
        <w:t>Мунайлинскому</w:t>
      </w:r>
      <w:proofErr w:type="spellEnd"/>
      <w:r w:rsidRPr="00BE215C">
        <w:rPr>
          <w:rFonts w:ascii="Arial" w:hAnsi="Arial" w:cs="Arial"/>
        </w:rPr>
        <w:t xml:space="preserve"> району. Областной центр </w:t>
      </w:r>
      <w:proofErr w:type="gramStart"/>
      <w:r w:rsidRPr="00BE215C">
        <w:rPr>
          <w:rFonts w:ascii="Arial" w:hAnsi="Arial" w:cs="Arial"/>
        </w:rPr>
        <w:t>г</w:t>
      </w:r>
      <w:proofErr w:type="gramEnd"/>
      <w:r w:rsidRPr="00BE215C">
        <w:rPr>
          <w:rFonts w:ascii="Arial" w:hAnsi="Arial" w:cs="Arial"/>
        </w:rPr>
        <w:t xml:space="preserve">. Актау находится на расстоянии 50 км от месторождения </w:t>
      </w:r>
      <w:proofErr w:type="spellStart"/>
      <w:r w:rsidRPr="00BE215C">
        <w:rPr>
          <w:rFonts w:ascii="Arial" w:hAnsi="Arial" w:cs="Arial"/>
        </w:rPr>
        <w:t>Дунга</w:t>
      </w:r>
      <w:proofErr w:type="spellEnd"/>
      <w:r>
        <w:rPr>
          <w:rFonts w:ascii="Arial" w:hAnsi="Arial" w:cs="Arial"/>
        </w:rPr>
        <w:t>.</w:t>
      </w:r>
    </w:p>
    <w:p w:rsidR="00BE215C" w:rsidRDefault="00BE215C" w:rsidP="00037F20">
      <w:pPr>
        <w:jc w:val="both"/>
        <w:rPr>
          <w:rFonts w:ascii="Arial" w:hAnsi="Arial" w:cs="Arial"/>
        </w:rPr>
      </w:pPr>
      <w:r w:rsidRPr="00BE215C">
        <w:rPr>
          <w:rFonts w:ascii="Arial" w:hAnsi="Arial" w:cs="Arial"/>
        </w:rPr>
        <w:t xml:space="preserve">Ближайшими населенными пунктами являются поселки </w:t>
      </w:r>
      <w:proofErr w:type="spellStart"/>
      <w:r w:rsidRPr="00BE215C">
        <w:rPr>
          <w:rFonts w:ascii="Arial" w:hAnsi="Arial" w:cs="Arial"/>
        </w:rPr>
        <w:t>Сайын</w:t>
      </w:r>
      <w:proofErr w:type="spellEnd"/>
      <w:r w:rsidRPr="00BE215C">
        <w:rPr>
          <w:rFonts w:ascii="Arial" w:hAnsi="Arial" w:cs="Arial"/>
        </w:rPr>
        <w:t xml:space="preserve"> и </w:t>
      </w:r>
      <w:proofErr w:type="spellStart"/>
      <w:r w:rsidRPr="00BE215C">
        <w:rPr>
          <w:rFonts w:ascii="Arial" w:hAnsi="Arial" w:cs="Arial"/>
        </w:rPr>
        <w:t>Акшукур</w:t>
      </w:r>
      <w:proofErr w:type="spellEnd"/>
      <w:r w:rsidRPr="00BE215C">
        <w:rPr>
          <w:rFonts w:ascii="Arial" w:hAnsi="Arial" w:cs="Arial"/>
        </w:rPr>
        <w:t xml:space="preserve">, которые находятся на расстоянии 25 км и 32 км от месторождения соответственно. По контрактной территории месторождения проходят автомобильные дороги Актау – </w:t>
      </w:r>
      <w:proofErr w:type="spellStart"/>
      <w:r w:rsidRPr="00BE215C">
        <w:rPr>
          <w:rFonts w:ascii="Arial" w:hAnsi="Arial" w:cs="Arial"/>
        </w:rPr>
        <w:t>Каламкас</w:t>
      </w:r>
      <w:proofErr w:type="spellEnd"/>
      <w:r w:rsidRPr="00BE215C">
        <w:rPr>
          <w:rFonts w:ascii="Arial" w:hAnsi="Arial" w:cs="Arial"/>
        </w:rPr>
        <w:t xml:space="preserve"> и Актау-Форт Шевченко с асфальтовым покрытием. Ближайший нефтепровод </w:t>
      </w:r>
      <w:proofErr w:type="spellStart"/>
      <w:r w:rsidRPr="00BE215C">
        <w:rPr>
          <w:rFonts w:ascii="Arial" w:hAnsi="Arial" w:cs="Arial"/>
        </w:rPr>
        <w:t>Каламкас</w:t>
      </w:r>
      <w:proofErr w:type="spellEnd"/>
      <w:r w:rsidRPr="00BE215C">
        <w:rPr>
          <w:rFonts w:ascii="Arial" w:hAnsi="Arial" w:cs="Arial"/>
        </w:rPr>
        <w:t xml:space="preserve"> - Актау находится на расстоянии 18 км от восточного контура месторождения. Ближайшие действующие нефтяные месторождения расположены на расстоянии 120 км. В пределах горного отвода месторождения и его окрестностях отсутствуют сельскохозяйственные и лесные угодья.</w:t>
      </w:r>
    </w:p>
    <w:p w:rsidR="00BE215C" w:rsidRPr="00BE215C" w:rsidRDefault="00BE215C" w:rsidP="00BE215C">
      <w:pPr>
        <w:jc w:val="both"/>
        <w:rPr>
          <w:rFonts w:ascii="Arial" w:hAnsi="Arial" w:cs="Arial"/>
        </w:rPr>
      </w:pPr>
      <w:r w:rsidRPr="00BE215C">
        <w:rPr>
          <w:rFonts w:ascii="Arial" w:hAnsi="Arial" w:cs="Arial"/>
        </w:rPr>
        <w:t>Государственная лицензия МГ №966-нефть от 29 ноября 1996 года на право пользования недрами, добычу углеводородного сырья на месторождении Дунга от 29 ноября 1996 года.</w:t>
      </w:r>
    </w:p>
    <w:p w:rsidR="00BE215C" w:rsidRPr="00BE215C" w:rsidRDefault="00BE215C" w:rsidP="00BE215C">
      <w:pPr>
        <w:jc w:val="both"/>
        <w:rPr>
          <w:rFonts w:ascii="Arial" w:hAnsi="Arial" w:cs="Arial"/>
        </w:rPr>
      </w:pPr>
      <w:r w:rsidRPr="00BE215C">
        <w:rPr>
          <w:rFonts w:ascii="Arial" w:hAnsi="Arial" w:cs="Arial"/>
        </w:rPr>
        <w:t>Акты на право временного возмездного (долгосрочного, краткосрочного) землепользования (аренды) для строительства и эксплуатации м/</w:t>
      </w:r>
      <w:proofErr w:type="spellStart"/>
      <w:proofErr w:type="gramStart"/>
      <w:r w:rsidRPr="00BE215C">
        <w:rPr>
          <w:rFonts w:ascii="Arial" w:hAnsi="Arial" w:cs="Arial"/>
        </w:rPr>
        <w:t>р</w:t>
      </w:r>
      <w:proofErr w:type="spellEnd"/>
      <w:proofErr w:type="gramEnd"/>
      <w:r w:rsidRPr="00BE215C">
        <w:rPr>
          <w:rFonts w:ascii="Arial" w:hAnsi="Arial" w:cs="Arial"/>
        </w:rPr>
        <w:t xml:space="preserve"> Дунга Мунайлинского и Тупкараганского районов (№199 от 02.04.2012, №200 от 02.04.2012, №398 от 02.04.2012 года).</w:t>
      </w:r>
    </w:p>
    <w:p w:rsidR="00BE215C" w:rsidRPr="00BE215C" w:rsidRDefault="00BE215C" w:rsidP="00BE215C">
      <w:pPr>
        <w:jc w:val="both"/>
        <w:rPr>
          <w:rFonts w:ascii="Arial" w:hAnsi="Arial" w:cs="Arial"/>
        </w:rPr>
      </w:pPr>
      <w:r w:rsidRPr="00BE215C">
        <w:rPr>
          <w:rFonts w:ascii="Arial" w:hAnsi="Arial" w:cs="Arial"/>
        </w:rPr>
        <w:t>Постановления №26 и №27 от 24.02.12 года Мангистауского областного акимата о предоставлении компании «Dunga Operating GmbH» права временного возмездного землепользования (аренды) для добычи углеводородного сырья на м/</w:t>
      </w:r>
      <w:proofErr w:type="spellStart"/>
      <w:proofErr w:type="gramStart"/>
      <w:r w:rsidRPr="00BE215C">
        <w:rPr>
          <w:rFonts w:ascii="Arial" w:hAnsi="Arial" w:cs="Arial"/>
        </w:rPr>
        <w:t>р</w:t>
      </w:r>
      <w:proofErr w:type="spellEnd"/>
      <w:proofErr w:type="gramEnd"/>
      <w:r w:rsidRPr="00BE215C">
        <w:rPr>
          <w:rFonts w:ascii="Arial" w:hAnsi="Arial" w:cs="Arial"/>
        </w:rPr>
        <w:t xml:space="preserve"> Дунга Мунайлинского и Тупкараганского районов.</w:t>
      </w:r>
    </w:p>
    <w:p w:rsidR="00BE215C" w:rsidRDefault="00BE215C" w:rsidP="00BE215C">
      <w:pPr>
        <w:jc w:val="both"/>
        <w:rPr>
          <w:rFonts w:ascii="Arial" w:hAnsi="Arial" w:cs="Arial"/>
        </w:rPr>
      </w:pPr>
      <w:r w:rsidRPr="00BE215C">
        <w:rPr>
          <w:rFonts w:ascii="Arial" w:hAnsi="Arial" w:cs="Arial"/>
        </w:rPr>
        <w:t>Площадь горного отвода составляет 28125,9 га, площадь земельного отвода месторождения Дунга составляет 8488,2733 га.</w:t>
      </w:r>
    </w:p>
    <w:p w:rsidR="00503B67" w:rsidRDefault="00925ECA" w:rsidP="00503B67">
      <w:pPr>
        <w:rPr>
          <w:rFonts w:ascii="Arial" w:hAnsi="Arial" w:cs="Arial"/>
        </w:rPr>
      </w:pPr>
      <w:r w:rsidRPr="00925ECA">
        <w:rPr>
          <w:rFonts w:ascii="Arial" w:hAnsi="Arial" w:cs="Arial"/>
        </w:rPr>
        <w:t>Географические координаты Горного отвода: 1.44°06'00" СШ, 50°52'00"ВД; 2. 44°08'00" СШ, 50°52'00"ВД; 3. 44°08'00" СШ, 51°10'00"ВД; 4. 44°00'00" СШ, 51°10'00"ВД; 5. 44°00'00" СШ, 51°02'00"ВД.</w:t>
      </w:r>
    </w:p>
    <w:p w:rsidR="00981038" w:rsidRPr="008E24FE" w:rsidRDefault="00BE215C" w:rsidP="00503B67">
      <w:pPr>
        <w:jc w:val="center"/>
      </w:pPr>
      <w:r w:rsidRPr="00BE215C">
        <w:rPr>
          <w:noProof/>
          <w:szCs w:val="24"/>
          <w:lang w:eastAsia="ru-RU"/>
        </w:rPr>
        <w:drawing>
          <wp:inline distT="0" distB="0" distL="0" distR="0">
            <wp:extent cx="5486400" cy="3429000"/>
            <wp:effectExtent l="19050" t="19050" r="19050" b="19050"/>
            <wp:docPr id="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1392" t="2885" r="1392" b="2164"/>
                    <a:stretch>
                      <a:fillRect/>
                    </a:stretch>
                  </pic:blipFill>
                  <pic:spPr bwMode="auto">
                    <a:xfrm>
                      <a:off x="0" y="0"/>
                      <a:ext cx="5493761" cy="3433601"/>
                    </a:xfrm>
                    <a:prstGeom prst="rect">
                      <a:avLst/>
                    </a:prstGeom>
                    <a:noFill/>
                    <a:ln w="6350" cmpd="sng">
                      <a:solidFill>
                        <a:srgbClr val="000000"/>
                      </a:solidFill>
                      <a:miter lim="800000"/>
                      <a:headEnd/>
                      <a:tailEnd/>
                    </a:ln>
                    <a:effectLst/>
                  </pic:spPr>
                </pic:pic>
              </a:graphicData>
            </a:graphic>
          </wp:inline>
        </w:drawing>
      </w:r>
      <w:r w:rsidR="002B4C7C">
        <w:rPr>
          <w:noProof/>
        </w:rPr>
        <w:pict>
          <v:shapetype id="_x0000_t202" coordsize="21600,21600" o:spt="202" path="m,l,21600r21600,l21600,xe">
            <v:stroke joinstyle="miter"/>
            <v:path gradientshapeok="t" o:connecttype="rect"/>
          </v:shapetype>
          <v:shape id="_x0000_s2051" type="#_x0000_t202" style="position:absolute;left:0;text-align:left;margin-left:90pt;margin-top:124.4pt;width:85.25pt;height:19.4pt;z-index:251659264;mso-position-horizontal-relative:text;mso-position-vertical-relative:text" filled="f" stroked="f">
            <v:textbox style="mso-next-textbox:#_x0000_s2051">
              <w:txbxContent>
                <w:p w:rsidR="00ED520C" w:rsidRDefault="00ED520C" w:rsidP="00925ECA">
                  <w:pPr>
                    <w:rPr>
                      <w:b/>
                      <w:color w:val="FF0000"/>
                      <w:sz w:val="18"/>
                    </w:rPr>
                  </w:pPr>
                  <w:r>
                    <w:rPr>
                      <w:b/>
                      <w:color w:val="FF0000"/>
                      <w:sz w:val="18"/>
                    </w:rPr>
                    <w:t>РАЙОН РАБОТ</w:t>
                  </w:r>
                </w:p>
              </w:txbxContent>
            </v:textbox>
          </v:shape>
        </w:pict>
      </w:r>
      <w:r w:rsidR="002B4C7C">
        <w:rPr>
          <w:noProof/>
        </w:rPr>
        <w:pict>
          <v:rect id="_x0000_s2050" style="position:absolute;left:0;text-align:left;margin-left:74.6pt;margin-top:124.4pt;width:7.7pt;height:6.05pt;flip:y;z-index:251658240;mso-position-horizontal-relative:text;mso-position-vertical-relative:text" filled="f" strokecolor="red" strokeweight="1.5pt"/>
        </w:pict>
      </w:r>
    </w:p>
    <w:p w:rsidR="00344C52" w:rsidRPr="00925ECA" w:rsidRDefault="00925ECA" w:rsidP="00344C52">
      <w:pPr>
        <w:pStyle w:val="ad"/>
        <w:spacing w:line="240" w:lineRule="auto"/>
        <w:ind w:firstLine="0"/>
        <w:jc w:val="center"/>
        <w:outlineLvl w:val="0"/>
        <w:rPr>
          <w:rFonts w:ascii="Arial" w:hAnsi="Arial" w:cs="Arial"/>
          <w:b/>
          <w:sz w:val="22"/>
          <w:szCs w:val="22"/>
        </w:rPr>
      </w:pPr>
      <w:r w:rsidRPr="00925ECA">
        <w:rPr>
          <w:rFonts w:ascii="Arial" w:hAnsi="Arial" w:cs="Arial"/>
          <w:b/>
          <w:sz w:val="22"/>
          <w:szCs w:val="22"/>
        </w:rPr>
        <w:t>Обзорная карта района работ</w:t>
      </w:r>
    </w:p>
    <w:p w:rsidR="00F742CE" w:rsidRPr="00BB5F4C" w:rsidRDefault="0005106B" w:rsidP="00BB5F4C">
      <w:pPr>
        <w:pStyle w:val="aa"/>
        <w:spacing w:after="120"/>
        <w:ind w:firstLine="0"/>
        <w:rPr>
          <w:rFonts w:ascii="Arial" w:hAnsi="Arial" w:cs="Arial"/>
          <w:sz w:val="22"/>
          <w:szCs w:val="22"/>
        </w:rPr>
      </w:pPr>
      <w:r w:rsidRPr="00BB5F4C">
        <w:rPr>
          <w:rFonts w:ascii="Arial" w:hAnsi="Arial" w:cs="Arial"/>
          <w:sz w:val="22"/>
          <w:szCs w:val="22"/>
        </w:rPr>
        <w:lastRenderedPageBreak/>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rsidR="00503B67" w:rsidRPr="00A53D3D" w:rsidRDefault="00503B67" w:rsidP="002D0DFE">
      <w:pPr>
        <w:jc w:val="both"/>
        <w:rPr>
          <w:rFonts w:ascii="Arial" w:hAnsi="Arial" w:cs="Arial"/>
        </w:rPr>
      </w:pPr>
      <w:r w:rsidRPr="00BE215C">
        <w:rPr>
          <w:rFonts w:ascii="Arial" w:hAnsi="Arial" w:cs="Arial"/>
        </w:rPr>
        <w:t xml:space="preserve">Участки скважин DGA-68V и DGA-63V, а также выкидные от них относятся к Тупкараганскому району, участок скважины DGA-57V и выкидная линия от нее до выкидной линии скважины DGA-126V относятся к Мунайлинскому району. </w:t>
      </w:r>
    </w:p>
    <w:p w:rsidR="00A53D3D" w:rsidRPr="00A53D3D" w:rsidRDefault="00A53D3D" w:rsidP="00A53D3D">
      <w:pPr>
        <w:jc w:val="both"/>
        <w:rPr>
          <w:rFonts w:ascii="Arial" w:hAnsi="Arial" w:cs="Arial"/>
        </w:rPr>
      </w:pPr>
      <w:r w:rsidRPr="00A53D3D">
        <w:rPr>
          <w:rFonts w:ascii="Arial" w:hAnsi="Arial" w:cs="Arial"/>
        </w:rPr>
        <w:t>Климат района отличается резкой континентальностью, аридностью, проявляющейся в больших годовых и суточных амплитудах воздуха и в неустойчивости климатических показателей.</w:t>
      </w:r>
    </w:p>
    <w:p w:rsidR="00A53D3D" w:rsidRPr="00A53D3D" w:rsidRDefault="00A53D3D" w:rsidP="00A53D3D">
      <w:pPr>
        <w:jc w:val="both"/>
        <w:rPr>
          <w:rFonts w:ascii="Arial" w:hAnsi="Arial" w:cs="Arial"/>
        </w:rPr>
      </w:pPr>
      <w:r w:rsidRPr="00A53D3D">
        <w:rPr>
          <w:rFonts w:ascii="Arial" w:hAnsi="Arial" w:cs="Arial"/>
        </w:rPr>
        <w:t xml:space="preserve">Формирование климата происходит под влиянием воздушных масс, поступающих зимой из западной части Европейского континента, а летом – из пустынь Средней Азии и Ирана. Теплые атлантические воздушные массы почти не оказывают влияние на увлажнение территории, так как воздух поступает уже сухим. </w:t>
      </w:r>
    </w:p>
    <w:p w:rsidR="00A53D3D" w:rsidRPr="00A53D3D" w:rsidRDefault="00A53D3D" w:rsidP="00A53D3D">
      <w:pPr>
        <w:jc w:val="both"/>
        <w:rPr>
          <w:rFonts w:ascii="Arial" w:hAnsi="Arial" w:cs="Arial"/>
        </w:rPr>
      </w:pPr>
      <w:r w:rsidRPr="00A53D3D">
        <w:rPr>
          <w:rFonts w:ascii="Arial" w:hAnsi="Arial" w:cs="Arial"/>
        </w:rPr>
        <w:t xml:space="preserve">Влияние Каспийского моря на климат прилегающих к нему территорий весьма ограничено и заметно лишь в узкой полосе побережья. Влияние выражается в небольшом увеличении влажности воздуха, повышении температуры его в зимние месяцы и в понижении ее в летние месяцы, в уменьшении как годовых, так и суточных амплитуд температуры, то есть, в меньших колебаниях температуры между зимой и летом, днем и ночью. </w:t>
      </w:r>
    </w:p>
    <w:p w:rsidR="00503B67" w:rsidRPr="00503B67" w:rsidRDefault="00503B67" w:rsidP="00503B67">
      <w:pPr>
        <w:jc w:val="both"/>
        <w:rPr>
          <w:rFonts w:ascii="Arial" w:hAnsi="Arial" w:cs="Arial"/>
        </w:rPr>
      </w:pPr>
      <w:r w:rsidRPr="00503B67">
        <w:rPr>
          <w:rFonts w:ascii="Arial" w:hAnsi="Arial" w:cs="Arial"/>
        </w:rPr>
        <w:t xml:space="preserve">Исходная сейсмичность района проектирования составляет 6 баллов по шкале МSK-64 (К) для периодов повторяемости 475 и 2475 лет (Актау). Установленные геолого-литологическое строение, геотехнические свойства грунтов и гидрогеологические особенности территории позволяют отнести грунты, слагающие геологический разрез на изученную глубину до 3,0 м ИГЭ- 1, 2, 3, 4, 5, 6 ко II категории, грунты ИГЭ-2а к III категории по сейсмическим свойствам. </w:t>
      </w:r>
    </w:p>
    <w:p w:rsidR="00503B67" w:rsidRPr="00503B67" w:rsidRDefault="00503B67" w:rsidP="00503B67">
      <w:pPr>
        <w:jc w:val="both"/>
        <w:rPr>
          <w:rFonts w:ascii="Arial" w:hAnsi="Arial" w:cs="Arial"/>
        </w:rPr>
      </w:pPr>
      <w:r w:rsidRPr="00503B67">
        <w:rPr>
          <w:rFonts w:ascii="Arial" w:hAnsi="Arial" w:cs="Arial"/>
        </w:rPr>
        <w:t xml:space="preserve">Грунты ИГЭ-1,2,3,4,5,6, которые относятся к II-му типу грунтовых условий по сейсмическим свойствам, имеют значение расчетного ускорения </w:t>
      </w:r>
      <w:proofErr w:type="spellStart"/>
      <w:r w:rsidRPr="00503B67">
        <w:rPr>
          <w:rFonts w:ascii="Arial" w:hAnsi="Arial" w:cs="Arial"/>
        </w:rPr>
        <w:t>ag</w:t>
      </w:r>
      <w:proofErr w:type="spellEnd"/>
      <w:r>
        <w:rPr>
          <w:rFonts w:ascii="Arial" w:hAnsi="Arial" w:cs="Arial"/>
        </w:rPr>
        <w:t xml:space="preserve"> равное 0,</w:t>
      </w:r>
      <w:r w:rsidRPr="00503B67">
        <w:rPr>
          <w:rFonts w:ascii="Arial" w:hAnsi="Arial" w:cs="Arial"/>
        </w:rPr>
        <w:t xml:space="preserve">045, грунты ИГЭ-2а имеют значение расчетного ускорения </w:t>
      </w:r>
      <w:proofErr w:type="spellStart"/>
      <w:r w:rsidRPr="00503B67">
        <w:rPr>
          <w:rFonts w:ascii="Arial" w:hAnsi="Arial" w:cs="Arial"/>
        </w:rPr>
        <w:t>ag</w:t>
      </w:r>
      <w:proofErr w:type="spellEnd"/>
      <w:r>
        <w:rPr>
          <w:rFonts w:ascii="Arial" w:hAnsi="Arial" w:cs="Arial"/>
        </w:rPr>
        <w:t xml:space="preserve"> равное 0,</w:t>
      </w:r>
      <w:r w:rsidRPr="00503B67">
        <w:rPr>
          <w:rFonts w:ascii="Arial" w:hAnsi="Arial" w:cs="Arial"/>
        </w:rPr>
        <w:t>066.</w:t>
      </w:r>
    </w:p>
    <w:p w:rsidR="00752530" w:rsidRPr="00752530" w:rsidRDefault="00752530" w:rsidP="00752530">
      <w:pPr>
        <w:jc w:val="both"/>
        <w:rPr>
          <w:rFonts w:ascii="Arial" w:hAnsi="Arial" w:cs="Arial"/>
        </w:rPr>
      </w:pPr>
      <w:r w:rsidRPr="00752530">
        <w:rPr>
          <w:rFonts w:ascii="Arial" w:hAnsi="Arial" w:cs="Arial"/>
        </w:rPr>
        <w:t>На исследуемой территории постоянные водотоки и водоемы отсутствуют. Временные водотоки возникают только во время ливневых дождей.</w:t>
      </w:r>
    </w:p>
    <w:p w:rsidR="00752530" w:rsidRPr="00752530" w:rsidRDefault="00752530" w:rsidP="00752530">
      <w:pPr>
        <w:jc w:val="both"/>
        <w:rPr>
          <w:rFonts w:ascii="Arial" w:hAnsi="Arial" w:cs="Arial"/>
        </w:rPr>
      </w:pPr>
      <w:r w:rsidRPr="00752530">
        <w:rPr>
          <w:rFonts w:ascii="Arial" w:hAnsi="Arial" w:cs="Arial"/>
        </w:rPr>
        <w:t>В процессе проведения работ на рассматриваемом участке отсутствует сброс сточных вод в водные объекты и на рельеф местности. Все сточные воды, сдаются на утилизацию специализированной организации по договору.</w:t>
      </w:r>
    </w:p>
    <w:p w:rsidR="00752530" w:rsidRPr="00752530" w:rsidRDefault="00752530" w:rsidP="00752530">
      <w:pPr>
        <w:jc w:val="both"/>
        <w:rPr>
          <w:rFonts w:ascii="Arial" w:hAnsi="Arial" w:cs="Arial"/>
        </w:rPr>
      </w:pPr>
      <w:r w:rsidRPr="00752530">
        <w:rPr>
          <w:rFonts w:ascii="Arial" w:hAnsi="Arial" w:cs="Arial"/>
        </w:rPr>
        <w:t xml:space="preserve">Грунтовые воды залегают на глубинах 30 и более метров от поверхности земли. Выделяются современные элювиально-делювиальные, неоген-четвертичные отложения и отложения мэотического яруса неогеновой системы. </w:t>
      </w:r>
    </w:p>
    <w:p w:rsidR="00F742CE" w:rsidRPr="00752530" w:rsidRDefault="0005106B" w:rsidP="00752530">
      <w:pPr>
        <w:pStyle w:val="aa"/>
        <w:spacing w:after="120"/>
        <w:ind w:firstLine="0"/>
        <w:rPr>
          <w:rFonts w:ascii="Arial" w:hAnsi="Arial" w:cs="Arial"/>
          <w:sz w:val="22"/>
          <w:szCs w:val="22"/>
        </w:rPr>
      </w:pPr>
      <w:r w:rsidRPr="00752530">
        <w:rPr>
          <w:rFonts w:ascii="Arial" w:hAnsi="Arial" w:cs="Arial"/>
          <w:sz w:val="22"/>
          <w:szCs w:val="22"/>
        </w:rPr>
        <w:t>Сведения об инициаторе намечаемой деятельности, его контактные данные</w:t>
      </w:r>
    </w:p>
    <w:p w:rsidR="00734391" w:rsidRPr="00084F00" w:rsidRDefault="0005106B" w:rsidP="00084F00">
      <w:pPr>
        <w:jc w:val="both"/>
        <w:rPr>
          <w:rFonts w:ascii="Arial" w:hAnsi="Arial" w:cs="Arial"/>
        </w:rPr>
      </w:pPr>
      <w:r w:rsidRPr="00084F00">
        <w:rPr>
          <w:rFonts w:ascii="Arial" w:hAnsi="Arial" w:cs="Arial"/>
        </w:rPr>
        <w:t>Инициатор намечаемой деятел</w:t>
      </w:r>
      <w:r w:rsidR="00EC1356" w:rsidRPr="00084F00">
        <w:rPr>
          <w:rFonts w:ascii="Arial" w:hAnsi="Arial" w:cs="Arial"/>
        </w:rPr>
        <w:t xml:space="preserve">ьности: </w:t>
      </w:r>
      <w:r w:rsidR="002D0DFE">
        <w:rPr>
          <w:rFonts w:ascii="Arial" w:hAnsi="Arial" w:cs="Arial"/>
        </w:rPr>
        <w:t>компания</w:t>
      </w:r>
      <w:r w:rsidR="002D0DFE" w:rsidRPr="00BE215C">
        <w:rPr>
          <w:rFonts w:ascii="Arial" w:hAnsi="Arial" w:cs="Arial"/>
        </w:rPr>
        <w:t xml:space="preserve"> «Dunga Operating GmbH»</w:t>
      </w:r>
      <w:r w:rsidR="006B0800" w:rsidRPr="00084F00">
        <w:rPr>
          <w:rFonts w:ascii="Arial" w:hAnsi="Arial" w:cs="Arial"/>
        </w:rPr>
        <w:t xml:space="preserve">, </w:t>
      </w:r>
      <w:r w:rsidR="009F6EC2" w:rsidRPr="00084F00">
        <w:rPr>
          <w:rFonts w:ascii="Arial" w:hAnsi="Arial" w:cs="Arial"/>
        </w:rPr>
        <w:t xml:space="preserve">месторождение </w:t>
      </w:r>
      <w:r w:rsidR="00084F00" w:rsidRPr="00084F00">
        <w:rPr>
          <w:rFonts w:ascii="Arial" w:hAnsi="Arial" w:cs="Arial"/>
        </w:rPr>
        <w:t xml:space="preserve">Дунга. </w:t>
      </w:r>
    </w:p>
    <w:p w:rsidR="00F742CE" w:rsidRPr="00084F00" w:rsidRDefault="0005106B" w:rsidP="00084F00">
      <w:pPr>
        <w:pStyle w:val="aa"/>
        <w:spacing w:after="120"/>
        <w:ind w:firstLine="0"/>
        <w:rPr>
          <w:rFonts w:ascii="Arial" w:hAnsi="Arial" w:cs="Arial"/>
          <w:sz w:val="22"/>
          <w:szCs w:val="22"/>
        </w:rPr>
      </w:pPr>
      <w:r w:rsidRPr="00084F00">
        <w:rPr>
          <w:rFonts w:ascii="Arial" w:hAnsi="Arial" w:cs="Arial"/>
          <w:sz w:val="22"/>
          <w:szCs w:val="22"/>
        </w:rPr>
        <w:t>Краткое описание намечаемой деятельности</w:t>
      </w:r>
    </w:p>
    <w:p w:rsidR="002D0DFE" w:rsidRPr="002D0DFE" w:rsidRDefault="002D0DFE" w:rsidP="002D0DFE">
      <w:pPr>
        <w:jc w:val="both"/>
        <w:rPr>
          <w:rFonts w:ascii="Arial" w:hAnsi="Arial" w:cs="Arial"/>
        </w:rPr>
      </w:pPr>
      <w:r w:rsidRPr="002D0DFE">
        <w:rPr>
          <w:rFonts w:ascii="Arial" w:hAnsi="Arial" w:cs="Arial"/>
        </w:rPr>
        <w:t>Целью проекта являются модернизация системы нефтесбора месторождения Дунга путем обустройства добывающих скважин DGA-68V, DGA-63V, DGA-57V системы нефтесбора месторождения Дунга с целью последующего увеличения объема добываемой нефти.</w:t>
      </w:r>
    </w:p>
    <w:p w:rsidR="002D0DFE" w:rsidRPr="002D0DFE" w:rsidRDefault="002D0DFE" w:rsidP="002D0DFE">
      <w:pPr>
        <w:pStyle w:val="12"/>
        <w:numPr>
          <w:ilvl w:val="0"/>
          <w:numId w:val="19"/>
        </w:numPr>
        <w:ind w:left="357" w:hanging="357"/>
        <w:jc w:val="both"/>
        <w:rPr>
          <w:rFonts w:ascii="Arial" w:eastAsiaTheme="minorHAnsi" w:hAnsi="Arial" w:cs="Arial"/>
        </w:rPr>
      </w:pPr>
      <w:r w:rsidRPr="002D0DFE">
        <w:rPr>
          <w:rFonts w:ascii="Arial" w:eastAsiaTheme="minorHAnsi" w:hAnsi="Arial" w:cs="Arial"/>
        </w:rPr>
        <w:t>Общее количество обустраиваемых добывающих скважин – 3 скважины.</w:t>
      </w:r>
    </w:p>
    <w:p w:rsidR="002D0DFE" w:rsidRPr="002D0DFE" w:rsidRDefault="002D0DFE" w:rsidP="002D0DFE">
      <w:pPr>
        <w:pStyle w:val="12"/>
        <w:numPr>
          <w:ilvl w:val="0"/>
          <w:numId w:val="19"/>
        </w:numPr>
        <w:ind w:left="357" w:hanging="357"/>
        <w:jc w:val="both"/>
        <w:rPr>
          <w:rFonts w:ascii="Arial" w:eastAsiaTheme="minorHAnsi" w:hAnsi="Arial" w:cs="Arial"/>
        </w:rPr>
      </w:pPr>
      <w:r w:rsidRPr="002D0DFE">
        <w:rPr>
          <w:rFonts w:ascii="Arial" w:eastAsiaTheme="minorHAnsi" w:hAnsi="Arial" w:cs="Arial"/>
        </w:rPr>
        <w:t>Основные показатели по увеличению добычи нефти ~ до 238 м³ /сут. (1500 stb/d);</w:t>
      </w:r>
    </w:p>
    <w:p w:rsidR="002D0DFE" w:rsidRPr="002D0DFE" w:rsidRDefault="002D0DFE" w:rsidP="002D0DFE">
      <w:pPr>
        <w:pStyle w:val="12"/>
        <w:numPr>
          <w:ilvl w:val="0"/>
          <w:numId w:val="19"/>
        </w:numPr>
        <w:ind w:left="357" w:hanging="357"/>
        <w:jc w:val="both"/>
        <w:rPr>
          <w:rFonts w:ascii="Arial" w:eastAsiaTheme="minorHAnsi" w:hAnsi="Arial" w:cs="Arial"/>
        </w:rPr>
      </w:pPr>
      <w:r w:rsidRPr="002D0DFE">
        <w:rPr>
          <w:rFonts w:ascii="Arial" w:eastAsiaTheme="minorHAnsi" w:hAnsi="Arial" w:cs="Arial"/>
        </w:rPr>
        <w:t>Основные показатели скважин по увеличению добычи попутного нефтяного газа ~ до 20340 ст</w:t>
      </w:r>
      <w:proofErr w:type="gramStart"/>
      <w:r w:rsidRPr="002D0DFE">
        <w:rPr>
          <w:rFonts w:ascii="Arial" w:eastAsiaTheme="minorHAnsi" w:hAnsi="Arial" w:cs="Arial"/>
        </w:rPr>
        <w:t>.м</w:t>
      </w:r>
      <w:proofErr w:type="gramEnd"/>
      <w:r w:rsidRPr="002D0DFE">
        <w:rPr>
          <w:rFonts w:ascii="Arial" w:eastAsiaTheme="minorHAnsi" w:hAnsi="Arial" w:cs="Arial"/>
          <w:vertAlign w:val="superscript"/>
        </w:rPr>
        <w:t>3</w:t>
      </w:r>
      <w:r w:rsidRPr="002D0DFE">
        <w:rPr>
          <w:rFonts w:ascii="Arial" w:eastAsiaTheme="minorHAnsi" w:hAnsi="Arial" w:cs="Arial"/>
        </w:rPr>
        <w:t>/сут. (0.72 MMscfd);</w:t>
      </w:r>
    </w:p>
    <w:p w:rsidR="002D0DFE" w:rsidRPr="002D0DFE" w:rsidRDefault="002D0DFE" w:rsidP="002D0DFE">
      <w:pPr>
        <w:pStyle w:val="12"/>
        <w:numPr>
          <w:ilvl w:val="0"/>
          <w:numId w:val="19"/>
        </w:numPr>
        <w:ind w:left="357" w:hanging="357"/>
        <w:jc w:val="both"/>
        <w:rPr>
          <w:rFonts w:ascii="Arial" w:eastAsiaTheme="minorHAnsi" w:hAnsi="Arial" w:cs="Arial"/>
        </w:rPr>
      </w:pPr>
      <w:r w:rsidRPr="002D0DFE">
        <w:rPr>
          <w:rFonts w:ascii="Arial" w:eastAsiaTheme="minorHAnsi" w:hAnsi="Arial" w:cs="Arial"/>
        </w:rPr>
        <w:t xml:space="preserve">Общая протяженность выкидной линии Ду 100 мм от скважины DGA-68V ~ 2020 метров. </w:t>
      </w:r>
    </w:p>
    <w:p w:rsidR="002D0DFE" w:rsidRPr="002D0DFE" w:rsidRDefault="002D0DFE" w:rsidP="002D0DFE">
      <w:pPr>
        <w:jc w:val="both"/>
        <w:rPr>
          <w:rFonts w:ascii="Arial" w:hAnsi="Arial" w:cs="Arial"/>
        </w:rPr>
      </w:pPr>
      <w:r w:rsidRPr="002D0DFE">
        <w:rPr>
          <w:rFonts w:ascii="Arial" w:eastAsiaTheme="minorHAnsi" w:hAnsi="Arial" w:cs="Arial"/>
        </w:rPr>
        <w:t>Общая протяженность выкидных линий Ду 80 мм ~ 2690 метров (от скважины DGA-63V ~ 1650 метров, от скв.. DGA-63V ~ 1040 метров).</w:t>
      </w:r>
    </w:p>
    <w:p w:rsidR="002D0DFE" w:rsidRPr="002D0DFE" w:rsidRDefault="002D0DFE" w:rsidP="002D0DFE">
      <w:pPr>
        <w:jc w:val="both"/>
        <w:rPr>
          <w:rFonts w:ascii="Arial" w:hAnsi="Arial" w:cs="Arial"/>
        </w:rPr>
      </w:pPr>
      <w:r w:rsidRPr="002D0DFE">
        <w:rPr>
          <w:rFonts w:ascii="Arial" w:hAnsi="Arial" w:cs="Arial"/>
        </w:rPr>
        <w:t>Проектом предусматривается 3 отдельных пусковых комплекса:</w:t>
      </w:r>
    </w:p>
    <w:p w:rsidR="002D0DFE" w:rsidRPr="002D0DFE" w:rsidRDefault="002D0DFE" w:rsidP="002D0DFE">
      <w:pPr>
        <w:jc w:val="both"/>
        <w:rPr>
          <w:rFonts w:ascii="Arial" w:hAnsi="Arial" w:cs="Arial"/>
        </w:rPr>
      </w:pPr>
      <w:r w:rsidRPr="002D0DFE">
        <w:rPr>
          <w:rFonts w:ascii="Arial" w:hAnsi="Arial" w:cs="Arial"/>
        </w:rPr>
        <w:t xml:space="preserve">Объем работ </w:t>
      </w:r>
      <w:r w:rsidRPr="002D0DFE">
        <w:rPr>
          <w:rFonts w:ascii="Arial" w:hAnsi="Arial" w:cs="Arial"/>
          <w:u w:val="single"/>
        </w:rPr>
        <w:t>1 пускового комплекса:</w:t>
      </w:r>
      <w:r w:rsidRPr="002D0DFE">
        <w:rPr>
          <w:rFonts w:ascii="Arial" w:hAnsi="Arial" w:cs="Arial"/>
        </w:rPr>
        <w:t xml:space="preserve"> </w:t>
      </w:r>
    </w:p>
    <w:p w:rsidR="002D0DFE" w:rsidRP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lastRenderedPageBreak/>
        <w:t>Обустройство добывающей скважины DGA-68V.</w:t>
      </w:r>
    </w:p>
    <w:p w:rsidR="002D0DFE" w:rsidRP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t>Подключение выкидной линии Ду 100мм от добывающей скважины DGA-68V до нового колодца подключения скважины, расположенного на нефтесборном коллекторе линии D (DGA68-PIT-11).</w:t>
      </w:r>
    </w:p>
    <w:p w:rsidR="002D0DFE" w:rsidRP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t>Строительство нового колодца DGA68-PIT-11 на существующем нефтесборном коллекторе линии D во время локального производственного останова.</w:t>
      </w:r>
    </w:p>
    <w:p w:rsidR="002D0DFE" w:rsidRPr="002D0DFE" w:rsidRDefault="002D0DFE" w:rsidP="002D0DFE">
      <w:pPr>
        <w:jc w:val="both"/>
        <w:rPr>
          <w:rFonts w:ascii="Arial" w:hAnsi="Arial" w:cs="Arial"/>
        </w:rPr>
      </w:pPr>
      <w:r w:rsidRPr="002D0DFE">
        <w:rPr>
          <w:rFonts w:ascii="Arial" w:hAnsi="Arial" w:cs="Arial"/>
        </w:rPr>
        <w:t xml:space="preserve">Объем работ </w:t>
      </w:r>
      <w:r w:rsidRPr="002D0DFE">
        <w:rPr>
          <w:rFonts w:ascii="Arial" w:hAnsi="Arial" w:cs="Arial"/>
          <w:u w:val="single"/>
        </w:rPr>
        <w:t>2 пускового комплекса:</w:t>
      </w:r>
      <w:r w:rsidRPr="002D0DFE">
        <w:rPr>
          <w:rFonts w:ascii="Arial" w:hAnsi="Arial" w:cs="Arial"/>
        </w:rPr>
        <w:t xml:space="preserve"> </w:t>
      </w:r>
    </w:p>
    <w:p w:rsidR="002D0DFE" w:rsidRP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t>Обустройство добывающей скважины DGA-63V.</w:t>
      </w:r>
    </w:p>
    <w:p w:rsidR="002D0DFE" w:rsidRP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t>Подключение выкидной линии Ду 80мм от добывающей скважины DGA-63V к выкидной линии  существующей скважины DGA-218V. Точкой подключения принять стальной участок трубы  существующей выкидной линии на площадке скважины после устьевого скида блочного исполнения.</w:t>
      </w:r>
    </w:p>
    <w:p w:rsidR="002D0DFE" w:rsidRPr="002D0DFE" w:rsidRDefault="002D0DFE" w:rsidP="002D0DFE">
      <w:pPr>
        <w:jc w:val="both"/>
        <w:rPr>
          <w:rFonts w:ascii="Arial" w:hAnsi="Arial" w:cs="Arial"/>
        </w:rPr>
      </w:pPr>
      <w:r w:rsidRPr="002D0DFE">
        <w:rPr>
          <w:rFonts w:ascii="Arial" w:hAnsi="Arial" w:cs="Arial"/>
        </w:rPr>
        <w:t xml:space="preserve">Объем работ </w:t>
      </w:r>
      <w:r w:rsidRPr="002D0DFE">
        <w:rPr>
          <w:rFonts w:ascii="Arial" w:hAnsi="Arial" w:cs="Arial"/>
          <w:u w:val="single"/>
        </w:rPr>
        <w:t>3 пускового комплекса:</w:t>
      </w:r>
      <w:r w:rsidRPr="002D0DFE">
        <w:rPr>
          <w:rFonts w:ascii="Arial" w:hAnsi="Arial" w:cs="Arial"/>
        </w:rPr>
        <w:t xml:space="preserve"> </w:t>
      </w:r>
    </w:p>
    <w:p w:rsidR="002D0DFE" w:rsidRP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t>Обустройство добывающей скважины DGA-57V.</w:t>
      </w:r>
    </w:p>
    <w:p w:rsid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t>Подключение выкидной линии Ду 80мм от добывающей скважины DGA-57V до нового колодца подключения скважины, расположенного на существующей выкидной линии добывающей скважины DGA-126V.</w:t>
      </w:r>
    </w:p>
    <w:p w:rsidR="002D0DFE" w:rsidRPr="002D0DFE" w:rsidRDefault="002D0DFE" w:rsidP="002D0DFE">
      <w:pPr>
        <w:pStyle w:val="a4"/>
        <w:widowControl/>
        <w:numPr>
          <w:ilvl w:val="0"/>
          <w:numId w:val="20"/>
        </w:numPr>
        <w:spacing w:line="276" w:lineRule="auto"/>
        <w:ind w:left="0" w:hanging="357"/>
        <w:rPr>
          <w:rFonts w:ascii="Arial" w:hAnsi="Arial" w:cs="Arial"/>
        </w:rPr>
      </w:pPr>
      <w:r w:rsidRPr="002D0DFE">
        <w:rPr>
          <w:rFonts w:ascii="Arial" w:hAnsi="Arial" w:cs="Arial"/>
        </w:rPr>
        <w:t>Строительство нового колодца M16-PIT-21 на существующей выкидной линии добывающей скважины DGA-126V во время локального производственного останова.</w:t>
      </w:r>
    </w:p>
    <w:p w:rsidR="002D0DFE" w:rsidRPr="002D0DFE" w:rsidRDefault="002D0DFE" w:rsidP="002D0DFE">
      <w:pPr>
        <w:pStyle w:val="af8"/>
        <w:spacing w:line="240" w:lineRule="auto"/>
        <w:ind w:firstLine="0"/>
        <w:rPr>
          <w:rFonts w:ascii="Arial" w:hAnsi="Arial" w:cs="Arial"/>
          <w:sz w:val="22"/>
          <w:szCs w:val="22"/>
        </w:rPr>
      </w:pPr>
      <w:r w:rsidRPr="002D0DFE">
        <w:rPr>
          <w:rFonts w:ascii="Arial" w:hAnsi="Arial" w:cs="Arial"/>
          <w:sz w:val="22"/>
          <w:szCs w:val="22"/>
        </w:rPr>
        <w:t>Сроки строительства:</w:t>
      </w:r>
    </w:p>
    <w:p w:rsidR="002D0DFE" w:rsidRPr="002D0DFE" w:rsidRDefault="002D0DFE" w:rsidP="002D0DFE">
      <w:pPr>
        <w:pStyle w:val="af8"/>
        <w:spacing w:line="240" w:lineRule="auto"/>
        <w:ind w:firstLine="0"/>
        <w:rPr>
          <w:rFonts w:ascii="Arial" w:hAnsi="Arial" w:cs="Arial"/>
          <w:sz w:val="22"/>
          <w:szCs w:val="22"/>
        </w:rPr>
      </w:pPr>
      <w:r w:rsidRPr="002D0DFE">
        <w:rPr>
          <w:rFonts w:ascii="Arial" w:hAnsi="Arial" w:cs="Arial"/>
          <w:sz w:val="22"/>
          <w:szCs w:val="22"/>
        </w:rPr>
        <w:t>1 пусковой комплекс – 4 месяца (</w:t>
      </w:r>
      <w:r w:rsidR="003263B2">
        <w:rPr>
          <w:rFonts w:ascii="Arial" w:hAnsi="Arial" w:cs="Arial"/>
          <w:sz w:val="22"/>
          <w:szCs w:val="22"/>
        </w:rPr>
        <w:t>сентябрь</w:t>
      </w:r>
      <w:r w:rsidRPr="002D0DFE">
        <w:rPr>
          <w:rFonts w:ascii="Arial" w:hAnsi="Arial" w:cs="Arial"/>
          <w:sz w:val="22"/>
          <w:szCs w:val="22"/>
        </w:rPr>
        <w:t xml:space="preserve"> – </w:t>
      </w:r>
      <w:r w:rsidR="003263B2">
        <w:rPr>
          <w:rFonts w:ascii="Arial" w:hAnsi="Arial" w:cs="Arial"/>
          <w:sz w:val="22"/>
          <w:szCs w:val="22"/>
        </w:rPr>
        <w:t>декабрь</w:t>
      </w:r>
      <w:r w:rsidRPr="002D0DFE">
        <w:rPr>
          <w:rFonts w:ascii="Arial" w:hAnsi="Arial" w:cs="Arial"/>
          <w:sz w:val="22"/>
          <w:szCs w:val="22"/>
        </w:rPr>
        <w:t xml:space="preserve"> 2026 г.). </w:t>
      </w:r>
    </w:p>
    <w:p w:rsidR="002D0DFE" w:rsidRPr="002D0DFE" w:rsidRDefault="002D0DFE" w:rsidP="002D0DFE">
      <w:pPr>
        <w:pStyle w:val="af8"/>
        <w:spacing w:line="240" w:lineRule="auto"/>
        <w:ind w:firstLine="0"/>
        <w:rPr>
          <w:rFonts w:ascii="Arial" w:hAnsi="Arial" w:cs="Arial"/>
          <w:sz w:val="22"/>
          <w:szCs w:val="22"/>
        </w:rPr>
      </w:pPr>
      <w:r w:rsidRPr="002D0DFE">
        <w:rPr>
          <w:rFonts w:ascii="Arial" w:hAnsi="Arial" w:cs="Arial"/>
          <w:sz w:val="22"/>
          <w:szCs w:val="22"/>
        </w:rPr>
        <w:t>2 пусковой комплекс – 4 месяца (сентябрь – декабрь 2026 г.).</w:t>
      </w:r>
    </w:p>
    <w:p w:rsidR="002D0DFE" w:rsidRPr="002D0DFE" w:rsidRDefault="002D0DFE" w:rsidP="002D0DFE">
      <w:pPr>
        <w:pStyle w:val="af8"/>
        <w:spacing w:line="240" w:lineRule="auto"/>
        <w:ind w:firstLine="0"/>
        <w:rPr>
          <w:rFonts w:ascii="Arial" w:hAnsi="Arial" w:cs="Arial"/>
          <w:sz w:val="22"/>
          <w:szCs w:val="22"/>
        </w:rPr>
      </w:pPr>
      <w:r w:rsidRPr="002D0DFE">
        <w:rPr>
          <w:rFonts w:ascii="Arial" w:hAnsi="Arial" w:cs="Arial"/>
          <w:sz w:val="22"/>
          <w:szCs w:val="22"/>
        </w:rPr>
        <w:t xml:space="preserve">3 пусковой комплекс – 3 месяца (сентябрь – ноябрь 2026 г.). </w:t>
      </w:r>
    </w:p>
    <w:p w:rsidR="002D0DFE" w:rsidRPr="002D0DFE" w:rsidRDefault="002D0DFE" w:rsidP="002D0DFE">
      <w:pPr>
        <w:rPr>
          <w:rFonts w:ascii="Arial" w:hAnsi="Arial" w:cs="Arial"/>
        </w:rPr>
      </w:pPr>
      <w:r w:rsidRPr="002D0DFE">
        <w:rPr>
          <w:rFonts w:ascii="Arial" w:hAnsi="Arial" w:cs="Arial"/>
        </w:rPr>
        <w:t>Начало эксплуатации – 2027 г. Срок эксплуатации проектируемых объектов – 20 лет.</w:t>
      </w:r>
    </w:p>
    <w:p w:rsidR="00F742CE" w:rsidRPr="00084F00" w:rsidRDefault="0005106B" w:rsidP="00084F00">
      <w:pPr>
        <w:pStyle w:val="aa"/>
        <w:spacing w:after="120"/>
        <w:ind w:firstLine="0"/>
        <w:rPr>
          <w:rFonts w:ascii="Arial" w:hAnsi="Arial" w:cs="Arial"/>
          <w:sz w:val="22"/>
          <w:szCs w:val="22"/>
        </w:rPr>
      </w:pPr>
      <w:r w:rsidRPr="00084F00">
        <w:rPr>
          <w:rFonts w:ascii="Arial" w:hAnsi="Arial" w:cs="Arial"/>
          <w:sz w:val="22"/>
          <w:szCs w:val="22"/>
        </w:rPr>
        <w:t>Краткое описание существенных</w:t>
      </w:r>
      <w:r w:rsidR="00CD4B4E" w:rsidRPr="00084F00">
        <w:rPr>
          <w:rFonts w:ascii="Arial" w:hAnsi="Arial" w:cs="Arial"/>
          <w:sz w:val="22"/>
          <w:szCs w:val="22"/>
        </w:rPr>
        <w:t xml:space="preserve"> воздействий намечаемой </w:t>
      </w:r>
      <w:r w:rsidRPr="00084F00">
        <w:rPr>
          <w:rFonts w:ascii="Arial" w:hAnsi="Arial" w:cs="Arial"/>
          <w:sz w:val="22"/>
          <w:szCs w:val="22"/>
        </w:rPr>
        <w:t>деятельности на окружающую среду, включая воздействия природные компоненты и иные объекты</w:t>
      </w:r>
    </w:p>
    <w:p w:rsidR="006607DC" w:rsidRPr="00BB2F94" w:rsidRDefault="006607DC" w:rsidP="006607DC">
      <w:pPr>
        <w:spacing w:before="120" w:after="120"/>
        <w:jc w:val="both"/>
        <w:rPr>
          <w:rFonts w:ascii="Arial" w:hAnsi="Arial" w:cs="Arial"/>
        </w:rPr>
      </w:pPr>
      <w:r w:rsidRPr="00BB2F94">
        <w:rPr>
          <w:rFonts w:ascii="Arial" w:hAnsi="Arial" w:cs="Arial"/>
        </w:rPr>
        <w:t>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проживания и деятельности при осуществлении проектируемых работ оказывать не будет. Изъятие земель не предусматривается.</w:t>
      </w:r>
      <w:r>
        <w:rPr>
          <w:rFonts w:ascii="Arial" w:hAnsi="Arial" w:cs="Arial"/>
        </w:rPr>
        <w:t xml:space="preserve"> </w:t>
      </w:r>
      <w:r w:rsidRPr="00BB2F94">
        <w:rPr>
          <w:rFonts w:ascii="Arial" w:hAnsi="Arial" w:cs="Arial"/>
        </w:rPr>
        <w:t>Сброса сточных вод не предусмотрено.</w:t>
      </w:r>
    </w:p>
    <w:p w:rsidR="006607DC" w:rsidRPr="00BB2F94" w:rsidRDefault="006607DC" w:rsidP="006607DC">
      <w:pPr>
        <w:spacing w:before="120" w:after="120"/>
        <w:jc w:val="both"/>
        <w:rPr>
          <w:rFonts w:ascii="Arial" w:hAnsi="Arial" w:cs="Arial"/>
        </w:rPr>
      </w:pPr>
      <w:r w:rsidRPr="00BB2F94">
        <w:rPr>
          <w:rFonts w:ascii="Arial" w:hAnsi="Arial" w:cs="Arial"/>
        </w:rPr>
        <w:t>Воздействия на атмосферный воздух будет оказываться в пределах области воздействия источниками выбросов предприятия, а также в меньшей степени источниками звукового давления. Организация на предприятии мониторинга предельных выбросов и мониторинга воздействия на атмосферный воздух позволит предупредить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p>
    <w:p w:rsidR="006607DC" w:rsidRPr="00BB2F94" w:rsidRDefault="006607DC" w:rsidP="006607DC">
      <w:pPr>
        <w:spacing w:before="120" w:after="120"/>
        <w:jc w:val="both"/>
        <w:rPr>
          <w:rFonts w:ascii="Arial" w:hAnsi="Arial" w:cs="Arial"/>
        </w:rPr>
      </w:pPr>
      <w:r w:rsidRPr="00BB2F94">
        <w:rPr>
          <w:rFonts w:ascii="Arial" w:hAnsi="Arial" w:cs="Arial"/>
        </w:rPr>
        <w:t>Объекты историко-культурного наследия (в том числе архитектурные и археологические) в районе намечаемых работ отсутствуют.</w:t>
      </w:r>
    </w:p>
    <w:p w:rsidR="006607DC" w:rsidRDefault="006607DC" w:rsidP="006607DC">
      <w:pPr>
        <w:spacing w:before="120" w:after="120"/>
        <w:jc w:val="center"/>
        <w:rPr>
          <w:rFonts w:ascii="Arial" w:hAnsi="Arial" w:cs="Arial"/>
          <w:i/>
          <w:u w:val="single"/>
        </w:rPr>
      </w:pPr>
      <w:r w:rsidRPr="006607DC">
        <w:rPr>
          <w:rFonts w:ascii="Arial" w:hAnsi="Arial" w:cs="Arial"/>
          <w:i/>
          <w:u w:val="single"/>
        </w:rPr>
        <w:t>Комплексная оценка воздействия на компоненты окружающей среды при реализации проектных решений по строительству и эксплуатации проектируемых объектов.</w:t>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6"/>
        <w:gridCol w:w="2080"/>
        <w:gridCol w:w="2355"/>
        <w:gridCol w:w="1651"/>
        <w:gridCol w:w="1625"/>
      </w:tblGrid>
      <w:tr w:rsidR="00ED520C" w:rsidRPr="0047417A" w:rsidTr="00ED520C">
        <w:trPr>
          <w:jc w:val="center"/>
        </w:trPr>
        <w:tc>
          <w:tcPr>
            <w:tcW w:w="1241" w:type="pct"/>
            <w:vMerge w:val="restar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Компонент окружающей среды</w:t>
            </w:r>
          </w:p>
        </w:tc>
        <w:tc>
          <w:tcPr>
            <w:tcW w:w="2967" w:type="pct"/>
            <w:gridSpan w:val="3"/>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Показатели воздействия</w:t>
            </w:r>
          </w:p>
        </w:tc>
        <w:tc>
          <w:tcPr>
            <w:tcW w:w="793" w:type="pct"/>
            <w:vMerge w:val="restar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Категория значимости</w:t>
            </w:r>
          </w:p>
        </w:tc>
      </w:tr>
      <w:tr w:rsidR="00ED520C" w:rsidRPr="0047417A" w:rsidTr="00ED520C">
        <w:trPr>
          <w:jc w:val="center"/>
        </w:trPr>
        <w:tc>
          <w:tcPr>
            <w:tcW w:w="1241" w:type="pct"/>
            <w:vMerge/>
            <w:vAlign w:val="center"/>
          </w:tcPr>
          <w:p w:rsidR="00ED520C" w:rsidRPr="00C263BE" w:rsidRDefault="00ED520C" w:rsidP="00ED520C">
            <w:pPr>
              <w:jc w:val="center"/>
              <w:rPr>
                <w:rFonts w:ascii="Arial" w:hAnsi="Arial" w:cs="Arial"/>
                <w:sz w:val="18"/>
                <w:szCs w:val="18"/>
              </w:rPr>
            </w:pPr>
          </w:p>
        </w:tc>
        <w:tc>
          <w:tcPr>
            <w:tcW w:w="1014"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Пространственный масштаб</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Временной масштаб</w:t>
            </w:r>
          </w:p>
        </w:tc>
        <w:tc>
          <w:tcPr>
            <w:tcW w:w="805"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Интенсивность воздействия</w:t>
            </w:r>
          </w:p>
        </w:tc>
        <w:tc>
          <w:tcPr>
            <w:tcW w:w="793" w:type="pct"/>
            <w:vMerge/>
            <w:vAlign w:val="center"/>
          </w:tcPr>
          <w:p w:rsidR="00ED520C" w:rsidRPr="00C263BE" w:rsidRDefault="00ED520C" w:rsidP="00ED520C">
            <w:pPr>
              <w:jc w:val="center"/>
              <w:rPr>
                <w:rFonts w:ascii="Arial" w:hAnsi="Arial" w:cs="Arial"/>
                <w:sz w:val="18"/>
                <w:szCs w:val="18"/>
              </w:rPr>
            </w:pPr>
          </w:p>
        </w:tc>
      </w:tr>
      <w:tr w:rsidR="00ED520C" w:rsidRPr="0047417A" w:rsidTr="00ED520C">
        <w:trPr>
          <w:jc w:val="center"/>
        </w:trPr>
        <w:tc>
          <w:tcPr>
            <w:tcW w:w="5000" w:type="pct"/>
            <w:gridSpan w:val="5"/>
            <w:vAlign w:val="center"/>
          </w:tcPr>
          <w:p w:rsidR="00ED520C" w:rsidRPr="00C263BE" w:rsidRDefault="00ED520C" w:rsidP="00ED520C">
            <w:pPr>
              <w:jc w:val="center"/>
              <w:rPr>
                <w:rFonts w:ascii="Arial" w:hAnsi="Arial" w:cs="Arial"/>
                <w:i/>
                <w:sz w:val="18"/>
                <w:szCs w:val="18"/>
              </w:rPr>
            </w:pPr>
            <w:r w:rsidRPr="00C263BE">
              <w:rPr>
                <w:rFonts w:ascii="Arial" w:hAnsi="Arial" w:cs="Arial"/>
                <w:i/>
                <w:sz w:val="18"/>
                <w:szCs w:val="18"/>
              </w:rPr>
              <w:t>Строительно-монтажные работы</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Атмосферный воздух</w:t>
            </w:r>
          </w:p>
        </w:tc>
        <w:tc>
          <w:tcPr>
            <w:tcW w:w="1014"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tcPr>
          <w:p w:rsidR="00ED520C" w:rsidRDefault="00ED520C" w:rsidP="00ED520C">
            <w:pPr>
              <w:jc w:val="center"/>
            </w:pPr>
            <w:r w:rsidRPr="00174A22">
              <w:rPr>
                <w:rFonts w:ascii="Arial" w:hAnsi="Arial" w:cs="Arial"/>
                <w:sz w:val="18"/>
                <w:szCs w:val="18"/>
              </w:rPr>
              <w:t>Кратковременный (1)</w:t>
            </w:r>
          </w:p>
        </w:tc>
        <w:tc>
          <w:tcPr>
            <w:tcW w:w="805"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Слабая (2)</w:t>
            </w:r>
          </w:p>
        </w:tc>
        <w:tc>
          <w:tcPr>
            <w:tcW w:w="793"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Низкая (</w:t>
            </w:r>
            <w:r>
              <w:rPr>
                <w:rFonts w:ascii="Arial" w:hAnsi="Arial" w:cs="Arial"/>
                <w:sz w:val="18"/>
                <w:szCs w:val="18"/>
              </w:rPr>
              <w:t>2</w:t>
            </w:r>
            <w:r w:rsidRPr="001939DE">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 xml:space="preserve">Подземные воды </w:t>
            </w:r>
          </w:p>
        </w:tc>
        <w:tc>
          <w:tcPr>
            <w:tcW w:w="1014"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tcPr>
          <w:p w:rsidR="00ED520C" w:rsidRDefault="00ED520C" w:rsidP="00ED520C">
            <w:pPr>
              <w:jc w:val="center"/>
            </w:pPr>
            <w:r w:rsidRPr="00174A22">
              <w:rPr>
                <w:rFonts w:ascii="Arial" w:hAnsi="Arial" w:cs="Arial"/>
                <w:sz w:val="18"/>
                <w:szCs w:val="18"/>
              </w:rPr>
              <w:t>Кратковременный (1)</w:t>
            </w:r>
          </w:p>
        </w:tc>
        <w:tc>
          <w:tcPr>
            <w:tcW w:w="805"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Слабая (2)</w:t>
            </w:r>
          </w:p>
        </w:tc>
        <w:tc>
          <w:tcPr>
            <w:tcW w:w="793"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Низкая (2</w:t>
            </w:r>
            <w:r w:rsidRPr="001939DE">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Pr>
                <w:rFonts w:ascii="Arial" w:hAnsi="Arial" w:cs="Arial"/>
                <w:sz w:val="18"/>
                <w:szCs w:val="18"/>
              </w:rPr>
              <w:t>Недра</w:t>
            </w:r>
          </w:p>
        </w:tc>
        <w:tc>
          <w:tcPr>
            <w:tcW w:w="1014"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tcPr>
          <w:p w:rsidR="00ED520C" w:rsidRDefault="00ED520C" w:rsidP="00ED520C">
            <w:pPr>
              <w:jc w:val="center"/>
            </w:pPr>
            <w:r w:rsidRPr="00174A22">
              <w:rPr>
                <w:rFonts w:ascii="Arial" w:hAnsi="Arial" w:cs="Arial"/>
                <w:sz w:val="18"/>
                <w:szCs w:val="18"/>
              </w:rPr>
              <w:t>Кратковременный (1)</w:t>
            </w:r>
          </w:p>
        </w:tc>
        <w:tc>
          <w:tcPr>
            <w:tcW w:w="805"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Слабая (2)</w:t>
            </w:r>
          </w:p>
        </w:tc>
        <w:tc>
          <w:tcPr>
            <w:tcW w:w="793"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Низкая (2</w:t>
            </w:r>
            <w:r w:rsidRPr="001939DE">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Почвенные ресурсы</w:t>
            </w:r>
          </w:p>
        </w:tc>
        <w:tc>
          <w:tcPr>
            <w:tcW w:w="1014"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tcPr>
          <w:p w:rsidR="00ED520C" w:rsidRDefault="00ED520C" w:rsidP="00ED520C">
            <w:pPr>
              <w:jc w:val="center"/>
            </w:pPr>
            <w:r w:rsidRPr="00174A22">
              <w:rPr>
                <w:rFonts w:ascii="Arial" w:hAnsi="Arial" w:cs="Arial"/>
                <w:sz w:val="18"/>
                <w:szCs w:val="18"/>
              </w:rPr>
              <w:t>Кратковременный (1)</w:t>
            </w:r>
          </w:p>
        </w:tc>
        <w:tc>
          <w:tcPr>
            <w:tcW w:w="805"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Слабая (2)</w:t>
            </w:r>
          </w:p>
        </w:tc>
        <w:tc>
          <w:tcPr>
            <w:tcW w:w="793"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Низкая (</w:t>
            </w:r>
            <w:r>
              <w:rPr>
                <w:rFonts w:ascii="Arial" w:hAnsi="Arial" w:cs="Arial"/>
                <w:sz w:val="18"/>
                <w:szCs w:val="18"/>
              </w:rPr>
              <w:t>2</w:t>
            </w:r>
            <w:r w:rsidRPr="001939DE">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Растительность</w:t>
            </w:r>
          </w:p>
        </w:tc>
        <w:tc>
          <w:tcPr>
            <w:tcW w:w="1014"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tcPr>
          <w:p w:rsidR="00ED520C" w:rsidRDefault="00ED520C" w:rsidP="00ED520C">
            <w:pPr>
              <w:jc w:val="center"/>
            </w:pPr>
            <w:r w:rsidRPr="00174A22">
              <w:rPr>
                <w:rFonts w:ascii="Arial" w:hAnsi="Arial" w:cs="Arial"/>
                <w:sz w:val="18"/>
                <w:szCs w:val="18"/>
              </w:rPr>
              <w:t>Кратковременный (1)</w:t>
            </w:r>
          </w:p>
        </w:tc>
        <w:tc>
          <w:tcPr>
            <w:tcW w:w="805"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Слабая (2)</w:t>
            </w:r>
          </w:p>
        </w:tc>
        <w:tc>
          <w:tcPr>
            <w:tcW w:w="793"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Низкая (</w:t>
            </w:r>
            <w:r>
              <w:rPr>
                <w:rFonts w:ascii="Arial" w:hAnsi="Arial" w:cs="Arial"/>
                <w:sz w:val="18"/>
                <w:szCs w:val="18"/>
              </w:rPr>
              <w:t>2</w:t>
            </w:r>
            <w:r w:rsidRPr="001939DE">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Животный мир</w:t>
            </w:r>
          </w:p>
        </w:tc>
        <w:tc>
          <w:tcPr>
            <w:tcW w:w="1014"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tcPr>
          <w:p w:rsidR="00ED520C" w:rsidRDefault="00ED520C" w:rsidP="00ED520C">
            <w:pPr>
              <w:jc w:val="center"/>
            </w:pPr>
            <w:r w:rsidRPr="00174A22">
              <w:rPr>
                <w:rFonts w:ascii="Arial" w:hAnsi="Arial" w:cs="Arial"/>
                <w:sz w:val="18"/>
                <w:szCs w:val="18"/>
              </w:rPr>
              <w:t>Кратковременный (1)</w:t>
            </w:r>
          </w:p>
        </w:tc>
        <w:tc>
          <w:tcPr>
            <w:tcW w:w="805"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Слабая (2)</w:t>
            </w:r>
          </w:p>
        </w:tc>
        <w:tc>
          <w:tcPr>
            <w:tcW w:w="793"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Низкая (</w:t>
            </w:r>
            <w:r>
              <w:rPr>
                <w:rFonts w:ascii="Arial" w:hAnsi="Arial" w:cs="Arial"/>
                <w:sz w:val="18"/>
                <w:szCs w:val="18"/>
              </w:rPr>
              <w:t>2</w:t>
            </w:r>
            <w:r w:rsidRPr="001939DE">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Отходы</w:t>
            </w:r>
          </w:p>
        </w:tc>
        <w:tc>
          <w:tcPr>
            <w:tcW w:w="1014" w:type="pct"/>
            <w:vAlign w:val="center"/>
          </w:tcPr>
          <w:p w:rsidR="00ED520C" w:rsidRPr="00C263B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vAlign w:val="center"/>
          </w:tcPr>
          <w:p w:rsidR="00ED520C" w:rsidRPr="00C263BE" w:rsidRDefault="00ED520C" w:rsidP="00ED520C">
            <w:pPr>
              <w:jc w:val="center"/>
              <w:rPr>
                <w:rFonts w:ascii="Arial" w:hAnsi="Arial" w:cs="Arial"/>
                <w:sz w:val="18"/>
                <w:szCs w:val="18"/>
                <w:highlight w:val="yellow"/>
              </w:rPr>
            </w:pPr>
            <w:r w:rsidRPr="00C263BE">
              <w:rPr>
                <w:rFonts w:ascii="Arial" w:hAnsi="Arial" w:cs="Arial"/>
                <w:sz w:val="18"/>
                <w:szCs w:val="18"/>
              </w:rPr>
              <w:t>Кратковременный (1)</w:t>
            </w:r>
          </w:p>
        </w:tc>
        <w:tc>
          <w:tcPr>
            <w:tcW w:w="805"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Слабая (2)</w:t>
            </w:r>
          </w:p>
        </w:tc>
        <w:tc>
          <w:tcPr>
            <w:tcW w:w="793" w:type="pct"/>
            <w:vAlign w:val="center"/>
          </w:tcPr>
          <w:p w:rsidR="00ED520C" w:rsidRPr="00C263BE" w:rsidRDefault="00ED520C" w:rsidP="00ED520C">
            <w:pPr>
              <w:jc w:val="center"/>
              <w:rPr>
                <w:rFonts w:ascii="Arial" w:hAnsi="Arial" w:cs="Arial"/>
                <w:sz w:val="18"/>
                <w:szCs w:val="18"/>
                <w:highlight w:val="yellow"/>
              </w:rPr>
            </w:pPr>
            <w:r w:rsidRPr="001939DE">
              <w:rPr>
                <w:rFonts w:ascii="Arial" w:hAnsi="Arial" w:cs="Arial"/>
                <w:sz w:val="18"/>
                <w:szCs w:val="18"/>
              </w:rPr>
              <w:t>Низкая (2)</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Pr>
                <w:rFonts w:ascii="Arial" w:hAnsi="Arial" w:cs="Arial"/>
                <w:sz w:val="18"/>
                <w:szCs w:val="18"/>
              </w:rPr>
              <w:t>Физические факторы</w:t>
            </w:r>
          </w:p>
        </w:tc>
        <w:tc>
          <w:tcPr>
            <w:tcW w:w="1014"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vAlign w:val="center"/>
          </w:tcPr>
          <w:p w:rsidR="00ED520C" w:rsidRPr="001939DE" w:rsidRDefault="00ED520C" w:rsidP="00ED520C">
            <w:pPr>
              <w:jc w:val="center"/>
              <w:rPr>
                <w:rFonts w:ascii="Arial" w:hAnsi="Arial" w:cs="Arial"/>
                <w:sz w:val="18"/>
                <w:szCs w:val="18"/>
              </w:rPr>
            </w:pPr>
            <w:r w:rsidRPr="00C263BE">
              <w:rPr>
                <w:rFonts w:ascii="Arial" w:hAnsi="Arial" w:cs="Arial"/>
                <w:sz w:val="18"/>
                <w:szCs w:val="18"/>
              </w:rPr>
              <w:t>Кратковременный (1)</w:t>
            </w:r>
          </w:p>
        </w:tc>
        <w:tc>
          <w:tcPr>
            <w:tcW w:w="805"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Слабая (2)</w:t>
            </w:r>
          </w:p>
        </w:tc>
        <w:tc>
          <w:tcPr>
            <w:tcW w:w="793" w:type="pct"/>
            <w:vAlign w:val="center"/>
          </w:tcPr>
          <w:p w:rsidR="00ED520C" w:rsidRPr="001939DE" w:rsidRDefault="00ED520C" w:rsidP="00ED520C">
            <w:pPr>
              <w:jc w:val="center"/>
              <w:rPr>
                <w:rFonts w:ascii="Arial" w:hAnsi="Arial" w:cs="Arial"/>
                <w:sz w:val="18"/>
                <w:szCs w:val="18"/>
              </w:rPr>
            </w:pPr>
            <w:r w:rsidRPr="001939DE">
              <w:rPr>
                <w:rFonts w:ascii="Arial" w:hAnsi="Arial" w:cs="Arial"/>
                <w:sz w:val="18"/>
                <w:szCs w:val="18"/>
              </w:rPr>
              <w:t>Низкая (</w:t>
            </w:r>
            <w:r>
              <w:rPr>
                <w:rFonts w:ascii="Arial" w:hAnsi="Arial" w:cs="Arial"/>
                <w:sz w:val="18"/>
                <w:szCs w:val="18"/>
              </w:rPr>
              <w:t>2</w:t>
            </w:r>
            <w:r w:rsidRPr="001939DE">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b/>
                <w:sz w:val="18"/>
                <w:szCs w:val="18"/>
              </w:rPr>
            </w:pPr>
            <w:r w:rsidRPr="00C263BE">
              <w:rPr>
                <w:rFonts w:ascii="Arial" w:hAnsi="Arial" w:cs="Arial"/>
                <w:b/>
                <w:sz w:val="18"/>
                <w:szCs w:val="18"/>
              </w:rPr>
              <w:t>Итого:</w:t>
            </w:r>
          </w:p>
        </w:tc>
        <w:tc>
          <w:tcPr>
            <w:tcW w:w="1014" w:type="pct"/>
            <w:vAlign w:val="center"/>
          </w:tcPr>
          <w:p w:rsidR="00ED520C" w:rsidRPr="00C263BE" w:rsidRDefault="00ED520C" w:rsidP="00ED520C">
            <w:pPr>
              <w:jc w:val="center"/>
              <w:rPr>
                <w:rFonts w:ascii="Arial" w:hAnsi="Arial" w:cs="Arial"/>
                <w:b/>
                <w:sz w:val="18"/>
                <w:szCs w:val="18"/>
              </w:rPr>
            </w:pPr>
          </w:p>
        </w:tc>
        <w:tc>
          <w:tcPr>
            <w:tcW w:w="1148" w:type="pct"/>
            <w:vAlign w:val="center"/>
          </w:tcPr>
          <w:p w:rsidR="00ED520C" w:rsidRPr="00C263BE" w:rsidRDefault="00ED520C" w:rsidP="00ED520C">
            <w:pPr>
              <w:jc w:val="center"/>
              <w:rPr>
                <w:rFonts w:ascii="Arial" w:hAnsi="Arial" w:cs="Arial"/>
                <w:b/>
                <w:sz w:val="18"/>
                <w:szCs w:val="18"/>
              </w:rPr>
            </w:pPr>
          </w:p>
        </w:tc>
        <w:tc>
          <w:tcPr>
            <w:tcW w:w="805" w:type="pct"/>
            <w:vAlign w:val="center"/>
          </w:tcPr>
          <w:p w:rsidR="00ED520C" w:rsidRPr="00C263BE" w:rsidRDefault="00ED520C" w:rsidP="00ED520C">
            <w:pPr>
              <w:jc w:val="center"/>
              <w:rPr>
                <w:rFonts w:ascii="Arial" w:hAnsi="Arial" w:cs="Arial"/>
                <w:b/>
                <w:sz w:val="18"/>
                <w:szCs w:val="18"/>
              </w:rPr>
            </w:pPr>
          </w:p>
        </w:tc>
        <w:tc>
          <w:tcPr>
            <w:tcW w:w="793" w:type="pct"/>
            <w:vAlign w:val="center"/>
          </w:tcPr>
          <w:p w:rsidR="00ED520C" w:rsidRPr="00C263BE" w:rsidRDefault="00ED520C" w:rsidP="00ED520C">
            <w:pPr>
              <w:jc w:val="center"/>
              <w:rPr>
                <w:rFonts w:ascii="Arial" w:hAnsi="Arial" w:cs="Arial"/>
                <w:b/>
                <w:sz w:val="18"/>
                <w:szCs w:val="18"/>
                <w:highlight w:val="yellow"/>
              </w:rPr>
            </w:pPr>
            <w:r w:rsidRPr="001939DE">
              <w:rPr>
                <w:rFonts w:ascii="Arial" w:hAnsi="Arial" w:cs="Arial"/>
                <w:b/>
                <w:sz w:val="18"/>
                <w:szCs w:val="18"/>
              </w:rPr>
              <w:t>Низкая (</w:t>
            </w:r>
            <w:r>
              <w:rPr>
                <w:rFonts w:ascii="Arial" w:hAnsi="Arial" w:cs="Arial"/>
                <w:b/>
                <w:sz w:val="18"/>
                <w:szCs w:val="18"/>
              </w:rPr>
              <w:t>2,0</w:t>
            </w:r>
            <w:r w:rsidRPr="001939DE">
              <w:rPr>
                <w:rFonts w:ascii="Arial" w:hAnsi="Arial" w:cs="Arial"/>
                <w:b/>
                <w:sz w:val="18"/>
                <w:szCs w:val="18"/>
              </w:rPr>
              <w:t>)</w:t>
            </w:r>
          </w:p>
        </w:tc>
      </w:tr>
      <w:tr w:rsidR="00ED520C" w:rsidRPr="0047417A" w:rsidTr="00ED520C">
        <w:trPr>
          <w:jc w:val="center"/>
        </w:trPr>
        <w:tc>
          <w:tcPr>
            <w:tcW w:w="5000" w:type="pct"/>
            <w:gridSpan w:val="5"/>
            <w:vAlign w:val="center"/>
          </w:tcPr>
          <w:p w:rsidR="00ED520C" w:rsidRPr="00C263BE" w:rsidRDefault="00ED520C" w:rsidP="00ED520C">
            <w:pPr>
              <w:jc w:val="center"/>
              <w:rPr>
                <w:rFonts w:ascii="Arial" w:hAnsi="Arial" w:cs="Arial"/>
                <w:i/>
                <w:sz w:val="18"/>
                <w:szCs w:val="18"/>
              </w:rPr>
            </w:pPr>
            <w:r w:rsidRPr="00C263BE">
              <w:rPr>
                <w:rFonts w:ascii="Arial" w:hAnsi="Arial" w:cs="Arial"/>
                <w:i/>
                <w:sz w:val="18"/>
                <w:szCs w:val="18"/>
              </w:rPr>
              <w:t xml:space="preserve">Эксплуатация </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Атмосферный воздух</w:t>
            </w:r>
          </w:p>
        </w:tc>
        <w:tc>
          <w:tcPr>
            <w:tcW w:w="1014"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Ограниченный</w:t>
            </w:r>
            <w:r w:rsidRPr="001939DE">
              <w:rPr>
                <w:rFonts w:ascii="Arial" w:hAnsi="Arial" w:cs="Arial"/>
                <w:sz w:val="18"/>
                <w:szCs w:val="18"/>
              </w:rPr>
              <w:t xml:space="preserve"> (</w:t>
            </w:r>
            <w:r>
              <w:rPr>
                <w:rFonts w:ascii="Arial" w:hAnsi="Arial" w:cs="Arial"/>
                <w:sz w:val="18"/>
                <w:szCs w:val="18"/>
              </w:rPr>
              <w:t>2</w:t>
            </w:r>
            <w:r w:rsidRPr="001939DE">
              <w:rPr>
                <w:rFonts w:ascii="Arial" w:hAnsi="Arial" w:cs="Arial"/>
                <w:sz w:val="18"/>
                <w:szCs w:val="18"/>
              </w:rPr>
              <w:t>)</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Многолетний (4)</w:t>
            </w:r>
          </w:p>
        </w:tc>
        <w:tc>
          <w:tcPr>
            <w:tcW w:w="805" w:type="pct"/>
            <w:vAlign w:val="center"/>
          </w:tcPr>
          <w:p w:rsidR="00ED520C" w:rsidRPr="00C263BE" w:rsidRDefault="00ED520C" w:rsidP="00ED520C">
            <w:pPr>
              <w:jc w:val="center"/>
              <w:rPr>
                <w:rFonts w:ascii="Arial" w:hAnsi="Arial" w:cs="Arial"/>
                <w:sz w:val="18"/>
                <w:szCs w:val="18"/>
              </w:rPr>
            </w:pPr>
            <w:r>
              <w:rPr>
                <w:rFonts w:ascii="Arial" w:hAnsi="Arial" w:cs="Arial"/>
                <w:sz w:val="18"/>
                <w:szCs w:val="18"/>
              </w:rPr>
              <w:t>Умеренная</w:t>
            </w:r>
            <w:r w:rsidRPr="00C263BE">
              <w:rPr>
                <w:rFonts w:ascii="Arial" w:hAnsi="Arial" w:cs="Arial"/>
                <w:sz w:val="18"/>
                <w:szCs w:val="18"/>
              </w:rPr>
              <w:t xml:space="preserve"> (</w:t>
            </w:r>
            <w:r>
              <w:rPr>
                <w:rFonts w:ascii="Arial" w:hAnsi="Arial" w:cs="Arial"/>
                <w:sz w:val="18"/>
                <w:szCs w:val="18"/>
              </w:rPr>
              <w:t>3</w:t>
            </w:r>
            <w:r w:rsidRPr="00C263BE">
              <w:rPr>
                <w:rFonts w:ascii="Arial" w:hAnsi="Arial" w:cs="Arial"/>
                <w:sz w:val="18"/>
                <w:szCs w:val="18"/>
              </w:rPr>
              <w:t>)</w:t>
            </w:r>
          </w:p>
        </w:tc>
        <w:tc>
          <w:tcPr>
            <w:tcW w:w="793" w:type="pct"/>
          </w:tcPr>
          <w:p w:rsidR="00ED520C" w:rsidRDefault="00ED520C" w:rsidP="00ED520C">
            <w:pPr>
              <w:jc w:val="center"/>
            </w:pPr>
            <w:r>
              <w:rPr>
                <w:rFonts w:ascii="Arial" w:hAnsi="Arial" w:cs="Arial"/>
                <w:sz w:val="18"/>
                <w:szCs w:val="18"/>
              </w:rPr>
              <w:t>Средняя</w:t>
            </w:r>
            <w:r w:rsidRPr="00FF5A3D">
              <w:rPr>
                <w:rFonts w:ascii="Arial" w:hAnsi="Arial" w:cs="Arial"/>
                <w:sz w:val="18"/>
                <w:szCs w:val="18"/>
              </w:rPr>
              <w:t xml:space="preserve"> (</w:t>
            </w:r>
            <w:r>
              <w:rPr>
                <w:rFonts w:ascii="Arial" w:hAnsi="Arial" w:cs="Arial"/>
                <w:sz w:val="18"/>
                <w:szCs w:val="18"/>
              </w:rPr>
              <w:t>24</w:t>
            </w:r>
            <w:r w:rsidRPr="00FF5A3D">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 xml:space="preserve">Подземные воды </w:t>
            </w:r>
          </w:p>
        </w:tc>
        <w:tc>
          <w:tcPr>
            <w:tcW w:w="1014"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Ограниченный</w:t>
            </w:r>
            <w:r w:rsidRPr="001939DE">
              <w:rPr>
                <w:rFonts w:ascii="Arial" w:hAnsi="Arial" w:cs="Arial"/>
                <w:sz w:val="18"/>
                <w:szCs w:val="18"/>
              </w:rPr>
              <w:t xml:space="preserve"> (</w:t>
            </w:r>
            <w:r>
              <w:rPr>
                <w:rFonts w:ascii="Arial" w:hAnsi="Arial" w:cs="Arial"/>
                <w:sz w:val="18"/>
                <w:szCs w:val="18"/>
              </w:rPr>
              <w:t>2</w:t>
            </w:r>
            <w:r w:rsidRPr="001939DE">
              <w:rPr>
                <w:rFonts w:ascii="Arial" w:hAnsi="Arial" w:cs="Arial"/>
                <w:sz w:val="18"/>
                <w:szCs w:val="18"/>
              </w:rPr>
              <w:t>)</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Многолетний (4)</w:t>
            </w:r>
          </w:p>
        </w:tc>
        <w:tc>
          <w:tcPr>
            <w:tcW w:w="805" w:type="pct"/>
            <w:vAlign w:val="center"/>
          </w:tcPr>
          <w:p w:rsidR="00ED520C" w:rsidRPr="00C263BE" w:rsidRDefault="00ED520C" w:rsidP="00ED520C">
            <w:pPr>
              <w:jc w:val="center"/>
              <w:rPr>
                <w:rFonts w:ascii="Arial" w:hAnsi="Arial" w:cs="Arial"/>
                <w:sz w:val="18"/>
                <w:szCs w:val="18"/>
              </w:rPr>
            </w:pPr>
            <w:r>
              <w:rPr>
                <w:rFonts w:ascii="Arial" w:hAnsi="Arial" w:cs="Arial"/>
                <w:sz w:val="18"/>
                <w:szCs w:val="18"/>
              </w:rPr>
              <w:t>Умеренная</w:t>
            </w:r>
            <w:r w:rsidRPr="00C263BE">
              <w:rPr>
                <w:rFonts w:ascii="Arial" w:hAnsi="Arial" w:cs="Arial"/>
                <w:sz w:val="18"/>
                <w:szCs w:val="18"/>
              </w:rPr>
              <w:t xml:space="preserve"> (</w:t>
            </w:r>
            <w:r>
              <w:rPr>
                <w:rFonts w:ascii="Arial" w:hAnsi="Arial" w:cs="Arial"/>
                <w:sz w:val="18"/>
                <w:szCs w:val="18"/>
              </w:rPr>
              <w:t>3</w:t>
            </w:r>
            <w:r w:rsidRPr="00C263BE">
              <w:rPr>
                <w:rFonts w:ascii="Arial" w:hAnsi="Arial" w:cs="Arial"/>
                <w:sz w:val="18"/>
                <w:szCs w:val="18"/>
              </w:rPr>
              <w:t>)</w:t>
            </w:r>
          </w:p>
        </w:tc>
        <w:tc>
          <w:tcPr>
            <w:tcW w:w="793" w:type="pct"/>
          </w:tcPr>
          <w:p w:rsidR="00ED520C" w:rsidRDefault="00ED520C" w:rsidP="00ED520C">
            <w:pPr>
              <w:jc w:val="center"/>
            </w:pPr>
            <w:r>
              <w:rPr>
                <w:rFonts w:ascii="Arial" w:hAnsi="Arial" w:cs="Arial"/>
                <w:sz w:val="18"/>
                <w:szCs w:val="18"/>
              </w:rPr>
              <w:t>Средняя</w:t>
            </w:r>
            <w:r w:rsidRPr="00FF5A3D">
              <w:rPr>
                <w:rFonts w:ascii="Arial" w:hAnsi="Arial" w:cs="Arial"/>
                <w:sz w:val="18"/>
                <w:szCs w:val="18"/>
              </w:rPr>
              <w:t xml:space="preserve"> (</w:t>
            </w:r>
            <w:r>
              <w:rPr>
                <w:rFonts w:ascii="Arial" w:hAnsi="Arial" w:cs="Arial"/>
                <w:sz w:val="18"/>
                <w:szCs w:val="18"/>
              </w:rPr>
              <w:t>24</w:t>
            </w:r>
            <w:r w:rsidRPr="00FF5A3D">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Pr>
                <w:rFonts w:ascii="Arial" w:hAnsi="Arial" w:cs="Arial"/>
                <w:sz w:val="18"/>
                <w:szCs w:val="18"/>
              </w:rPr>
              <w:t>Недра</w:t>
            </w:r>
          </w:p>
        </w:tc>
        <w:tc>
          <w:tcPr>
            <w:tcW w:w="1014"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Ограниченный</w:t>
            </w:r>
            <w:r w:rsidRPr="001939DE">
              <w:rPr>
                <w:rFonts w:ascii="Arial" w:hAnsi="Arial" w:cs="Arial"/>
                <w:sz w:val="18"/>
                <w:szCs w:val="18"/>
              </w:rPr>
              <w:t xml:space="preserve"> (</w:t>
            </w:r>
            <w:r>
              <w:rPr>
                <w:rFonts w:ascii="Arial" w:hAnsi="Arial" w:cs="Arial"/>
                <w:sz w:val="18"/>
                <w:szCs w:val="18"/>
              </w:rPr>
              <w:t>2</w:t>
            </w:r>
            <w:r w:rsidRPr="001939DE">
              <w:rPr>
                <w:rFonts w:ascii="Arial" w:hAnsi="Arial" w:cs="Arial"/>
                <w:sz w:val="18"/>
                <w:szCs w:val="18"/>
              </w:rPr>
              <w:t>)</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Многолетний (4)</w:t>
            </w:r>
          </w:p>
        </w:tc>
        <w:tc>
          <w:tcPr>
            <w:tcW w:w="805" w:type="pct"/>
            <w:vAlign w:val="center"/>
          </w:tcPr>
          <w:p w:rsidR="00ED520C" w:rsidRPr="00C263BE" w:rsidRDefault="00ED520C" w:rsidP="00ED520C">
            <w:pPr>
              <w:jc w:val="center"/>
              <w:rPr>
                <w:rFonts w:ascii="Arial" w:hAnsi="Arial" w:cs="Arial"/>
                <w:sz w:val="18"/>
                <w:szCs w:val="18"/>
              </w:rPr>
            </w:pPr>
            <w:r>
              <w:rPr>
                <w:rFonts w:ascii="Arial" w:hAnsi="Arial" w:cs="Arial"/>
                <w:sz w:val="18"/>
                <w:szCs w:val="18"/>
              </w:rPr>
              <w:t>Умеренная</w:t>
            </w:r>
            <w:r w:rsidRPr="00C263BE">
              <w:rPr>
                <w:rFonts w:ascii="Arial" w:hAnsi="Arial" w:cs="Arial"/>
                <w:sz w:val="18"/>
                <w:szCs w:val="18"/>
              </w:rPr>
              <w:t xml:space="preserve"> (</w:t>
            </w:r>
            <w:r>
              <w:rPr>
                <w:rFonts w:ascii="Arial" w:hAnsi="Arial" w:cs="Arial"/>
                <w:sz w:val="18"/>
                <w:szCs w:val="18"/>
              </w:rPr>
              <w:t>3</w:t>
            </w:r>
            <w:r w:rsidRPr="00C263BE">
              <w:rPr>
                <w:rFonts w:ascii="Arial" w:hAnsi="Arial" w:cs="Arial"/>
                <w:sz w:val="18"/>
                <w:szCs w:val="18"/>
              </w:rPr>
              <w:t>)</w:t>
            </w:r>
          </w:p>
        </w:tc>
        <w:tc>
          <w:tcPr>
            <w:tcW w:w="793" w:type="pct"/>
          </w:tcPr>
          <w:p w:rsidR="00ED520C" w:rsidRDefault="00ED520C" w:rsidP="00ED520C">
            <w:pPr>
              <w:jc w:val="center"/>
            </w:pPr>
            <w:r>
              <w:rPr>
                <w:rFonts w:ascii="Arial" w:hAnsi="Arial" w:cs="Arial"/>
                <w:sz w:val="18"/>
                <w:szCs w:val="18"/>
              </w:rPr>
              <w:t>Средняя</w:t>
            </w:r>
            <w:r w:rsidRPr="00FF5A3D">
              <w:rPr>
                <w:rFonts w:ascii="Arial" w:hAnsi="Arial" w:cs="Arial"/>
                <w:sz w:val="18"/>
                <w:szCs w:val="18"/>
              </w:rPr>
              <w:t xml:space="preserve"> (</w:t>
            </w:r>
            <w:r>
              <w:rPr>
                <w:rFonts w:ascii="Arial" w:hAnsi="Arial" w:cs="Arial"/>
                <w:sz w:val="18"/>
                <w:szCs w:val="18"/>
              </w:rPr>
              <w:t>24</w:t>
            </w:r>
            <w:r w:rsidRPr="00FF5A3D">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Pr>
                <w:rFonts w:ascii="Arial" w:hAnsi="Arial" w:cs="Arial"/>
                <w:sz w:val="18"/>
                <w:szCs w:val="18"/>
              </w:rPr>
              <w:t>Физические факторы</w:t>
            </w:r>
          </w:p>
        </w:tc>
        <w:tc>
          <w:tcPr>
            <w:tcW w:w="1014"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Ограниченный</w:t>
            </w:r>
            <w:r w:rsidRPr="001939DE">
              <w:rPr>
                <w:rFonts w:ascii="Arial" w:hAnsi="Arial" w:cs="Arial"/>
                <w:sz w:val="18"/>
                <w:szCs w:val="18"/>
              </w:rPr>
              <w:t xml:space="preserve"> (</w:t>
            </w:r>
            <w:r>
              <w:rPr>
                <w:rFonts w:ascii="Arial" w:hAnsi="Arial" w:cs="Arial"/>
                <w:sz w:val="18"/>
                <w:szCs w:val="18"/>
              </w:rPr>
              <w:t>2</w:t>
            </w:r>
            <w:r w:rsidRPr="001939DE">
              <w:rPr>
                <w:rFonts w:ascii="Arial" w:hAnsi="Arial" w:cs="Arial"/>
                <w:sz w:val="18"/>
                <w:szCs w:val="18"/>
              </w:rPr>
              <w:t>)</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Многолетний (4)</w:t>
            </w:r>
          </w:p>
        </w:tc>
        <w:tc>
          <w:tcPr>
            <w:tcW w:w="805"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Слабая (2)</w:t>
            </w:r>
          </w:p>
        </w:tc>
        <w:tc>
          <w:tcPr>
            <w:tcW w:w="793" w:type="pct"/>
          </w:tcPr>
          <w:p w:rsidR="00ED520C" w:rsidRDefault="00ED520C" w:rsidP="00ED520C">
            <w:pPr>
              <w:jc w:val="center"/>
            </w:pPr>
            <w:r>
              <w:rPr>
                <w:rFonts w:ascii="Arial" w:hAnsi="Arial" w:cs="Arial"/>
                <w:sz w:val="18"/>
                <w:szCs w:val="18"/>
              </w:rPr>
              <w:t>Средняя</w:t>
            </w:r>
            <w:r w:rsidRPr="00FF5A3D">
              <w:rPr>
                <w:rFonts w:ascii="Arial" w:hAnsi="Arial" w:cs="Arial"/>
                <w:sz w:val="18"/>
                <w:szCs w:val="18"/>
              </w:rPr>
              <w:t xml:space="preserve"> (</w:t>
            </w:r>
            <w:r>
              <w:rPr>
                <w:rFonts w:ascii="Arial" w:hAnsi="Arial" w:cs="Arial"/>
                <w:sz w:val="18"/>
                <w:szCs w:val="18"/>
              </w:rPr>
              <w:t>16</w:t>
            </w:r>
            <w:r w:rsidRPr="00FF5A3D">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Отходы</w:t>
            </w:r>
          </w:p>
        </w:tc>
        <w:tc>
          <w:tcPr>
            <w:tcW w:w="1014" w:type="pct"/>
            <w:vAlign w:val="center"/>
          </w:tcPr>
          <w:p w:rsidR="00ED520C" w:rsidRPr="00C263BE" w:rsidRDefault="00ED520C" w:rsidP="00ED520C">
            <w:pPr>
              <w:jc w:val="center"/>
              <w:rPr>
                <w:rFonts w:ascii="Arial" w:hAnsi="Arial" w:cs="Arial"/>
                <w:sz w:val="18"/>
                <w:szCs w:val="18"/>
              </w:rPr>
            </w:pPr>
            <w:r w:rsidRPr="001939DE">
              <w:rPr>
                <w:rFonts w:ascii="Arial" w:hAnsi="Arial" w:cs="Arial"/>
                <w:sz w:val="18"/>
                <w:szCs w:val="18"/>
              </w:rPr>
              <w:t>Локальный (1)</w:t>
            </w:r>
          </w:p>
        </w:tc>
        <w:tc>
          <w:tcPr>
            <w:tcW w:w="1148" w:type="pct"/>
            <w:vAlign w:val="center"/>
          </w:tcPr>
          <w:p w:rsidR="00ED520C" w:rsidRPr="00C263BE" w:rsidRDefault="00ED520C" w:rsidP="00ED520C">
            <w:pPr>
              <w:jc w:val="center"/>
              <w:rPr>
                <w:rFonts w:ascii="Arial" w:hAnsi="Arial" w:cs="Arial"/>
                <w:sz w:val="18"/>
                <w:szCs w:val="18"/>
                <w:highlight w:val="yellow"/>
              </w:rPr>
            </w:pPr>
            <w:r w:rsidRPr="00C263BE">
              <w:rPr>
                <w:rFonts w:ascii="Arial" w:hAnsi="Arial" w:cs="Arial"/>
                <w:sz w:val="18"/>
                <w:szCs w:val="18"/>
              </w:rPr>
              <w:t>Кратковременный (1)</w:t>
            </w:r>
          </w:p>
        </w:tc>
        <w:tc>
          <w:tcPr>
            <w:tcW w:w="805"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Слабая (2)</w:t>
            </w:r>
          </w:p>
        </w:tc>
        <w:tc>
          <w:tcPr>
            <w:tcW w:w="793" w:type="pct"/>
            <w:vAlign w:val="center"/>
          </w:tcPr>
          <w:p w:rsidR="00ED520C" w:rsidRPr="00C263BE" w:rsidRDefault="00ED520C" w:rsidP="00ED520C">
            <w:pPr>
              <w:jc w:val="center"/>
              <w:rPr>
                <w:rFonts w:ascii="Arial" w:hAnsi="Arial" w:cs="Arial"/>
                <w:sz w:val="18"/>
                <w:szCs w:val="18"/>
                <w:highlight w:val="yellow"/>
              </w:rPr>
            </w:pPr>
            <w:r w:rsidRPr="001939DE">
              <w:rPr>
                <w:rFonts w:ascii="Arial" w:hAnsi="Arial" w:cs="Arial"/>
                <w:sz w:val="18"/>
                <w:szCs w:val="18"/>
              </w:rPr>
              <w:t>Низкая (2)</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Почвенные ресурсы</w:t>
            </w:r>
          </w:p>
        </w:tc>
        <w:tc>
          <w:tcPr>
            <w:tcW w:w="1014"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Ограниченный</w:t>
            </w:r>
            <w:r w:rsidRPr="001939DE">
              <w:rPr>
                <w:rFonts w:ascii="Arial" w:hAnsi="Arial" w:cs="Arial"/>
                <w:sz w:val="18"/>
                <w:szCs w:val="18"/>
              </w:rPr>
              <w:t xml:space="preserve"> (</w:t>
            </w:r>
            <w:r>
              <w:rPr>
                <w:rFonts w:ascii="Arial" w:hAnsi="Arial" w:cs="Arial"/>
                <w:sz w:val="18"/>
                <w:szCs w:val="18"/>
              </w:rPr>
              <w:t>2</w:t>
            </w:r>
            <w:r w:rsidRPr="001939DE">
              <w:rPr>
                <w:rFonts w:ascii="Arial" w:hAnsi="Arial" w:cs="Arial"/>
                <w:sz w:val="18"/>
                <w:szCs w:val="18"/>
              </w:rPr>
              <w:t>)</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Многолетний (4)</w:t>
            </w:r>
          </w:p>
        </w:tc>
        <w:tc>
          <w:tcPr>
            <w:tcW w:w="805"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Слабая (2)</w:t>
            </w:r>
          </w:p>
        </w:tc>
        <w:tc>
          <w:tcPr>
            <w:tcW w:w="793" w:type="pct"/>
          </w:tcPr>
          <w:p w:rsidR="00ED520C" w:rsidRDefault="00ED520C" w:rsidP="00ED520C">
            <w:pPr>
              <w:jc w:val="center"/>
            </w:pPr>
            <w:r>
              <w:rPr>
                <w:rFonts w:ascii="Arial" w:hAnsi="Arial" w:cs="Arial"/>
                <w:sz w:val="18"/>
                <w:szCs w:val="18"/>
              </w:rPr>
              <w:t>Средняя</w:t>
            </w:r>
            <w:r w:rsidRPr="00FF5A3D">
              <w:rPr>
                <w:rFonts w:ascii="Arial" w:hAnsi="Arial" w:cs="Arial"/>
                <w:sz w:val="18"/>
                <w:szCs w:val="18"/>
              </w:rPr>
              <w:t xml:space="preserve"> (</w:t>
            </w:r>
            <w:r>
              <w:rPr>
                <w:rFonts w:ascii="Arial" w:hAnsi="Arial" w:cs="Arial"/>
                <w:sz w:val="18"/>
                <w:szCs w:val="18"/>
              </w:rPr>
              <w:t>16</w:t>
            </w:r>
            <w:r w:rsidRPr="00FF5A3D">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Растительность</w:t>
            </w:r>
          </w:p>
        </w:tc>
        <w:tc>
          <w:tcPr>
            <w:tcW w:w="1014"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Ограниченный</w:t>
            </w:r>
            <w:r w:rsidRPr="001939DE">
              <w:rPr>
                <w:rFonts w:ascii="Arial" w:hAnsi="Arial" w:cs="Arial"/>
                <w:sz w:val="18"/>
                <w:szCs w:val="18"/>
              </w:rPr>
              <w:t xml:space="preserve"> (</w:t>
            </w:r>
            <w:r>
              <w:rPr>
                <w:rFonts w:ascii="Arial" w:hAnsi="Arial" w:cs="Arial"/>
                <w:sz w:val="18"/>
                <w:szCs w:val="18"/>
              </w:rPr>
              <w:t>2</w:t>
            </w:r>
            <w:r w:rsidRPr="001939DE">
              <w:rPr>
                <w:rFonts w:ascii="Arial" w:hAnsi="Arial" w:cs="Arial"/>
                <w:sz w:val="18"/>
                <w:szCs w:val="18"/>
              </w:rPr>
              <w:t>)</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Многолетний (4)</w:t>
            </w:r>
          </w:p>
        </w:tc>
        <w:tc>
          <w:tcPr>
            <w:tcW w:w="805"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Слабая (2)</w:t>
            </w:r>
          </w:p>
        </w:tc>
        <w:tc>
          <w:tcPr>
            <w:tcW w:w="793" w:type="pct"/>
          </w:tcPr>
          <w:p w:rsidR="00ED520C" w:rsidRDefault="00ED520C" w:rsidP="00ED520C">
            <w:pPr>
              <w:jc w:val="center"/>
            </w:pPr>
            <w:r>
              <w:rPr>
                <w:rFonts w:ascii="Arial" w:hAnsi="Arial" w:cs="Arial"/>
                <w:sz w:val="18"/>
                <w:szCs w:val="18"/>
              </w:rPr>
              <w:t>Средняя</w:t>
            </w:r>
            <w:r w:rsidRPr="00FF5A3D">
              <w:rPr>
                <w:rFonts w:ascii="Arial" w:hAnsi="Arial" w:cs="Arial"/>
                <w:sz w:val="18"/>
                <w:szCs w:val="18"/>
              </w:rPr>
              <w:t xml:space="preserve"> (</w:t>
            </w:r>
            <w:r>
              <w:rPr>
                <w:rFonts w:ascii="Arial" w:hAnsi="Arial" w:cs="Arial"/>
                <w:sz w:val="18"/>
                <w:szCs w:val="18"/>
              </w:rPr>
              <w:t>16</w:t>
            </w:r>
            <w:r w:rsidRPr="00FF5A3D">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sz w:val="18"/>
                <w:szCs w:val="18"/>
              </w:rPr>
            </w:pPr>
            <w:r w:rsidRPr="00C263BE">
              <w:rPr>
                <w:rFonts w:ascii="Arial" w:hAnsi="Arial" w:cs="Arial"/>
                <w:sz w:val="18"/>
                <w:szCs w:val="18"/>
              </w:rPr>
              <w:t>Животный мир</w:t>
            </w:r>
          </w:p>
        </w:tc>
        <w:tc>
          <w:tcPr>
            <w:tcW w:w="1014" w:type="pct"/>
            <w:vAlign w:val="center"/>
          </w:tcPr>
          <w:p w:rsidR="00ED520C" w:rsidRPr="001939DE" w:rsidRDefault="00ED520C" w:rsidP="00ED520C">
            <w:pPr>
              <w:jc w:val="center"/>
              <w:rPr>
                <w:rFonts w:ascii="Arial" w:hAnsi="Arial" w:cs="Arial"/>
                <w:sz w:val="18"/>
                <w:szCs w:val="18"/>
              </w:rPr>
            </w:pPr>
            <w:r>
              <w:rPr>
                <w:rFonts w:ascii="Arial" w:hAnsi="Arial" w:cs="Arial"/>
                <w:sz w:val="18"/>
                <w:szCs w:val="18"/>
              </w:rPr>
              <w:t>Ограниченный</w:t>
            </w:r>
            <w:r w:rsidRPr="001939DE">
              <w:rPr>
                <w:rFonts w:ascii="Arial" w:hAnsi="Arial" w:cs="Arial"/>
                <w:sz w:val="18"/>
                <w:szCs w:val="18"/>
              </w:rPr>
              <w:t xml:space="preserve"> (</w:t>
            </w:r>
            <w:r>
              <w:rPr>
                <w:rFonts w:ascii="Arial" w:hAnsi="Arial" w:cs="Arial"/>
                <w:sz w:val="18"/>
                <w:szCs w:val="18"/>
              </w:rPr>
              <w:t>2</w:t>
            </w:r>
            <w:r w:rsidRPr="001939DE">
              <w:rPr>
                <w:rFonts w:ascii="Arial" w:hAnsi="Arial" w:cs="Arial"/>
                <w:sz w:val="18"/>
                <w:szCs w:val="18"/>
              </w:rPr>
              <w:t>)</w:t>
            </w:r>
          </w:p>
        </w:tc>
        <w:tc>
          <w:tcPr>
            <w:tcW w:w="1148"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Многолетний (4)</w:t>
            </w:r>
          </w:p>
        </w:tc>
        <w:tc>
          <w:tcPr>
            <w:tcW w:w="805" w:type="pct"/>
            <w:vAlign w:val="center"/>
          </w:tcPr>
          <w:p w:rsidR="00ED520C" w:rsidRPr="00C263BE" w:rsidRDefault="00ED520C" w:rsidP="00ED520C">
            <w:pPr>
              <w:jc w:val="center"/>
              <w:rPr>
                <w:rFonts w:ascii="Arial" w:hAnsi="Arial" w:cs="Arial"/>
                <w:sz w:val="18"/>
                <w:szCs w:val="18"/>
              </w:rPr>
            </w:pPr>
            <w:r w:rsidRPr="00C263BE">
              <w:rPr>
                <w:rFonts w:ascii="Arial" w:hAnsi="Arial" w:cs="Arial"/>
                <w:sz w:val="18"/>
                <w:szCs w:val="18"/>
              </w:rPr>
              <w:t>Слабая (2)</w:t>
            </w:r>
          </w:p>
        </w:tc>
        <w:tc>
          <w:tcPr>
            <w:tcW w:w="793" w:type="pct"/>
          </w:tcPr>
          <w:p w:rsidR="00ED520C" w:rsidRDefault="00ED520C" w:rsidP="00ED520C">
            <w:pPr>
              <w:jc w:val="center"/>
            </w:pPr>
            <w:r>
              <w:rPr>
                <w:rFonts w:ascii="Arial" w:hAnsi="Arial" w:cs="Arial"/>
                <w:sz w:val="18"/>
                <w:szCs w:val="18"/>
              </w:rPr>
              <w:t>Средняя</w:t>
            </w:r>
            <w:r w:rsidRPr="00FF5A3D">
              <w:rPr>
                <w:rFonts w:ascii="Arial" w:hAnsi="Arial" w:cs="Arial"/>
                <w:sz w:val="18"/>
                <w:szCs w:val="18"/>
              </w:rPr>
              <w:t xml:space="preserve"> (</w:t>
            </w:r>
            <w:r>
              <w:rPr>
                <w:rFonts w:ascii="Arial" w:hAnsi="Arial" w:cs="Arial"/>
                <w:sz w:val="18"/>
                <w:szCs w:val="18"/>
              </w:rPr>
              <w:t>16</w:t>
            </w:r>
            <w:r w:rsidRPr="00FF5A3D">
              <w:rPr>
                <w:rFonts w:ascii="Arial" w:hAnsi="Arial" w:cs="Arial"/>
                <w:sz w:val="18"/>
                <w:szCs w:val="18"/>
              </w:rPr>
              <w:t>)</w:t>
            </w:r>
          </w:p>
        </w:tc>
      </w:tr>
      <w:tr w:rsidR="00ED520C" w:rsidRPr="0047417A" w:rsidTr="00ED520C">
        <w:trPr>
          <w:jc w:val="center"/>
        </w:trPr>
        <w:tc>
          <w:tcPr>
            <w:tcW w:w="1241" w:type="pct"/>
            <w:vAlign w:val="center"/>
          </w:tcPr>
          <w:p w:rsidR="00ED520C" w:rsidRPr="00C263BE" w:rsidRDefault="00ED520C" w:rsidP="00ED520C">
            <w:pPr>
              <w:rPr>
                <w:rFonts w:ascii="Arial" w:hAnsi="Arial" w:cs="Arial"/>
                <w:b/>
                <w:sz w:val="18"/>
                <w:szCs w:val="18"/>
              </w:rPr>
            </w:pPr>
            <w:r w:rsidRPr="00C263BE">
              <w:rPr>
                <w:rFonts w:ascii="Arial" w:hAnsi="Arial" w:cs="Arial"/>
                <w:b/>
                <w:sz w:val="18"/>
                <w:szCs w:val="18"/>
              </w:rPr>
              <w:t>Итого:</w:t>
            </w:r>
          </w:p>
        </w:tc>
        <w:tc>
          <w:tcPr>
            <w:tcW w:w="1014" w:type="pct"/>
            <w:vAlign w:val="center"/>
          </w:tcPr>
          <w:p w:rsidR="00ED520C" w:rsidRPr="00C263BE" w:rsidRDefault="00ED520C" w:rsidP="00ED520C">
            <w:pPr>
              <w:jc w:val="center"/>
              <w:rPr>
                <w:rFonts w:ascii="Arial" w:hAnsi="Arial" w:cs="Arial"/>
                <w:b/>
                <w:sz w:val="18"/>
                <w:szCs w:val="18"/>
              </w:rPr>
            </w:pPr>
          </w:p>
        </w:tc>
        <w:tc>
          <w:tcPr>
            <w:tcW w:w="1148" w:type="pct"/>
            <w:vAlign w:val="center"/>
          </w:tcPr>
          <w:p w:rsidR="00ED520C" w:rsidRPr="00C263BE" w:rsidRDefault="00ED520C" w:rsidP="00ED520C">
            <w:pPr>
              <w:jc w:val="center"/>
              <w:rPr>
                <w:rFonts w:ascii="Arial" w:hAnsi="Arial" w:cs="Arial"/>
                <w:b/>
                <w:sz w:val="18"/>
                <w:szCs w:val="18"/>
              </w:rPr>
            </w:pPr>
          </w:p>
        </w:tc>
        <w:tc>
          <w:tcPr>
            <w:tcW w:w="805" w:type="pct"/>
            <w:vAlign w:val="center"/>
          </w:tcPr>
          <w:p w:rsidR="00ED520C" w:rsidRPr="00C263BE" w:rsidRDefault="00ED520C" w:rsidP="00ED520C">
            <w:pPr>
              <w:jc w:val="center"/>
              <w:rPr>
                <w:rFonts w:ascii="Arial" w:hAnsi="Arial" w:cs="Arial"/>
                <w:b/>
                <w:sz w:val="18"/>
                <w:szCs w:val="18"/>
              </w:rPr>
            </w:pPr>
          </w:p>
        </w:tc>
        <w:tc>
          <w:tcPr>
            <w:tcW w:w="793" w:type="pct"/>
            <w:vAlign w:val="center"/>
          </w:tcPr>
          <w:p w:rsidR="00ED520C" w:rsidRPr="00C263BE" w:rsidRDefault="00ED520C" w:rsidP="00ED520C">
            <w:pPr>
              <w:ind w:left="-94" w:right="-61" w:hanging="125"/>
              <w:jc w:val="center"/>
              <w:rPr>
                <w:rFonts w:ascii="Arial" w:hAnsi="Arial" w:cs="Arial"/>
                <w:b/>
                <w:sz w:val="18"/>
                <w:szCs w:val="18"/>
              </w:rPr>
            </w:pPr>
            <w:r>
              <w:rPr>
                <w:rFonts w:ascii="Arial" w:hAnsi="Arial" w:cs="Arial"/>
                <w:b/>
                <w:sz w:val="18"/>
                <w:szCs w:val="18"/>
              </w:rPr>
              <w:t>Средняя</w:t>
            </w:r>
            <w:r w:rsidRPr="001939DE">
              <w:rPr>
                <w:rFonts w:ascii="Arial" w:hAnsi="Arial" w:cs="Arial"/>
                <w:b/>
                <w:sz w:val="18"/>
                <w:szCs w:val="18"/>
              </w:rPr>
              <w:t xml:space="preserve"> (</w:t>
            </w:r>
            <w:r>
              <w:rPr>
                <w:rFonts w:ascii="Arial" w:hAnsi="Arial" w:cs="Arial"/>
                <w:b/>
                <w:sz w:val="18"/>
                <w:szCs w:val="18"/>
              </w:rPr>
              <w:t>17,25</w:t>
            </w:r>
            <w:r w:rsidRPr="001939DE">
              <w:rPr>
                <w:rFonts w:ascii="Arial" w:hAnsi="Arial" w:cs="Arial"/>
                <w:b/>
                <w:sz w:val="18"/>
                <w:szCs w:val="18"/>
              </w:rPr>
              <w:t>)</w:t>
            </w:r>
          </w:p>
        </w:tc>
      </w:tr>
    </w:tbl>
    <w:p w:rsidR="006607DC" w:rsidRPr="006607DC" w:rsidRDefault="006607DC" w:rsidP="006607DC">
      <w:pPr>
        <w:spacing w:before="120" w:after="120"/>
        <w:jc w:val="both"/>
        <w:rPr>
          <w:rFonts w:ascii="Arial" w:hAnsi="Arial" w:cs="Arial"/>
        </w:rPr>
      </w:pPr>
      <w:r w:rsidRPr="006607DC">
        <w:rPr>
          <w:rFonts w:ascii="Arial" w:hAnsi="Arial" w:cs="Arial"/>
        </w:rPr>
        <w:t xml:space="preserve">Для определения комплексной оценки воздействия на компоненты окружающей среды находим среднее значение от покомпонентного балла категории значимости. </w:t>
      </w:r>
    </w:p>
    <w:p w:rsidR="00ED520C" w:rsidRPr="00ED520C" w:rsidRDefault="00ED520C" w:rsidP="00ED520C">
      <w:pPr>
        <w:pStyle w:val="a3"/>
        <w:spacing w:after="120"/>
        <w:ind w:left="0" w:firstLine="0"/>
        <w:rPr>
          <w:rFonts w:ascii="Arial" w:hAnsi="Arial" w:cs="Arial"/>
          <w:sz w:val="22"/>
          <w:szCs w:val="22"/>
        </w:rPr>
      </w:pPr>
      <w:r w:rsidRPr="00ED520C">
        <w:rPr>
          <w:rFonts w:ascii="Arial" w:hAnsi="Arial" w:cs="Arial"/>
          <w:sz w:val="22"/>
          <w:szCs w:val="22"/>
        </w:rPr>
        <w:t>Интегральная оценка воздействия при реализации проектных решений по строительству и эксплуатации проектируемых объектов составляет:</w:t>
      </w:r>
    </w:p>
    <w:p w:rsidR="00ED520C" w:rsidRPr="00ED520C" w:rsidRDefault="00ED520C" w:rsidP="00ED520C">
      <w:pPr>
        <w:pStyle w:val="Bullet"/>
        <w:numPr>
          <w:ilvl w:val="0"/>
          <w:numId w:val="16"/>
        </w:numPr>
        <w:tabs>
          <w:tab w:val="num" w:pos="720"/>
        </w:tabs>
        <w:spacing w:before="60" w:after="60"/>
        <w:ind w:left="357" w:hanging="357"/>
        <w:jc w:val="both"/>
        <w:rPr>
          <w:sz w:val="22"/>
          <w:szCs w:val="22"/>
          <w:lang w:val="ru-RU"/>
        </w:rPr>
      </w:pPr>
      <w:r w:rsidRPr="00ED520C">
        <w:rPr>
          <w:b/>
          <w:sz w:val="22"/>
          <w:szCs w:val="22"/>
          <w:lang w:val="ru-RU"/>
        </w:rPr>
        <w:t>при строительно-монтажных работах – 2,0 балла: Воздействие низкой значимости</w:t>
      </w:r>
      <w:r w:rsidRPr="00ED520C">
        <w:rPr>
          <w:sz w:val="22"/>
          <w:szCs w:val="22"/>
          <w:lang w:val="ru-RU"/>
        </w:rPr>
        <w:t xml:space="preserve"> (последствия воздействия испытываются, но величина воздействия достаточно низка, а также находится в пределах допустимых стандартов или рецепторы имеют низкую чувствительность).</w:t>
      </w:r>
    </w:p>
    <w:p w:rsidR="00ED520C" w:rsidRPr="00ED520C" w:rsidRDefault="00ED520C" w:rsidP="00ED520C">
      <w:pPr>
        <w:pStyle w:val="a4"/>
        <w:widowControl/>
        <w:numPr>
          <w:ilvl w:val="0"/>
          <w:numId w:val="21"/>
        </w:numPr>
        <w:autoSpaceDE/>
        <w:autoSpaceDN/>
        <w:spacing w:before="60" w:after="60"/>
        <w:ind w:left="357" w:hanging="357"/>
        <w:rPr>
          <w:rFonts w:ascii="Arial" w:hAnsi="Arial" w:cs="Arial"/>
        </w:rPr>
      </w:pPr>
      <w:r w:rsidRPr="00ED520C">
        <w:rPr>
          <w:rFonts w:ascii="Arial" w:hAnsi="Arial" w:cs="Arial"/>
          <w:b/>
        </w:rPr>
        <w:t>при эксплуатации объекта – 17,25 балла: Воздействие средней значимости</w:t>
      </w:r>
      <w:r w:rsidRPr="00ED520C">
        <w:rPr>
          <w:rFonts w:ascii="Arial" w:hAnsi="Arial" w:cs="Arial"/>
        </w:rPr>
        <w:t xml:space="preserve"> (может иметь широкий диапазон, начиная от порогового значения, ниже которого воздействие является низким, до уровня, почти нарушающего узаконенный предел).</w:t>
      </w:r>
    </w:p>
    <w:p w:rsidR="006607DC" w:rsidRPr="006607DC" w:rsidRDefault="006607DC" w:rsidP="006607DC">
      <w:pPr>
        <w:spacing w:before="120" w:after="120"/>
        <w:jc w:val="both"/>
        <w:rPr>
          <w:rFonts w:ascii="Arial" w:hAnsi="Arial" w:cs="Arial"/>
        </w:rPr>
      </w:pPr>
      <w:r>
        <w:rPr>
          <w:rFonts w:ascii="Arial" w:hAnsi="Arial" w:cs="Arial"/>
        </w:rPr>
        <w:t>Р</w:t>
      </w:r>
      <w:r w:rsidRPr="006607DC">
        <w:rPr>
          <w:rFonts w:ascii="Arial" w:hAnsi="Arial" w:cs="Arial"/>
        </w:rPr>
        <w:t>еализация проектных решений по строительству и эксплуатации проектируемых объектов при соблюдении норм технической и экологической безопасности, проведении технологических и природоохранных мероприятий не приведет к значительным изменениям в компонентах окружающей среды и незначительно повлияет на абиотические и биотические связи территории месторождения Дунга, с учетом того, что данная территория уже подвержена антропогенному вмешательству.</w:t>
      </w:r>
    </w:p>
    <w:p w:rsidR="00F742CE" w:rsidRPr="006607DC" w:rsidRDefault="0005106B" w:rsidP="006607DC">
      <w:pPr>
        <w:pStyle w:val="aa"/>
        <w:spacing w:after="120"/>
        <w:ind w:firstLine="0"/>
        <w:rPr>
          <w:rFonts w:ascii="Arial" w:hAnsi="Arial" w:cs="Arial"/>
          <w:sz w:val="22"/>
          <w:szCs w:val="22"/>
        </w:rPr>
      </w:pPr>
      <w:r w:rsidRPr="006607DC">
        <w:rPr>
          <w:rFonts w:ascii="Arial" w:hAnsi="Arial" w:cs="Arial"/>
          <w:sz w:val="22"/>
          <w:szCs w:val="22"/>
        </w:rPr>
        <w:t>Информация о предельных количественных и качественных показателях эмиссий, физических воздействий на окружающую среду, предельном количестве</w:t>
      </w:r>
      <w:r w:rsidR="00B003A0" w:rsidRPr="006607DC">
        <w:rPr>
          <w:rFonts w:ascii="Arial" w:hAnsi="Arial" w:cs="Arial"/>
          <w:sz w:val="22"/>
          <w:szCs w:val="22"/>
        </w:rPr>
        <w:t xml:space="preserve"> </w:t>
      </w:r>
      <w:r w:rsidRPr="006607DC">
        <w:rPr>
          <w:rFonts w:ascii="Arial" w:hAnsi="Arial" w:cs="Arial"/>
          <w:sz w:val="22"/>
          <w:szCs w:val="22"/>
        </w:rPr>
        <w:t>накопления отходов, а также их захоронения, если оно планируется в рамках намечаемой деятельности.</w:t>
      </w:r>
    </w:p>
    <w:p w:rsidR="00B70294" w:rsidRPr="00B70294" w:rsidRDefault="00B70294" w:rsidP="00B70294">
      <w:pPr>
        <w:spacing w:before="120" w:after="120"/>
        <w:jc w:val="both"/>
        <w:rPr>
          <w:rFonts w:ascii="Arial" w:hAnsi="Arial" w:cs="Arial"/>
        </w:rPr>
      </w:pPr>
      <w:r w:rsidRPr="00B70294">
        <w:rPr>
          <w:rFonts w:ascii="Arial" w:hAnsi="Arial" w:cs="Arial"/>
        </w:rPr>
        <w:t>Основными загрязняющими атмосферу веществами при строительно-монтажных работах будут вещества, выделяемые при работе двигателей строительной техники и транспорта, а также пыль, образуемая при их движении и при осуществлении строительных работ. Выбросы от автотранспорта при строительно-монтажных работах несут кратковременный характер.</w:t>
      </w:r>
    </w:p>
    <w:p w:rsidR="00ED520C" w:rsidRPr="00ED520C" w:rsidRDefault="00ED520C" w:rsidP="00ED520C">
      <w:pPr>
        <w:jc w:val="both"/>
        <w:rPr>
          <w:rFonts w:ascii="Arial" w:hAnsi="Arial" w:cs="Arial"/>
        </w:rPr>
      </w:pPr>
      <w:r w:rsidRPr="00ED520C">
        <w:rPr>
          <w:rFonts w:ascii="Arial" w:hAnsi="Arial" w:cs="Arial"/>
        </w:rPr>
        <w:t xml:space="preserve">Общие нормативные объемы выбросов </w:t>
      </w:r>
      <w:r w:rsidRPr="00ED520C">
        <w:rPr>
          <w:rFonts w:ascii="Arial" w:hAnsi="Arial" w:cs="Arial"/>
          <w:i/>
        </w:rPr>
        <w:t>при строительстве</w:t>
      </w:r>
      <w:r w:rsidRPr="00ED520C">
        <w:rPr>
          <w:rFonts w:ascii="Arial" w:hAnsi="Arial" w:cs="Arial"/>
        </w:rPr>
        <w:t xml:space="preserve"> составят: </w:t>
      </w:r>
      <w:r w:rsidRPr="00ED520C">
        <w:rPr>
          <w:rFonts w:ascii="Arial" w:hAnsi="Arial" w:cs="Arial"/>
          <w:b/>
        </w:rPr>
        <w:t>1 пусковой комплекс</w:t>
      </w:r>
      <w:r w:rsidRPr="00ED520C">
        <w:rPr>
          <w:rFonts w:ascii="Arial" w:hAnsi="Arial" w:cs="Arial"/>
        </w:rPr>
        <w:t xml:space="preserve"> – </w:t>
      </w:r>
      <w:r w:rsidRPr="00ED520C">
        <w:rPr>
          <w:rFonts w:ascii="Arial" w:hAnsi="Arial" w:cs="Arial"/>
          <w:b/>
        </w:rPr>
        <w:t>11,450903 т/год</w:t>
      </w:r>
      <w:r w:rsidRPr="00ED520C">
        <w:rPr>
          <w:rFonts w:ascii="Arial" w:hAnsi="Arial" w:cs="Arial"/>
        </w:rPr>
        <w:t xml:space="preserve">, из них: железо оксиды (3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0,051603 т/год, марганец и его соединения (2 </w:t>
      </w:r>
      <w:proofErr w:type="spellStart"/>
      <w:r w:rsidRPr="00ED520C">
        <w:rPr>
          <w:rFonts w:ascii="Arial" w:hAnsi="Arial" w:cs="Arial"/>
        </w:rPr>
        <w:t>кл.оп</w:t>
      </w:r>
      <w:proofErr w:type="spellEnd"/>
      <w:r w:rsidRPr="00ED520C">
        <w:rPr>
          <w:rFonts w:ascii="Arial" w:hAnsi="Arial" w:cs="Arial"/>
        </w:rPr>
        <w:t xml:space="preserve">) – 0,000153 т/год, хром оксид (1 </w:t>
      </w:r>
      <w:proofErr w:type="spellStart"/>
      <w:r w:rsidRPr="00ED520C">
        <w:rPr>
          <w:rFonts w:ascii="Arial" w:hAnsi="Arial" w:cs="Arial"/>
        </w:rPr>
        <w:t>кл.оп</w:t>
      </w:r>
      <w:proofErr w:type="spellEnd"/>
      <w:r w:rsidRPr="00ED520C">
        <w:rPr>
          <w:rFonts w:ascii="Arial" w:hAnsi="Arial" w:cs="Arial"/>
        </w:rPr>
        <w:t xml:space="preserve">) - 0,001148 т/год, азота диоксид (2 </w:t>
      </w:r>
      <w:proofErr w:type="spellStart"/>
      <w:r w:rsidRPr="00ED520C">
        <w:rPr>
          <w:rFonts w:ascii="Arial" w:hAnsi="Arial" w:cs="Arial"/>
        </w:rPr>
        <w:t>кл.оп</w:t>
      </w:r>
      <w:proofErr w:type="spellEnd"/>
      <w:r w:rsidRPr="00ED520C">
        <w:rPr>
          <w:rFonts w:ascii="Arial" w:hAnsi="Arial" w:cs="Arial"/>
        </w:rPr>
        <w:t xml:space="preserve">) - 0,097769 т/год, азот оксид (3 </w:t>
      </w:r>
      <w:proofErr w:type="spellStart"/>
      <w:r w:rsidRPr="00ED520C">
        <w:rPr>
          <w:rFonts w:ascii="Arial" w:hAnsi="Arial" w:cs="Arial"/>
        </w:rPr>
        <w:t>кл.оп</w:t>
      </w:r>
      <w:proofErr w:type="spellEnd"/>
      <w:r w:rsidRPr="00ED520C">
        <w:rPr>
          <w:rFonts w:ascii="Arial" w:hAnsi="Arial" w:cs="Arial"/>
        </w:rPr>
        <w:t xml:space="preserve">) - 0,014172 т/год, углерод (сажа) (3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- 0,007605 т/год, сера диоксид (3 </w:t>
      </w:r>
      <w:proofErr w:type="spellStart"/>
      <w:r w:rsidRPr="00ED520C">
        <w:rPr>
          <w:rFonts w:ascii="Arial" w:hAnsi="Arial" w:cs="Arial"/>
        </w:rPr>
        <w:t>кл.оп</w:t>
      </w:r>
      <w:proofErr w:type="spellEnd"/>
      <w:r w:rsidRPr="00ED520C">
        <w:rPr>
          <w:rFonts w:ascii="Arial" w:hAnsi="Arial" w:cs="Arial"/>
        </w:rPr>
        <w:t xml:space="preserve">) - 0,011436 т/год, углерод оксид (4 </w:t>
      </w:r>
      <w:proofErr w:type="spellStart"/>
      <w:r w:rsidRPr="00ED520C">
        <w:rPr>
          <w:rFonts w:ascii="Arial" w:hAnsi="Arial" w:cs="Arial"/>
        </w:rPr>
        <w:t>кл.оп</w:t>
      </w:r>
      <w:proofErr w:type="spellEnd"/>
      <w:r w:rsidRPr="00ED520C">
        <w:rPr>
          <w:rFonts w:ascii="Arial" w:hAnsi="Arial" w:cs="Arial"/>
        </w:rPr>
        <w:t xml:space="preserve">) – 0,091458 т/год, фтористые соединения (2 </w:t>
      </w:r>
      <w:proofErr w:type="spellStart"/>
      <w:r w:rsidRPr="00ED520C">
        <w:rPr>
          <w:rFonts w:ascii="Arial" w:hAnsi="Arial" w:cs="Arial"/>
        </w:rPr>
        <w:t>кл.оп</w:t>
      </w:r>
      <w:proofErr w:type="spellEnd"/>
      <w:r w:rsidRPr="00ED520C">
        <w:rPr>
          <w:rFonts w:ascii="Arial" w:hAnsi="Arial" w:cs="Arial"/>
        </w:rPr>
        <w:t xml:space="preserve">) - 0,000125 т/год, фториды неорганические (2 </w:t>
      </w:r>
      <w:proofErr w:type="spellStart"/>
      <w:r w:rsidRPr="00ED520C">
        <w:rPr>
          <w:rFonts w:ascii="Arial" w:hAnsi="Arial" w:cs="Arial"/>
        </w:rPr>
        <w:t>кл.оп</w:t>
      </w:r>
      <w:proofErr w:type="spellEnd"/>
      <w:r w:rsidRPr="00ED520C">
        <w:rPr>
          <w:rFonts w:ascii="Arial" w:hAnsi="Arial" w:cs="Arial"/>
        </w:rPr>
        <w:t xml:space="preserve">) - 0,000549 т/год, </w:t>
      </w:r>
      <w:proofErr w:type="spellStart"/>
      <w:r w:rsidRPr="00ED520C">
        <w:rPr>
          <w:rFonts w:ascii="Arial" w:hAnsi="Arial" w:cs="Arial"/>
        </w:rPr>
        <w:t>диметилбензол</w:t>
      </w:r>
      <w:proofErr w:type="spellEnd"/>
      <w:r w:rsidRPr="00ED520C">
        <w:rPr>
          <w:rFonts w:ascii="Arial" w:hAnsi="Arial" w:cs="Arial"/>
        </w:rPr>
        <w:t xml:space="preserve"> (3 </w:t>
      </w:r>
      <w:proofErr w:type="spellStart"/>
      <w:r w:rsidRPr="00ED520C">
        <w:rPr>
          <w:rFonts w:ascii="Arial" w:hAnsi="Arial" w:cs="Arial"/>
        </w:rPr>
        <w:t>кл.оп</w:t>
      </w:r>
      <w:proofErr w:type="spellEnd"/>
      <w:r w:rsidRPr="00ED520C">
        <w:rPr>
          <w:rFonts w:ascii="Arial" w:hAnsi="Arial" w:cs="Arial"/>
        </w:rPr>
        <w:t xml:space="preserve">) - 0,0345 т/год, метилбензол (3 </w:t>
      </w:r>
      <w:proofErr w:type="spellStart"/>
      <w:r w:rsidRPr="00ED520C">
        <w:rPr>
          <w:rFonts w:ascii="Arial" w:hAnsi="Arial" w:cs="Arial"/>
        </w:rPr>
        <w:t>кл.оп</w:t>
      </w:r>
      <w:proofErr w:type="spellEnd"/>
      <w:r w:rsidRPr="00ED520C">
        <w:rPr>
          <w:rFonts w:ascii="Arial" w:hAnsi="Arial" w:cs="Arial"/>
        </w:rPr>
        <w:t xml:space="preserve">) – 1,056127 т/год, </w:t>
      </w:r>
      <w:proofErr w:type="spellStart"/>
      <w:r w:rsidRPr="00ED520C">
        <w:rPr>
          <w:rFonts w:ascii="Arial" w:hAnsi="Arial" w:cs="Arial"/>
        </w:rPr>
        <w:t>бензапирен</w:t>
      </w:r>
      <w:proofErr w:type="spellEnd"/>
      <w:r w:rsidRPr="00ED520C">
        <w:rPr>
          <w:rFonts w:ascii="Arial" w:hAnsi="Arial" w:cs="Arial"/>
        </w:rPr>
        <w:t xml:space="preserve"> (1 </w:t>
      </w:r>
      <w:proofErr w:type="spellStart"/>
      <w:r w:rsidRPr="00ED520C">
        <w:rPr>
          <w:rFonts w:ascii="Arial" w:hAnsi="Arial" w:cs="Arial"/>
        </w:rPr>
        <w:t>кл.оп</w:t>
      </w:r>
      <w:proofErr w:type="spellEnd"/>
      <w:r w:rsidRPr="00ED520C">
        <w:rPr>
          <w:rFonts w:ascii="Arial" w:hAnsi="Arial" w:cs="Arial"/>
        </w:rPr>
        <w:t xml:space="preserve">) - 0,0000001393 т/год, </w:t>
      </w:r>
      <w:proofErr w:type="spellStart"/>
      <w:r w:rsidRPr="00ED520C">
        <w:rPr>
          <w:rFonts w:ascii="Arial" w:hAnsi="Arial" w:cs="Arial"/>
        </w:rPr>
        <w:t>бутилацетат</w:t>
      </w:r>
      <w:proofErr w:type="spellEnd"/>
      <w:r w:rsidRPr="00ED520C">
        <w:rPr>
          <w:rFonts w:ascii="Arial" w:hAnsi="Arial" w:cs="Arial"/>
        </w:rPr>
        <w:t xml:space="preserve"> (4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- 0,204412 т/год, формальдегид (2 </w:t>
      </w:r>
      <w:proofErr w:type="spellStart"/>
      <w:r w:rsidRPr="00ED520C">
        <w:rPr>
          <w:rFonts w:ascii="Arial" w:hAnsi="Arial" w:cs="Arial"/>
        </w:rPr>
        <w:t>кл.оп</w:t>
      </w:r>
      <w:proofErr w:type="spellEnd"/>
      <w:r w:rsidRPr="00ED520C">
        <w:rPr>
          <w:rFonts w:ascii="Arial" w:hAnsi="Arial" w:cs="Arial"/>
        </w:rPr>
        <w:t xml:space="preserve">) - 0,001521 т/год, ацетон (4 </w:t>
      </w:r>
      <w:proofErr w:type="spellStart"/>
      <w:r w:rsidRPr="00ED520C">
        <w:rPr>
          <w:rFonts w:ascii="Arial" w:hAnsi="Arial" w:cs="Arial"/>
        </w:rPr>
        <w:t>кл.оп</w:t>
      </w:r>
      <w:proofErr w:type="spellEnd"/>
      <w:r w:rsidRPr="00ED520C">
        <w:rPr>
          <w:rFonts w:ascii="Arial" w:hAnsi="Arial" w:cs="Arial"/>
        </w:rPr>
        <w:t xml:space="preserve">) - 0,442892 т/год, </w:t>
      </w:r>
      <w:proofErr w:type="spellStart"/>
      <w:r w:rsidRPr="00ED520C">
        <w:rPr>
          <w:rFonts w:ascii="Arial" w:hAnsi="Arial" w:cs="Arial"/>
        </w:rPr>
        <w:t>уайт-спирит</w:t>
      </w:r>
      <w:proofErr w:type="spellEnd"/>
      <w:r w:rsidRPr="00ED520C">
        <w:rPr>
          <w:rFonts w:ascii="Arial" w:hAnsi="Arial" w:cs="Arial"/>
        </w:rPr>
        <w:t xml:space="preserve"> - 0,07 т/год, </w:t>
      </w:r>
      <w:proofErr w:type="spellStart"/>
      <w:r w:rsidRPr="00ED520C">
        <w:rPr>
          <w:rFonts w:ascii="Arial" w:hAnsi="Arial" w:cs="Arial"/>
        </w:rPr>
        <w:t>алканы</w:t>
      </w:r>
      <w:proofErr w:type="spellEnd"/>
      <w:r w:rsidRPr="00ED520C">
        <w:rPr>
          <w:rFonts w:ascii="Arial" w:hAnsi="Arial" w:cs="Arial"/>
        </w:rPr>
        <w:t xml:space="preserve"> С12-С19 (4 </w:t>
      </w:r>
      <w:proofErr w:type="spellStart"/>
      <w:r w:rsidRPr="00ED520C">
        <w:rPr>
          <w:rFonts w:ascii="Arial" w:hAnsi="Arial" w:cs="Arial"/>
        </w:rPr>
        <w:t>кл.оп</w:t>
      </w:r>
      <w:proofErr w:type="spellEnd"/>
      <w:r w:rsidRPr="00ED520C">
        <w:rPr>
          <w:rFonts w:ascii="Arial" w:hAnsi="Arial" w:cs="Arial"/>
        </w:rPr>
        <w:t xml:space="preserve">) - 0,040066 т/год, пыль неорганическая (3 </w:t>
      </w:r>
      <w:proofErr w:type="spellStart"/>
      <w:r w:rsidRPr="00ED520C">
        <w:rPr>
          <w:rFonts w:ascii="Arial" w:hAnsi="Arial" w:cs="Arial"/>
        </w:rPr>
        <w:t>кл.оп</w:t>
      </w:r>
      <w:proofErr w:type="spellEnd"/>
      <w:r w:rsidRPr="00ED520C">
        <w:rPr>
          <w:rFonts w:ascii="Arial" w:hAnsi="Arial" w:cs="Arial"/>
        </w:rPr>
        <w:t xml:space="preserve">) – 9,325367 т/год. </w:t>
      </w:r>
      <w:r w:rsidRPr="00ED520C">
        <w:rPr>
          <w:rFonts w:ascii="Arial" w:hAnsi="Arial" w:cs="Arial"/>
          <w:b/>
        </w:rPr>
        <w:t>2 пусковой комплекс</w:t>
      </w:r>
      <w:r w:rsidRPr="00ED520C">
        <w:rPr>
          <w:rFonts w:ascii="Arial" w:hAnsi="Arial" w:cs="Arial"/>
        </w:rPr>
        <w:t xml:space="preserve"> – </w:t>
      </w:r>
      <w:r w:rsidRPr="00ED520C">
        <w:rPr>
          <w:rFonts w:ascii="Arial" w:hAnsi="Arial" w:cs="Arial"/>
          <w:b/>
        </w:rPr>
        <w:t>10,322524 т/год</w:t>
      </w:r>
      <w:r w:rsidRPr="00ED520C">
        <w:rPr>
          <w:rFonts w:ascii="Arial" w:hAnsi="Arial" w:cs="Arial"/>
        </w:rPr>
        <w:t xml:space="preserve">, из них: железо оксиды (3 </w:t>
      </w:r>
      <w:proofErr w:type="spellStart"/>
      <w:r w:rsidRPr="00ED520C">
        <w:rPr>
          <w:rFonts w:ascii="Arial" w:hAnsi="Arial" w:cs="Arial"/>
        </w:rPr>
        <w:t>кл.оп</w:t>
      </w:r>
      <w:proofErr w:type="spellEnd"/>
      <w:r w:rsidRPr="00ED520C">
        <w:rPr>
          <w:rFonts w:ascii="Arial" w:hAnsi="Arial" w:cs="Arial"/>
        </w:rPr>
        <w:t xml:space="preserve">) – 0,040816 т/год, марганец и его соединения (2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0,000121 т/год, хром оксид (1 </w:t>
      </w:r>
      <w:proofErr w:type="spellStart"/>
      <w:r w:rsidRPr="00ED520C">
        <w:rPr>
          <w:rFonts w:ascii="Arial" w:hAnsi="Arial" w:cs="Arial"/>
        </w:rPr>
        <w:t>кл.оп</w:t>
      </w:r>
      <w:proofErr w:type="spellEnd"/>
      <w:r w:rsidRPr="00ED520C">
        <w:rPr>
          <w:rFonts w:ascii="Arial" w:hAnsi="Arial" w:cs="Arial"/>
        </w:rPr>
        <w:t xml:space="preserve">) - 0,000908 т/год, азота диоксид (2 </w:t>
      </w:r>
      <w:proofErr w:type="spellStart"/>
      <w:r w:rsidRPr="00ED520C">
        <w:rPr>
          <w:rFonts w:ascii="Arial" w:hAnsi="Arial" w:cs="Arial"/>
        </w:rPr>
        <w:t>кл.оп</w:t>
      </w:r>
      <w:proofErr w:type="spellEnd"/>
      <w:r w:rsidRPr="00ED520C">
        <w:rPr>
          <w:rFonts w:ascii="Arial" w:hAnsi="Arial" w:cs="Arial"/>
        </w:rPr>
        <w:t xml:space="preserve">) - 0,072242 т/год, азот оксид (3 </w:t>
      </w:r>
      <w:proofErr w:type="spellStart"/>
      <w:r w:rsidRPr="00ED520C">
        <w:rPr>
          <w:rFonts w:ascii="Arial" w:hAnsi="Arial" w:cs="Arial"/>
        </w:rPr>
        <w:t>кл.оп</w:t>
      </w:r>
      <w:proofErr w:type="spellEnd"/>
      <w:r w:rsidRPr="00ED520C">
        <w:rPr>
          <w:rFonts w:ascii="Arial" w:hAnsi="Arial" w:cs="Arial"/>
        </w:rPr>
        <w:t xml:space="preserve">) - 0,010382 т/год, углерод (сажа) (3 </w:t>
      </w:r>
      <w:proofErr w:type="spellStart"/>
      <w:r w:rsidRPr="00ED520C">
        <w:rPr>
          <w:rFonts w:ascii="Arial" w:hAnsi="Arial" w:cs="Arial"/>
        </w:rPr>
        <w:t>кл.оп</w:t>
      </w:r>
      <w:proofErr w:type="spellEnd"/>
      <w:r w:rsidRPr="00ED520C">
        <w:rPr>
          <w:rFonts w:ascii="Arial" w:hAnsi="Arial" w:cs="Arial"/>
        </w:rPr>
        <w:t xml:space="preserve">) - 0,005571 т/год, сера диоксид (3 </w:t>
      </w:r>
      <w:proofErr w:type="spellStart"/>
      <w:r w:rsidRPr="00ED520C">
        <w:rPr>
          <w:rFonts w:ascii="Arial" w:hAnsi="Arial" w:cs="Arial"/>
        </w:rPr>
        <w:t>кл.оп</w:t>
      </w:r>
      <w:proofErr w:type="spellEnd"/>
      <w:r w:rsidRPr="00ED520C">
        <w:rPr>
          <w:rFonts w:ascii="Arial" w:hAnsi="Arial" w:cs="Arial"/>
        </w:rPr>
        <w:t xml:space="preserve">) - 0,008385 т/год, углерод оксид (4 </w:t>
      </w:r>
      <w:proofErr w:type="spellStart"/>
      <w:r w:rsidRPr="00ED520C">
        <w:rPr>
          <w:rFonts w:ascii="Arial" w:hAnsi="Arial" w:cs="Arial"/>
        </w:rPr>
        <w:t>кл.оп</w:t>
      </w:r>
      <w:proofErr w:type="spellEnd"/>
      <w:r w:rsidRPr="00ED520C">
        <w:rPr>
          <w:rFonts w:ascii="Arial" w:hAnsi="Arial" w:cs="Arial"/>
        </w:rPr>
        <w:t xml:space="preserve">) – 0,067915 т/год, фтористые соединения (2 </w:t>
      </w:r>
      <w:proofErr w:type="spellStart"/>
      <w:r w:rsidRPr="00ED520C">
        <w:rPr>
          <w:rFonts w:ascii="Arial" w:hAnsi="Arial" w:cs="Arial"/>
        </w:rPr>
        <w:t>кл.оп</w:t>
      </w:r>
      <w:proofErr w:type="spellEnd"/>
      <w:r w:rsidRPr="00ED520C">
        <w:rPr>
          <w:rFonts w:ascii="Arial" w:hAnsi="Arial" w:cs="Arial"/>
        </w:rPr>
        <w:t xml:space="preserve">) - 0,000099 т/год, фториды неорганические (2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- 0,000435 т/год, </w:t>
      </w:r>
      <w:proofErr w:type="spellStart"/>
      <w:r w:rsidRPr="00ED520C">
        <w:rPr>
          <w:rFonts w:ascii="Arial" w:hAnsi="Arial" w:cs="Arial"/>
        </w:rPr>
        <w:t>диметилбензол</w:t>
      </w:r>
      <w:proofErr w:type="spellEnd"/>
      <w:r w:rsidRPr="00ED520C">
        <w:rPr>
          <w:rFonts w:ascii="Arial" w:hAnsi="Arial" w:cs="Arial"/>
        </w:rPr>
        <w:t xml:space="preserve"> (3 </w:t>
      </w:r>
      <w:proofErr w:type="spellStart"/>
      <w:r w:rsidRPr="00ED520C">
        <w:rPr>
          <w:rFonts w:ascii="Arial" w:hAnsi="Arial" w:cs="Arial"/>
        </w:rPr>
        <w:t>кл.оп</w:t>
      </w:r>
      <w:proofErr w:type="spellEnd"/>
      <w:r w:rsidRPr="00ED520C">
        <w:rPr>
          <w:rFonts w:ascii="Arial" w:hAnsi="Arial" w:cs="Arial"/>
        </w:rPr>
        <w:t xml:space="preserve">) - 0,03 т/год, метилбензол (3 </w:t>
      </w:r>
      <w:proofErr w:type="spellStart"/>
      <w:r w:rsidRPr="00ED520C">
        <w:rPr>
          <w:rFonts w:ascii="Arial" w:hAnsi="Arial" w:cs="Arial"/>
        </w:rPr>
        <w:t>кл.оп</w:t>
      </w:r>
      <w:proofErr w:type="spellEnd"/>
      <w:r w:rsidRPr="00ED520C">
        <w:rPr>
          <w:rFonts w:ascii="Arial" w:hAnsi="Arial" w:cs="Arial"/>
        </w:rPr>
        <w:t xml:space="preserve">) – 1,000215 т/год, </w:t>
      </w:r>
      <w:proofErr w:type="spellStart"/>
      <w:r w:rsidRPr="00ED520C">
        <w:rPr>
          <w:rFonts w:ascii="Arial" w:hAnsi="Arial" w:cs="Arial"/>
        </w:rPr>
        <w:t>бензапирен</w:t>
      </w:r>
      <w:proofErr w:type="spellEnd"/>
      <w:r w:rsidRPr="00ED520C">
        <w:rPr>
          <w:rFonts w:ascii="Arial" w:hAnsi="Arial" w:cs="Arial"/>
        </w:rPr>
        <w:t xml:space="preserve"> (1 </w:t>
      </w:r>
      <w:proofErr w:type="spellStart"/>
      <w:r w:rsidRPr="00ED520C">
        <w:rPr>
          <w:rFonts w:ascii="Arial" w:hAnsi="Arial" w:cs="Arial"/>
        </w:rPr>
        <w:t>кл.оп</w:t>
      </w:r>
      <w:proofErr w:type="spellEnd"/>
      <w:r w:rsidRPr="00ED520C">
        <w:rPr>
          <w:rFonts w:ascii="Arial" w:hAnsi="Arial" w:cs="Arial"/>
        </w:rPr>
        <w:t xml:space="preserve">) - 0,0000001023 т/год, </w:t>
      </w:r>
      <w:proofErr w:type="spellStart"/>
      <w:r w:rsidRPr="00ED520C">
        <w:rPr>
          <w:rFonts w:ascii="Arial" w:hAnsi="Arial" w:cs="Arial"/>
        </w:rPr>
        <w:t>бутилацетат</w:t>
      </w:r>
      <w:proofErr w:type="spellEnd"/>
      <w:r w:rsidRPr="00ED520C">
        <w:rPr>
          <w:rFonts w:ascii="Arial" w:hAnsi="Arial" w:cs="Arial"/>
        </w:rPr>
        <w:t xml:space="preserve"> (4 </w:t>
      </w:r>
      <w:proofErr w:type="spellStart"/>
      <w:r w:rsidRPr="00ED520C">
        <w:rPr>
          <w:rFonts w:ascii="Arial" w:hAnsi="Arial" w:cs="Arial"/>
        </w:rPr>
        <w:t>кл.оп</w:t>
      </w:r>
      <w:proofErr w:type="spellEnd"/>
      <w:r w:rsidRPr="00ED520C">
        <w:rPr>
          <w:rFonts w:ascii="Arial" w:hAnsi="Arial" w:cs="Arial"/>
        </w:rPr>
        <w:t xml:space="preserve">) - 0,19359 т/год, формальдегид (2 </w:t>
      </w:r>
      <w:proofErr w:type="spellStart"/>
      <w:r w:rsidRPr="00ED520C">
        <w:rPr>
          <w:rFonts w:ascii="Arial" w:hAnsi="Arial" w:cs="Arial"/>
        </w:rPr>
        <w:t>кл.оп</w:t>
      </w:r>
      <w:proofErr w:type="spellEnd"/>
      <w:r w:rsidRPr="00ED520C">
        <w:rPr>
          <w:rFonts w:ascii="Arial" w:hAnsi="Arial" w:cs="Arial"/>
        </w:rPr>
        <w:t xml:space="preserve">) - 0,001114 т/год, ацетон (4 </w:t>
      </w:r>
      <w:proofErr w:type="spellStart"/>
      <w:r w:rsidRPr="00ED520C">
        <w:rPr>
          <w:rFonts w:ascii="Arial" w:hAnsi="Arial" w:cs="Arial"/>
        </w:rPr>
        <w:t>кл.оп</w:t>
      </w:r>
      <w:proofErr w:type="spellEnd"/>
      <w:r w:rsidRPr="00ED520C">
        <w:rPr>
          <w:rFonts w:ascii="Arial" w:hAnsi="Arial" w:cs="Arial"/>
        </w:rPr>
        <w:t xml:space="preserve">) - 0,419445 т/год, </w:t>
      </w:r>
      <w:proofErr w:type="spellStart"/>
      <w:r w:rsidRPr="00ED520C">
        <w:rPr>
          <w:rFonts w:ascii="Arial" w:hAnsi="Arial" w:cs="Arial"/>
        </w:rPr>
        <w:t>уайт-спирит</w:t>
      </w:r>
      <w:proofErr w:type="spellEnd"/>
      <w:r w:rsidRPr="00ED520C">
        <w:rPr>
          <w:rFonts w:ascii="Arial" w:hAnsi="Arial" w:cs="Arial"/>
        </w:rPr>
        <w:t xml:space="preserve"> - 0,07 т/год, </w:t>
      </w:r>
      <w:proofErr w:type="spellStart"/>
      <w:r w:rsidRPr="00ED520C">
        <w:rPr>
          <w:rFonts w:ascii="Arial" w:hAnsi="Arial" w:cs="Arial"/>
        </w:rPr>
        <w:t>алканы</w:t>
      </w:r>
      <w:proofErr w:type="spellEnd"/>
      <w:r w:rsidRPr="00ED520C">
        <w:rPr>
          <w:rFonts w:ascii="Arial" w:hAnsi="Arial" w:cs="Arial"/>
        </w:rPr>
        <w:t xml:space="preserve"> С12-С19 (4 </w:t>
      </w:r>
      <w:proofErr w:type="spellStart"/>
      <w:r w:rsidRPr="00ED520C">
        <w:rPr>
          <w:rFonts w:ascii="Arial" w:hAnsi="Arial" w:cs="Arial"/>
        </w:rPr>
        <w:t>кл.оп</w:t>
      </w:r>
      <w:proofErr w:type="spellEnd"/>
      <w:r w:rsidRPr="00ED520C">
        <w:rPr>
          <w:rFonts w:ascii="Arial" w:hAnsi="Arial" w:cs="Arial"/>
        </w:rPr>
        <w:t xml:space="preserve">) - 0,029078 т/год, пыль неорганическая (3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8,372208 т/год. </w:t>
      </w:r>
      <w:r w:rsidRPr="00ED520C">
        <w:rPr>
          <w:rFonts w:ascii="Arial" w:hAnsi="Arial" w:cs="Arial"/>
          <w:b/>
        </w:rPr>
        <w:t>3 пусковой комплекс</w:t>
      </w:r>
      <w:r w:rsidRPr="00ED520C">
        <w:rPr>
          <w:rFonts w:ascii="Arial" w:hAnsi="Arial" w:cs="Arial"/>
        </w:rPr>
        <w:t xml:space="preserve"> – </w:t>
      </w:r>
      <w:r w:rsidRPr="00ED520C">
        <w:rPr>
          <w:rFonts w:ascii="Arial" w:hAnsi="Arial" w:cs="Arial"/>
          <w:b/>
        </w:rPr>
        <w:t>10,539155 т/год</w:t>
      </w:r>
      <w:r w:rsidRPr="00ED520C">
        <w:rPr>
          <w:rFonts w:ascii="Arial" w:hAnsi="Arial" w:cs="Arial"/>
        </w:rPr>
        <w:t xml:space="preserve">, из них: железо оксиды (3 </w:t>
      </w:r>
      <w:proofErr w:type="spellStart"/>
      <w:r w:rsidRPr="00ED520C">
        <w:rPr>
          <w:rFonts w:ascii="Arial" w:hAnsi="Arial" w:cs="Arial"/>
        </w:rPr>
        <w:t>кл.оп</w:t>
      </w:r>
      <w:proofErr w:type="spellEnd"/>
      <w:r w:rsidRPr="00ED520C">
        <w:rPr>
          <w:rFonts w:ascii="Arial" w:hAnsi="Arial" w:cs="Arial"/>
        </w:rPr>
        <w:t xml:space="preserve">) – 0,051422 т/год, марганец и его соединения (2 </w:t>
      </w:r>
      <w:proofErr w:type="spellStart"/>
      <w:r w:rsidRPr="00ED520C">
        <w:rPr>
          <w:rFonts w:ascii="Arial" w:hAnsi="Arial" w:cs="Arial"/>
        </w:rPr>
        <w:t>кл.оп</w:t>
      </w:r>
      <w:proofErr w:type="spellEnd"/>
      <w:r w:rsidRPr="00ED520C">
        <w:rPr>
          <w:rFonts w:ascii="Arial" w:hAnsi="Arial" w:cs="Arial"/>
        </w:rPr>
        <w:t xml:space="preserve">) – 0,000137 т/год, хром оксид (1 </w:t>
      </w:r>
      <w:proofErr w:type="spellStart"/>
      <w:r w:rsidRPr="00ED520C">
        <w:rPr>
          <w:rFonts w:ascii="Arial" w:hAnsi="Arial" w:cs="Arial"/>
        </w:rPr>
        <w:t>кл.оп</w:t>
      </w:r>
      <w:proofErr w:type="spellEnd"/>
      <w:r w:rsidRPr="00ED520C">
        <w:rPr>
          <w:rFonts w:ascii="Arial" w:hAnsi="Arial" w:cs="Arial"/>
        </w:rPr>
        <w:t xml:space="preserve">) - 0,001148 т/год, азота диоксид (2 </w:t>
      </w:r>
      <w:proofErr w:type="spellStart"/>
      <w:r w:rsidRPr="00ED520C">
        <w:rPr>
          <w:rFonts w:ascii="Arial" w:hAnsi="Arial" w:cs="Arial"/>
        </w:rPr>
        <w:t>кл.оп</w:t>
      </w:r>
      <w:proofErr w:type="spellEnd"/>
      <w:r w:rsidRPr="00ED520C">
        <w:rPr>
          <w:rFonts w:ascii="Arial" w:hAnsi="Arial" w:cs="Arial"/>
        </w:rPr>
        <w:t xml:space="preserve">) - 0,051887 т/год, азот оксид (3 </w:t>
      </w:r>
      <w:proofErr w:type="spellStart"/>
      <w:r w:rsidRPr="00ED520C">
        <w:rPr>
          <w:rFonts w:ascii="Arial" w:hAnsi="Arial" w:cs="Arial"/>
        </w:rPr>
        <w:t>кл.оп</w:t>
      </w:r>
      <w:proofErr w:type="spellEnd"/>
      <w:r w:rsidRPr="00ED520C">
        <w:rPr>
          <w:rFonts w:ascii="Arial" w:hAnsi="Arial" w:cs="Arial"/>
        </w:rPr>
        <w:t xml:space="preserve">) - 0,00672 т/год, углерод (сажа) (3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- 0,003606 т/год, сера диоксид (3 </w:t>
      </w:r>
      <w:proofErr w:type="spellStart"/>
      <w:r w:rsidRPr="00ED520C">
        <w:rPr>
          <w:rFonts w:ascii="Arial" w:hAnsi="Arial" w:cs="Arial"/>
        </w:rPr>
        <w:t>кл.оп</w:t>
      </w:r>
      <w:proofErr w:type="spellEnd"/>
      <w:r w:rsidRPr="00ED520C">
        <w:rPr>
          <w:rFonts w:ascii="Arial" w:hAnsi="Arial" w:cs="Arial"/>
        </w:rPr>
        <w:t xml:space="preserve">) - 0,005437 т/год, углерод оксид (4 </w:t>
      </w:r>
      <w:proofErr w:type="spellStart"/>
      <w:r w:rsidRPr="00ED520C">
        <w:rPr>
          <w:rFonts w:ascii="Arial" w:hAnsi="Arial" w:cs="Arial"/>
        </w:rPr>
        <w:t>кл.оп</w:t>
      </w:r>
      <w:proofErr w:type="spellEnd"/>
      <w:r w:rsidRPr="00ED520C">
        <w:rPr>
          <w:rFonts w:ascii="Arial" w:hAnsi="Arial" w:cs="Arial"/>
        </w:rPr>
        <w:t xml:space="preserve">) – 0,051241 т/год, фтористые соединения (2 </w:t>
      </w:r>
      <w:proofErr w:type="spellStart"/>
      <w:r w:rsidRPr="00ED520C">
        <w:rPr>
          <w:rFonts w:ascii="Arial" w:hAnsi="Arial" w:cs="Arial"/>
        </w:rPr>
        <w:t>кл.оп</w:t>
      </w:r>
      <w:proofErr w:type="spellEnd"/>
      <w:r w:rsidRPr="00ED520C">
        <w:rPr>
          <w:rFonts w:ascii="Arial" w:hAnsi="Arial" w:cs="Arial"/>
        </w:rPr>
        <w:t xml:space="preserve">) - 0,000112 т/год, фториды неорганические (2 </w:t>
      </w:r>
      <w:proofErr w:type="spellStart"/>
      <w:r w:rsidRPr="00ED520C">
        <w:rPr>
          <w:rFonts w:ascii="Arial" w:hAnsi="Arial" w:cs="Arial"/>
        </w:rPr>
        <w:t>кл.оп</w:t>
      </w:r>
      <w:proofErr w:type="spellEnd"/>
      <w:r w:rsidRPr="00ED520C">
        <w:rPr>
          <w:rFonts w:ascii="Arial" w:hAnsi="Arial" w:cs="Arial"/>
        </w:rPr>
        <w:t xml:space="preserve">) - 0,000493 т/год, </w:t>
      </w:r>
      <w:proofErr w:type="spellStart"/>
      <w:r w:rsidRPr="00ED520C">
        <w:rPr>
          <w:rFonts w:ascii="Arial" w:hAnsi="Arial" w:cs="Arial"/>
        </w:rPr>
        <w:t>диметилбензол</w:t>
      </w:r>
      <w:proofErr w:type="spellEnd"/>
      <w:r w:rsidRPr="00ED520C">
        <w:rPr>
          <w:rFonts w:ascii="Arial" w:hAnsi="Arial" w:cs="Arial"/>
        </w:rPr>
        <w:t xml:space="preserve"> (3 </w:t>
      </w:r>
      <w:proofErr w:type="spellStart"/>
      <w:r w:rsidRPr="00ED520C">
        <w:rPr>
          <w:rFonts w:ascii="Arial" w:hAnsi="Arial" w:cs="Arial"/>
        </w:rPr>
        <w:t>кл.оп</w:t>
      </w:r>
      <w:proofErr w:type="spellEnd"/>
      <w:r w:rsidRPr="00ED520C">
        <w:rPr>
          <w:rFonts w:ascii="Arial" w:hAnsi="Arial" w:cs="Arial"/>
        </w:rPr>
        <w:t xml:space="preserve">) - 0,03 т/год, метилбензол (3 </w:t>
      </w:r>
      <w:proofErr w:type="spellStart"/>
      <w:r w:rsidRPr="00ED520C">
        <w:rPr>
          <w:rFonts w:ascii="Arial" w:hAnsi="Arial" w:cs="Arial"/>
        </w:rPr>
        <w:t>кл.оп</w:t>
      </w:r>
      <w:proofErr w:type="spellEnd"/>
      <w:r w:rsidRPr="00ED520C">
        <w:rPr>
          <w:rFonts w:ascii="Arial" w:hAnsi="Arial" w:cs="Arial"/>
        </w:rPr>
        <w:t xml:space="preserve">) – 1,060981 т/год, </w:t>
      </w:r>
      <w:proofErr w:type="spellStart"/>
      <w:r w:rsidRPr="00ED520C">
        <w:rPr>
          <w:rFonts w:ascii="Arial" w:hAnsi="Arial" w:cs="Arial"/>
        </w:rPr>
        <w:t>бензапирен</w:t>
      </w:r>
      <w:proofErr w:type="spellEnd"/>
      <w:r w:rsidRPr="00ED520C">
        <w:rPr>
          <w:rFonts w:ascii="Arial" w:hAnsi="Arial" w:cs="Arial"/>
        </w:rPr>
        <w:t xml:space="preserve"> (1 </w:t>
      </w:r>
      <w:proofErr w:type="spellStart"/>
      <w:r w:rsidRPr="00ED520C">
        <w:rPr>
          <w:rFonts w:ascii="Arial" w:hAnsi="Arial" w:cs="Arial"/>
        </w:rPr>
        <w:t>кл.оп</w:t>
      </w:r>
      <w:proofErr w:type="spellEnd"/>
      <w:r w:rsidRPr="00ED520C">
        <w:rPr>
          <w:rFonts w:ascii="Arial" w:hAnsi="Arial" w:cs="Arial"/>
        </w:rPr>
        <w:t xml:space="preserve">) - 0,0000000663 т/год, </w:t>
      </w:r>
      <w:proofErr w:type="spellStart"/>
      <w:r w:rsidRPr="00ED520C">
        <w:rPr>
          <w:rFonts w:ascii="Arial" w:hAnsi="Arial" w:cs="Arial"/>
        </w:rPr>
        <w:t>бутилацетат</w:t>
      </w:r>
      <w:proofErr w:type="spellEnd"/>
      <w:r w:rsidRPr="00ED520C">
        <w:rPr>
          <w:rFonts w:ascii="Arial" w:hAnsi="Arial" w:cs="Arial"/>
        </w:rPr>
        <w:t xml:space="preserve"> (4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xml:space="preserve">) - 0,205351 т/год, формальдегид (2 </w:t>
      </w:r>
      <w:proofErr w:type="spellStart"/>
      <w:r w:rsidRPr="00ED520C">
        <w:rPr>
          <w:rFonts w:ascii="Arial" w:hAnsi="Arial" w:cs="Arial"/>
        </w:rPr>
        <w:t>кл.оп</w:t>
      </w:r>
      <w:proofErr w:type="spellEnd"/>
      <w:r w:rsidRPr="00ED520C">
        <w:rPr>
          <w:rFonts w:ascii="Arial" w:hAnsi="Arial" w:cs="Arial"/>
        </w:rPr>
        <w:t xml:space="preserve">) - 0,000721 т/год, ацетон (4 </w:t>
      </w:r>
      <w:proofErr w:type="spellStart"/>
      <w:r w:rsidRPr="00ED520C">
        <w:rPr>
          <w:rFonts w:ascii="Arial" w:hAnsi="Arial" w:cs="Arial"/>
        </w:rPr>
        <w:t>кл.оп</w:t>
      </w:r>
      <w:proofErr w:type="spellEnd"/>
      <w:r w:rsidRPr="00ED520C">
        <w:rPr>
          <w:rFonts w:ascii="Arial" w:hAnsi="Arial" w:cs="Arial"/>
        </w:rPr>
        <w:t xml:space="preserve">) - 0,444928 т/год, </w:t>
      </w:r>
      <w:proofErr w:type="spellStart"/>
      <w:r w:rsidRPr="00ED520C">
        <w:rPr>
          <w:rFonts w:ascii="Arial" w:hAnsi="Arial" w:cs="Arial"/>
        </w:rPr>
        <w:t>уайт-спирит</w:t>
      </w:r>
      <w:proofErr w:type="spellEnd"/>
      <w:r w:rsidRPr="00ED520C">
        <w:rPr>
          <w:rFonts w:ascii="Arial" w:hAnsi="Arial" w:cs="Arial"/>
        </w:rPr>
        <w:t xml:space="preserve"> - 0,07 т/год, </w:t>
      </w:r>
      <w:proofErr w:type="spellStart"/>
      <w:r w:rsidRPr="00ED520C">
        <w:rPr>
          <w:rFonts w:ascii="Arial" w:hAnsi="Arial" w:cs="Arial"/>
        </w:rPr>
        <w:t>алканы</w:t>
      </w:r>
      <w:proofErr w:type="spellEnd"/>
      <w:r w:rsidRPr="00ED520C">
        <w:rPr>
          <w:rFonts w:ascii="Arial" w:hAnsi="Arial" w:cs="Arial"/>
        </w:rPr>
        <w:t xml:space="preserve"> С12-С19 (4 </w:t>
      </w:r>
      <w:proofErr w:type="spellStart"/>
      <w:r w:rsidRPr="00ED520C">
        <w:rPr>
          <w:rFonts w:ascii="Arial" w:hAnsi="Arial" w:cs="Arial"/>
        </w:rPr>
        <w:t>кл.оп</w:t>
      </w:r>
      <w:proofErr w:type="spellEnd"/>
      <w:r w:rsidRPr="00ED520C">
        <w:rPr>
          <w:rFonts w:ascii="Arial" w:hAnsi="Arial" w:cs="Arial"/>
        </w:rPr>
        <w:t xml:space="preserve">) - 0,019808 т/год, пыль неорганическая (3 </w:t>
      </w:r>
      <w:proofErr w:type="spellStart"/>
      <w:r w:rsidRPr="00ED520C">
        <w:rPr>
          <w:rFonts w:ascii="Arial" w:hAnsi="Arial" w:cs="Arial"/>
        </w:rPr>
        <w:t>кл.оп</w:t>
      </w:r>
      <w:proofErr w:type="spellEnd"/>
      <w:r w:rsidRPr="00ED520C">
        <w:rPr>
          <w:rFonts w:ascii="Arial" w:hAnsi="Arial" w:cs="Arial"/>
        </w:rPr>
        <w:t>) – 8,535163 т/год.</w:t>
      </w:r>
    </w:p>
    <w:p w:rsidR="00ED520C" w:rsidRPr="00ED520C" w:rsidRDefault="00ED520C" w:rsidP="00ED520C">
      <w:pPr>
        <w:jc w:val="both"/>
        <w:rPr>
          <w:rFonts w:ascii="Arial" w:hAnsi="Arial" w:cs="Arial"/>
        </w:rPr>
      </w:pPr>
      <w:r w:rsidRPr="00ED520C">
        <w:rPr>
          <w:rFonts w:ascii="Arial" w:hAnsi="Arial" w:cs="Arial"/>
        </w:rPr>
        <w:t xml:space="preserve">Общие нормативные объемы выбросов </w:t>
      </w:r>
      <w:r w:rsidRPr="00ED520C">
        <w:rPr>
          <w:rFonts w:ascii="Arial" w:hAnsi="Arial" w:cs="Arial"/>
          <w:i/>
        </w:rPr>
        <w:t>при эксплуатации</w:t>
      </w:r>
      <w:r w:rsidRPr="00ED520C">
        <w:rPr>
          <w:rFonts w:ascii="Arial" w:hAnsi="Arial" w:cs="Arial"/>
        </w:rPr>
        <w:t xml:space="preserve"> составят: </w:t>
      </w:r>
      <w:r w:rsidRPr="00ED520C">
        <w:rPr>
          <w:rFonts w:ascii="Arial" w:hAnsi="Arial" w:cs="Arial"/>
          <w:b/>
        </w:rPr>
        <w:t>2,648822 т/год</w:t>
      </w:r>
      <w:r w:rsidRPr="00ED520C">
        <w:rPr>
          <w:rFonts w:ascii="Arial" w:hAnsi="Arial" w:cs="Arial"/>
        </w:rPr>
        <w:t>, из них: смесь углеводородов предельных С</w:t>
      </w:r>
      <w:r w:rsidRPr="00ED520C">
        <w:rPr>
          <w:rFonts w:ascii="Arial" w:hAnsi="Arial" w:cs="Arial"/>
          <w:vertAlign w:val="subscript"/>
        </w:rPr>
        <w:t>1</w:t>
      </w:r>
      <w:r w:rsidRPr="00ED520C">
        <w:rPr>
          <w:rFonts w:ascii="Arial" w:hAnsi="Arial" w:cs="Arial"/>
        </w:rPr>
        <w:t>-С</w:t>
      </w:r>
      <w:r w:rsidRPr="00ED520C">
        <w:rPr>
          <w:rFonts w:ascii="Arial" w:hAnsi="Arial" w:cs="Arial"/>
          <w:vertAlign w:val="subscript"/>
        </w:rPr>
        <w:t>5</w:t>
      </w:r>
      <w:r w:rsidRPr="00ED520C">
        <w:rPr>
          <w:rFonts w:ascii="Arial" w:hAnsi="Arial" w:cs="Arial"/>
        </w:rPr>
        <w:t xml:space="preserve"> – 1,071305 т/год, смесь углеводородов предельных С</w:t>
      </w:r>
      <w:r w:rsidRPr="00ED520C">
        <w:rPr>
          <w:rFonts w:ascii="Arial" w:hAnsi="Arial" w:cs="Arial"/>
          <w:vertAlign w:val="subscript"/>
        </w:rPr>
        <w:t>6</w:t>
      </w:r>
      <w:r w:rsidRPr="00ED520C">
        <w:rPr>
          <w:rFonts w:ascii="Arial" w:hAnsi="Arial" w:cs="Arial"/>
        </w:rPr>
        <w:t>-С</w:t>
      </w:r>
      <w:r w:rsidRPr="00ED520C">
        <w:rPr>
          <w:rFonts w:ascii="Arial" w:hAnsi="Arial" w:cs="Arial"/>
          <w:vertAlign w:val="subscript"/>
        </w:rPr>
        <w:t>10</w:t>
      </w:r>
      <w:r w:rsidRPr="00ED520C">
        <w:rPr>
          <w:rFonts w:ascii="Arial" w:hAnsi="Arial" w:cs="Arial"/>
        </w:rPr>
        <w:t xml:space="preserve"> – 0,710296 т/год, </w:t>
      </w:r>
      <w:proofErr w:type="spellStart"/>
      <w:r w:rsidRPr="00ED520C">
        <w:rPr>
          <w:rFonts w:ascii="Arial" w:hAnsi="Arial" w:cs="Arial"/>
        </w:rPr>
        <w:t>алканы</w:t>
      </w:r>
      <w:proofErr w:type="spellEnd"/>
      <w:r w:rsidRPr="00ED520C">
        <w:rPr>
          <w:rFonts w:ascii="Arial" w:hAnsi="Arial" w:cs="Arial"/>
        </w:rPr>
        <w:t xml:space="preserve"> С12-С19 (4 </w:t>
      </w:r>
      <w:proofErr w:type="spellStart"/>
      <w:r w:rsidRPr="00ED520C">
        <w:rPr>
          <w:rFonts w:ascii="Arial" w:hAnsi="Arial" w:cs="Arial"/>
        </w:rPr>
        <w:t>кл</w:t>
      </w:r>
      <w:proofErr w:type="gramStart"/>
      <w:r w:rsidRPr="00ED520C">
        <w:rPr>
          <w:rFonts w:ascii="Arial" w:hAnsi="Arial" w:cs="Arial"/>
        </w:rPr>
        <w:t>.о</w:t>
      </w:r>
      <w:proofErr w:type="gramEnd"/>
      <w:r w:rsidRPr="00ED520C">
        <w:rPr>
          <w:rFonts w:ascii="Arial" w:hAnsi="Arial" w:cs="Arial"/>
        </w:rPr>
        <w:t>п</w:t>
      </w:r>
      <w:proofErr w:type="spellEnd"/>
      <w:r w:rsidRPr="00ED520C">
        <w:rPr>
          <w:rFonts w:ascii="Arial" w:hAnsi="Arial" w:cs="Arial"/>
        </w:rPr>
        <w:t>) – 0,867221 т/год.</w:t>
      </w:r>
    </w:p>
    <w:p w:rsidR="00ED520C" w:rsidRDefault="00ED520C" w:rsidP="00EC7B1E">
      <w:pPr>
        <w:jc w:val="both"/>
        <w:rPr>
          <w:rFonts w:ascii="Arial" w:hAnsi="Arial" w:cs="Arial"/>
        </w:rPr>
      </w:pPr>
    </w:p>
    <w:p w:rsidR="00ED520C" w:rsidRPr="00ED520C" w:rsidRDefault="00ED520C" w:rsidP="00ED520C">
      <w:pPr>
        <w:jc w:val="both"/>
        <w:rPr>
          <w:rFonts w:ascii="Arial" w:eastAsia="Calibri" w:hAnsi="Arial" w:cs="Arial"/>
        </w:rPr>
      </w:pPr>
      <w:r w:rsidRPr="00ED520C">
        <w:rPr>
          <w:rFonts w:ascii="Arial" w:eastAsia="Calibri" w:hAnsi="Arial" w:cs="Arial"/>
          <w:b/>
        </w:rPr>
        <w:t>Количество отходов</w:t>
      </w:r>
      <w:r w:rsidRPr="00ED520C">
        <w:rPr>
          <w:rFonts w:ascii="Arial" w:eastAsia="Calibri" w:hAnsi="Arial" w:cs="Arial"/>
        </w:rPr>
        <w:t xml:space="preserve"> за период строительных работ составит: </w:t>
      </w:r>
      <w:r w:rsidRPr="00ED520C">
        <w:rPr>
          <w:rFonts w:ascii="Arial" w:eastAsia="Calibri" w:hAnsi="Arial" w:cs="Arial"/>
          <w:b/>
          <w:i/>
        </w:rPr>
        <w:t>1 пусковой комплекс</w:t>
      </w:r>
      <w:r w:rsidRPr="00ED520C">
        <w:rPr>
          <w:rFonts w:ascii="Arial" w:eastAsia="Calibri" w:hAnsi="Arial" w:cs="Arial"/>
        </w:rPr>
        <w:t xml:space="preserve"> всего </w:t>
      </w:r>
      <w:r w:rsidRPr="00ED520C">
        <w:rPr>
          <w:rFonts w:ascii="Arial" w:hAnsi="Arial" w:cs="Arial"/>
          <w:bCs/>
        </w:rPr>
        <w:t xml:space="preserve">48,82225 </w:t>
      </w:r>
      <w:r w:rsidRPr="00ED520C">
        <w:rPr>
          <w:rFonts w:ascii="Arial" w:eastAsia="Calibri" w:hAnsi="Arial" w:cs="Arial"/>
        </w:rPr>
        <w:t xml:space="preserve">тонн, из них: опасные отходы – 3,73475 т, неопасные отходы – 45,0875 т; </w:t>
      </w:r>
      <w:r w:rsidRPr="00ED520C">
        <w:rPr>
          <w:rFonts w:ascii="Arial" w:eastAsia="Calibri" w:hAnsi="Arial" w:cs="Arial"/>
          <w:b/>
          <w:i/>
        </w:rPr>
        <w:t>2 пусковой комплекс</w:t>
      </w:r>
      <w:r w:rsidRPr="00ED520C">
        <w:rPr>
          <w:rFonts w:ascii="Arial" w:hAnsi="Arial" w:cs="Arial"/>
          <w:b/>
          <w:i/>
        </w:rPr>
        <w:t xml:space="preserve"> </w:t>
      </w:r>
      <w:r w:rsidRPr="00ED520C">
        <w:rPr>
          <w:rFonts w:ascii="Arial" w:hAnsi="Arial" w:cs="Arial"/>
        </w:rPr>
        <w:t xml:space="preserve">всего 29,98945 т, </w:t>
      </w:r>
      <w:r w:rsidRPr="00ED520C">
        <w:rPr>
          <w:rFonts w:ascii="Arial" w:eastAsia="Calibri" w:hAnsi="Arial" w:cs="Arial"/>
        </w:rPr>
        <w:t xml:space="preserve">из них: опасные отходы – 3,53445 т, неопасные отходы – 26,455 т; </w:t>
      </w:r>
      <w:r w:rsidRPr="00ED520C">
        <w:rPr>
          <w:rFonts w:ascii="Arial" w:hAnsi="Arial" w:cs="Arial"/>
          <w:b/>
          <w:i/>
        </w:rPr>
        <w:t>3 пусковой комплекс</w:t>
      </w:r>
      <w:r w:rsidRPr="00ED520C">
        <w:rPr>
          <w:rFonts w:ascii="Arial" w:hAnsi="Arial" w:cs="Arial"/>
        </w:rPr>
        <w:t xml:space="preserve"> всего 11,3304 т, </w:t>
      </w:r>
      <w:r w:rsidRPr="00ED520C">
        <w:rPr>
          <w:rFonts w:ascii="Arial" w:eastAsia="Calibri" w:hAnsi="Arial" w:cs="Arial"/>
        </w:rPr>
        <w:t>из них: опасные отходы – 3,6694 т, неопасные отходы – 7,661 т.</w:t>
      </w:r>
    </w:p>
    <w:p w:rsidR="00ED520C" w:rsidRPr="00ED520C" w:rsidRDefault="00ED520C" w:rsidP="00ED520C">
      <w:pPr>
        <w:jc w:val="both"/>
        <w:rPr>
          <w:rFonts w:ascii="Arial" w:eastAsia="Calibri" w:hAnsi="Arial" w:cs="Arial"/>
        </w:rPr>
      </w:pPr>
      <w:r w:rsidRPr="00ED520C">
        <w:rPr>
          <w:rFonts w:ascii="Arial" w:eastAsia="Calibri" w:hAnsi="Arial" w:cs="Arial"/>
        </w:rPr>
        <w:t>При строительных работах возможно образование следующих видов отходов:</w:t>
      </w:r>
    </w:p>
    <w:p w:rsidR="00ED520C" w:rsidRPr="00ED520C" w:rsidRDefault="00ED520C" w:rsidP="00ED520C">
      <w:pPr>
        <w:jc w:val="both"/>
        <w:rPr>
          <w:rFonts w:ascii="Arial" w:hAnsi="Arial" w:cs="Arial"/>
          <w:b/>
          <w:i/>
        </w:rPr>
      </w:pPr>
      <w:r w:rsidRPr="00ED520C">
        <w:rPr>
          <w:rFonts w:ascii="Arial" w:hAnsi="Arial" w:cs="Arial"/>
          <w:i/>
        </w:rPr>
        <w:t>Черные металлы (металлолом)</w:t>
      </w:r>
      <w:r w:rsidRPr="00ED520C">
        <w:rPr>
          <w:rFonts w:ascii="Arial" w:hAnsi="Arial" w:cs="Arial"/>
        </w:rPr>
        <w:t xml:space="preserve"> </w:t>
      </w:r>
      <w:r w:rsidRPr="00ED520C">
        <w:rPr>
          <w:rFonts w:ascii="Arial" w:hAnsi="Arial" w:cs="Arial"/>
          <w:i/>
        </w:rPr>
        <w:t>код отхода 16 01 17</w:t>
      </w:r>
      <w:r w:rsidRPr="00ED520C">
        <w:rPr>
          <w:rFonts w:ascii="Arial" w:hAnsi="Arial" w:cs="Arial"/>
        </w:rPr>
        <w:t xml:space="preserve"> – отходы при монтаже оборудования. Металлолом временно хранится на строительной площадке и вывозится подрядной организацией на переработку (переплавку) на договорной основе. Объем образования – 1 пусковой комплекс – 0,684 т, 2 пусковой комплекс – 0,477 т, 3 пусковой комплекс – 0,5998 т. </w:t>
      </w:r>
      <w:r w:rsidRPr="00ED520C">
        <w:rPr>
          <w:rFonts w:ascii="Arial" w:hAnsi="Arial" w:cs="Arial"/>
          <w:i/>
        </w:rPr>
        <w:t>Смешанные отходы строительства и сноса (строительные отходы)</w:t>
      </w:r>
      <w:r w:rsidRPr="00ED520C">
        <w:rPr>
          <w:rFonts w:ascii="Arial" w:hAnsi="Arial" w:cs="Arial"/>
        </w:rPr>
        <w:t xml:space="preserve"> </w:t>
      </w:r>
      <w:r w:rsidRPr="00ED520C">
        <w:rPr>
          <w:rFonts w:ascii="Arial" w:hAnsi="Arial" w:cs="Arial"/>
          <w:i/>
        </w:rPr>
        <w:t>код отхода 17 09 04</w:t>
      </w:r>
      <w:r w:rsidRPr="00ED520C">
        <w:rPr>
          <w:rFonts w:ascii="Arial" w:hAnsi="Arial" w:cs="Arial"/>
        </w:rPr>
        <w:t xml:space="preserve"> - отходы, образующиеся при строительных работах. Строительные отходы по мере накопления вывозятся подрядной организацией на договорной основе для последующего захоронения. Объем образования – 1 пусковой комплекс – 43,901 т, 2 пусковой комплекс – 25,476 т, 3 пусковой комплекс – 6,684 т. </w:t>
      </w:r>
      <w:r w:rsidRPr="00ED520C">
        <w:rPr>
          <w:rFonts w:ascii="Arial" w:hAnsi="Arial" w:cs="Arial"/>
          <w:i/>
        </w:rPr>
        <w:t>Отходы сварки (огарки сварочных электродов)</w:t>
      </w:r>
      <w:r w:rsidRPr="00ED520C">
        <w:rPr>
          <w:rFonts w:ascii="Arial" w:hAnsi="Arial" w:cs="Arial"/>
        </w:rPr>
        <w:t xml:space="preserve"> </w:t>
      </w:r>
      <w:r w:rsidRPr="00ED520C">
        <w:rPr>
          <w:rFonts w:ascii="Arial" w:hAnsi="Arial" w:cs="Arial"/>
          <w:i/>
        </w:rPr>
        <w:t>код отхода 12 01 13</w:t>
      </w:r>
      <w:r w:rsidRPr="00ED520C">
        <w:rPr>
          <w:rFonts w:ascii="Arial" w:hAnsi="Arial" w:cs="Arial"/>
        </w:rPr>
        <w:t xml:space="preserve"> – образуются при сварочных работах, временно хранятся на строительной площадке и вывозятся подрядной организацией на переплавку на договорной основе. Объем образования – 1 пусковой комплекс – 0,0025 т, 2 пусковой комплекс – 0,002 т, 3 пусковой комплекс – 0,0022 т. </w:t>
      </w:r>
      <w:r w:rsidRPr="00ED520C">
        <w:rPr>
          <w:rFonts w:ascii="Arial" w:hAnsi="Arial" w:cs="Arial"/>
          <w:i/>
        </w:rPr>
        <w:t>Синтетические моторные, трансмиссионные и смазочные масла (отработанные масла)</w:t>
      </w:r>
      <w:r w:rsidRPr="00ED520C">
        <w:rPr>
          <w:rFonts w:ascii="Arial" w:hAnsi="Arial" w:cs="Arial"/>
        </w:rPr>
        <w:t xml:space="preserve"> </w:t>
      </w:r>
      <w:r w:rsidRPr="00ED520C">
        <w:rPr>
          <w:rFonts w:ascii="Arial" w:hAnsi="Arial" w:cs="Arial"/>
          <w:i/>
        </w:rPr>
        <w:t>код отхода 13 02 06*</w:t>
      </w:r>
      <w:r w:rsidRPr="00ED520C">
        <w:rPr>
          <w:rFonts w:ascii="Arial" w:hAnsi="Arial" w:cs="Arial"/>
        </w:rPr>
        <w:t xml:space="preserve"> образуются при эксплуатации строительной техники. Отработанные масла собираются в специальные герметичные емкости и вывозятся подрядной организацией на переработку. Объем образования – 1 пусковой комплекс – 0,301 т, 2 пусковой комплекс – 0,27 т, 3 пусковой комплекс – 0,232 т. </w:t>
      </w:r>
      <w:r w:rsidRPr="00ED520C">
        <w:rPr>
          <w:rFonts w:ascii="Arial" w:hAnsi="Arial" w:cs="Arial"/>
          <w:i/>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(обтирочный материал, в том числе промасленная ветошь)</w:t>
      </w:r>
      <w:r w:rsidRPr="00ED520C">
        <w:rPr>
          <w:rFonts w:ascii="Arial" w:hAnsi="Arial" w:cs="Arial"/>
        </w:rPr>
        <w:t xml:space="preserve"> </w:t>
      </w:r>
      <w:r w:rsidRPr="00ED520C">
        <w:rPr>
          <w:rFonts w:ascii="Arial" w:hAnsi="Arial" w:cs="Arial"/>
          <w:i/>
        </w:rPr>
        <w:t>код отхода 15 02 02*</w:t>
      </w:r>
      <w:r w:rsidRPr="00ED520C">
        <w:rPr>
          <w:rFonts w:ascii="Arial" w:hAnsi="Arial" w:cs="Arial"/>
        </w:rPr>
        <w:t xml:space="preserve"> - образуются при эксплуатации строительной техники. Собираются в контейнеры и по мере накопления вывозятся подрядной организацией для утилизации на договорной основе. Объем образования – 1 пусковой комплекс – 0,03175 т, 2 пусковой комплекс – 0,04445 т, 3 пусковой комплекс – 0,0254 т. </w:t>
      </w:r>
      <w:r w:rsidRPr="00ED520C">
        <w:rPr>
          <w:rFonts w:ascii="Arial" w:hAnsi="Arial" w:cs="Arial"/>
          <w:i/>
        </w:rPr>
        <w:t>Упаковка, содержащая остатки или загрязненная опасными веществами (жестяная тара лакокрасочных материалов)</w:t>
      </w:r>
      <w:r w:rsidRPr="00ED520C">
        <w:rPr>
          <w:rFonts w:ascii="Arial" w:hAnsi="Arial" w:cs="Arial"/>
        </w:rPr>
        <w:t xml:space="preserve"> </w:t>
      </w:r>
      <w:r w:rsidRPr="00ED520C">
        <w:rPr>
          <w:rFonts w:ascii="Arial" w:hAnsi="Arial" w:cs="Arial"/>
          <w:i/>
        </w:rPr>
        <w:t>код отхода 15 01 10*</w:t>
      </w:r>
      <w:r w:rsidRPr="00ED520C">
        <w:rPr>
          <w:rFonts w:ascii="Arial" w:hAnsi="Arial" w:cs="Arial"/>
        </w:rPr>
        <w:t xml:space="preserve"> образуется при лакокрасочных работах. Временное хранение с последующим вывозом на переплавку, согласно договору. Объем образования – 1 пусковой комплекс – 3,402 т, 2 пусковой комплекс – 3,22 т, 3 пусковой комплекс – 3,412 т. </w:t>
      </w:r>
      <w:r w:rsidRPr="00ED520C">
        <w:rPr>
          <w:rFonts w:ascii="Arial" w:hAnsi="Arial" w:cs="Arial"/>
          <w:i/>
        </w:rPr>
        <w:t>Смешанные коммунальные отходы (ТБО)</w:t>
      </w:r>
      <w:r w:rsidRPr="00ED520C">
        <w:rPr>
          <w:rFonts w:ascii="Arial" w:hAnsi="Arial" w:cs="Arial"/>
        </w:rPr>
        <w:t xml:space="preserve"> </w:t>
      </w:r>
      <w:r w:rsidRPr="00ED520C">
        <w:rPr>
          <w:rFonts w:ascii="Arial" w:hAnsi="Arial" w:cs="Arial"/>
          <w:i/>
        </w:rPr>
        <w:t>код отхода 20 03 01</w:t>
      </w:r>
      <w:r w:rsidRPr="00ED520C">
        <w:rPr>
          <w:rFonts w:ascii="Arial" w:hAnsi="Arial" w:cs="Arial"/>
        </w:rPr>
        <w:t xml:space="preserve"> по мере накопления вывозятся по договору на захоронение на полигонах ТБО региона. Объем образования – 1 пусковой комплекс – 0,5 т, 2 пусковой комплекс – 0,5 т, 3 пусковой комплекс – 0,375 т. В виду специфики проектируемых работ при эксплуатации образование отходов производства и потребления не предполагается.</w:t>
      </w:r>
    </w:p>
    <w:p w:rsidR="00F742CE" w:rsidRPr="00DC4FB3" w:rsidRDefault="0005106B" w:rsidP="00DC4FB3">
      <w:pPr>
        <w:pStyle w:val="aa"/>
        <w:spacing w:after="120"/>
        <w:ind w:firstLine="0"/>
        <w:rPr>
          <w:rFonts w:ascii="Arial" w:hAnsi="Arial" w:cs="Arial"/>
          <w:sz w:val="22"/>
          <w:szCs w:val="22"/>
        </w:rPr>
      </w:pPr>
      <w:r w:rsidRPr="00DC4FB3">
        <w:rPr>
          <w:rFonts w:ascii="Arial" w:hAnsi="Arial" w:cs="Arial"/>
          <w:sz w:val="22"/>
          <w:szCs w:val="22"/>
        </w:rPr>
        <w:t>Информации о вероятности возникновения аварий и опасных природных явлений; о возможных существенных вредных воздействиях на окружающую среду,</w:t>
      </w:r>
      <w:r w:rsidR="0013314D" w:rsidRPr="00DC4FB3">
        <w:rPr>
          <w:rFonts w:ascii="Arial" w:hAnsi="Arial" w:cs="Arial"/>
          <w:sz w:val="22"/>
          <w:szCs w:val="22"/>
        </w:rPr>
        <w:t xml:space="preserve"> </w:t>
      </w:r>
      <w:r w:rsidRPr="00DC4FB3">
        <w:rPr>
          <w:rFonts w:ascii="Arial" w:hAnsi="Arial" w:cs="Arial"/>
          <w:sz w:val="22"/>
          <w:szCs w:val="22"/>
        </w:rPr>
        <w:t>о мерах по предотвращению аварий и опасных природных явлений и ликвидации их последствий, включая оповещение нас</w:t>
      </w:r>
      <w:r w:rsidR="00DC4FB3">
        <w:rPr>
          <w:rFonts w:ascii="Arial" w:hAnsi="Arial" w:cs="Arial"/>
          <w:sz w:val="22"/>
          <w:szCs w:val="22"/>
        </w:rPr>
        <w:t>еления</w:t>
      </w:r>
    </w:p>
    <w:p w:rsidR="008560FE" w:rsidRPr="008560FE" w:rsidRDefault="008560FE" w:rsidP="008560FE">
      <w:pPr>
        <w:spacing w:before="120" w:after="120"/>
        <w:jc w:val="both"/>
        <w:rPr>
          <w:rFonts w:ascii="Arial" w:hAnsi="Arial" w:cs="Arial"/>
        </w:rPr>
      </w:pPr>
      <w:r w:rsidRPr="008560FE">
        <w:rPr>
          <w:rFonts w:ascii="Arial" w:hAnsi="Arial" w:cs="Arial"/>
        </w:rPr>
        <w:t>При эксплуатации проектируемых сооружений возможно возникновение аварийных ситуаций при загрузочно-разгрузочных операциях, ремонтах и движении (столкновение транспорта), приводящие к разливу топлива и опасных веществ; при разгерметизации сосудов и трубопроводов под давлением, газопроводов; при выбросах вредных и горючих веществ, вследствие нарушения технологического процесса.</w:t>
      </w:r>
    </w:p>
    <w:p w:rsidR="008560FE" w:rsidRPr="008560FE" w:rsidRDefault="008560FE" w:rsidP="008560FE">
      <w:pPr>
        <w:spacing w:before="120" w:after="120"/>
        <w:jc w:val="both"/>
        <w:rPr>
          <w:rFonts w:ascii="Arial" w:hAnsi="Arial" w:cs="Arial"/>
        </w:rPr>
      </w:pPr>
      <w:r w:rsidRPr="008560FE">
        <w:rPr>
          <w:rFonts w:ascii="Arial" w:hAnsi="Arial" w:cs="Arial"/>
        </w:rPr>
        <w:t>Основными причинами возникновения аварийных ситуаций являются:</w:t>
      </w:r>
    </w:p>
    <w:p w:rsidR="008560FE" w:rsidRPr="008560FE" w:rsidRDefault="008560FE" w:rsidP="008560FE">
      <w:pPr>
        <w:widowControl/>
        <w:numPr>
          <w:ilvl w:val="0"/>
          <w:numId w:val="18"/>
        </w:numPr>
        <w:autoSpaceDE/>
        <w:autoSpaceDN/>
        <w:spacing w:before="120" w:after="120"/>
        <w:ind w:left="714" w:hanging="357"/>
        <w:jc w:val="both"/>
        <w:rPr>
          <w:rFonts w:ascii="Arial" w:hAnsi="Arial" w:cs="Arial"/>
        </w:rPr>
      </w:pPr>
      <w:r w:rsidRPr="008560FE">
        <w:rPr>
          <w:rFonts w:ascii="Arial" w:hAnsi="Arial" w:cs="Arial"/>
        </w:rPr>
        <w:t xml:space="preserve">Разгерметизация технологического оборудования или трубопроводов; </w:t>
      </w:r>
    </w:p>
    <w:p w:rsidR="008560FE" w:rsidRPr="008560FE" w:rsidRDefault="008560FE" w:rsidP="008560FE">
      <w:pPr>
        <w:widowControl/>
        <w:numPr>
          <w:ilvl w:val="0"/>
          <w:numId w:val="18"/>
        </w:numPr>
        <w:autoSpaceDE/>
        <w:autoSpaceDN/>
        <w:spacing w:before="120" w:after="120"/>
        <w:ind w:left="714" w:hanging="357"/>
        <w:jc w:val="both"/>
        <w:rPr>
          <w:rFonts w:ascii="Arial" w:hAnsi="Arial" w:cs="Arial"/>
        </w:rPr>
      </w:pPr>
      <w:r w:rsidRPr="008560FE">
        <w:rPr>
          <w:rFonts w:ascii="Arial" w:hAnsi="Arial" w:cs="Arial"/>
        </w:rPr>
        <w:t xml:space="preserve">Нарушение технологического режима; </w:t>
      </w:r>
    </w:p>
    <w:p w:rsidR="008560FE" w:rsidRPr="008560FE" w:rsidRDefault="008560FE" w:rsidP="008560FE">
      <w:pPr>
        <w:widowControl/>
        <w:numPr>
          <w:ilvl w:val="0"/>
          <w:numId w:val="18"/>
        </w:numPr>
        <w:autoSpaceDE/>
        <w:autoSpaceDN/>
        <w:spacing w:before="120" w:after="120"/>
        <w:ind w:left="714" w:hanging="357"/>
        <w:jc w:val="both"/>
        <w:rPr>
          <w:rFonts w:ascii="Arial" w:hAnsi="Arial" w:cs="Arial"/>
        </w:rPr>
      </w:pPr>
      <w:r w:rsidRPr="008560FE">
        <w:rPr>
          <w:rFonts w:ascii="Arial" w:hAnsi="Arial" w:cs="Arial"/>
        </w:rPr>
        <w:t xml:space="preserve">Повреждение, опрокидывание грузоподъемных средств; </w:t>
      </w:r>
    </w:p>
    <w:p w:rsidR="008560FE" w:rsidRPr="008560FE" w:rsidRDefault="008560FE" w:rsidP="008560FE">
      <w:pPr>
        <w:widowControl/>
        <w:numPr>
          <w:ilvl w:val="0"/>
          <w:numId w:val="18"/>
        </w:numPr>
        <w:autoSpaceDE/>
        <w:autoSpaceDN/>
        <w:spacing w:before="120" w:after="120"/>
        <w:ind w:left="714" w:hanging="357"/>
        <w:jc w:val="both"/>
        <w:rPr>
          <w:rFonts w:ascii="Arial" w:hAnsi="Arial" w:cs="Arial"/>
        </w:rPr>
      </w:pPr>
      <w:r w:rsidRPr="008560FE">
        <w:rPr>
          <w:rFonts w:ascii="Arial" w:hAnsi="Arial" w:cs="Arial"/>
        </w:rPr>
        <w:t xml:space="preserve">Низкая видимость при туманах и работе с пылящими материалами; </w:t>
      </w:r>
    </w:p>
    <w:p w:rsidR="008560FE" w:rsidRPr="008560FE" w:rsidRDefault="008560FE" w:rsidP="008560FE">
      <w:pPr>
        <w:widowControl/>
        <w:numPr>
          <w:ilvl w:val="0"/>
          <w:numId w:val="18"/>
        </w:numPr>
        <w:autoSpaceDE/>
        <w:autoSpaceDN/>
        <w:spacing w:before="120" w:after="120"/>
        <w:ind w:left="714" w:hanging="357"/>
        <w:jc w:val="both"/>
        <w:rPr>
          <w:rFonts w:ascii="Arial" w:hAnsi="Arial" w:cs="Arial"/>
        </w:rPr>
      </w:pPr>
      <w:r w:rsidRPr="008560FE">
        <w:rPr>
          <w:rFonts w:ascii="Arial" w:hAnsi="Arial" w:cs="Arial"/>
        </w:rPr>
        <w:t>Техническое состояние элементов конструкций сооружения и грунтов, что влечет за собой изменение режима эксплуатации;</w:t>
      </w:r>
    </w:p>
    <w:p w:rsidR="008560FE" w:rsidRPr="008560FE" w:rsidRDefault="008560FE" w:rsidP="008560FE">
      <w:pPr>
        <w:widowControl/>
        <w:numPr>
          <w:ilvl w:val="0"/>
          <w:numId w:val="18"/>
        </w:numPr>
        <w:autoSpaceDE/>
        <w:autoSpaceDN/>
        <w:spacing w:before="120" w:after="120"/>
        <w:ind w:left="714" w:hanging="357"/>
        <w:jc w:val="both"/>
        <w:rPr>
          <w:rFonts w:ascii="Arial" w:hAnsi="Arial" w:cs="Arial"/>
        </w:rPr>
      </w:pPr>
      <w:r w:rsidRPr="008560FE">
        <w:rPr>
          <w:rFonts w:ascii="Arial" w:hAnsi="Arial" w:cs="Arial"/>
        </w:rPr>
        <w:t>Несоответствие оборудования требованиям технологического процесса: неудовлетворительное техническое состояние оборудования, физический износ, усталость металла, коррозия, брак сварки, механическое повреждение оборудования в результате нарушения регламента работ; неисправность электросиловых сетей; неисправность газовых трубопроводов; неудовлетворительное состояние молниезащиты; прекращение подачи электроэнергии.</w:t>
      </w:r>
    </w:p>
    <w:p w:rsidR="008560FE" w:rsidRPr="008560FE" w:rsidRDefault="008560FE" w:rsidP="008560FE">
      <w:pPr>
        <w:widowControl/>
        <w:numPr>
          <w:ilvl w:val="0"/>
          <w:numId w:val="18"/>
        </w:numPr>
        <w:autoSpaceDE/>
        <w:autoSpaceDN/>
        <w:spacing w:before="120" w:after="120"/>
        <w:ind w:left="714" w:hanging="357"/>
        <w:jc w:val="both"/>
        <w:rPr>
          <w:rFonts w:ascii="Arial" w:hAnsi="Arial" w:cs="Arial"/>
        </w:rPr>
      </w:pPr>
      <w:r w:rsidRPr="008560FE">
        <w:rPr>
          <w:rFonts w:ascii="Arial" w:hAnsi="Arial" w:cs="Arial"/>
        </w:rPr>
        <w:t>Аварии на автомобильном транспорте, приводящие к разливу топлива и опасных, вредных веществ и др.</w:t>
      </w:r>
    </w:p>
    <w:p w:rsidR="008560FE" w:rsidRPr="008560FE" w:rsidRDefault="008560FE" w:rsidP="007238C4">
      <w:pPr>
        <w:jc w:val="both"/>
        <w:rPr>
          <w:rFonts w:ascii="Arial" w:hAnsi="Arial" w:cs="Arial"/>
        </w:rPr>
      </w:pPr>
      <w:r w:rsidRPr="008560FE">
        <w:rPr>
          <w:rFonts w:ascii="Arial" w:hAnsi="Arial" w:cs="Arial"/>
        </w:rPr>
        <w:t>Принятые в данном проекте решения обеспечивают оптимальное решение стоящих задач, безопасность производства и персонала, выполнение требований норм по промышленной безопасности и охране окружающей среды.</w:t>
      </w:r>
    </w:p>
    <w:p w:rsidR="008560FE" w:rsidRPr="008560FE" w:rsidRDefault="008560FE" w:rsidP="007238C4">
      <w:pPr>
        <w:jc w:val="both"/>
        <w:rPr>
          <w:rFonts w:ascii="Arial" w:hAnsi="Arial" w:cs="Arial"/>
        </w:rPr>
      </w:pPr>
      <w:r w:rsidRPr="008560FE">
        <w:rPr>
          <w:rFonts w:ascii="Arial" w:hAnsi="Arial" w:cs="Arial"/>
        </w:rPr>
        <w:t>Незапланированные выбросы возможны только в случае возникновения внештатной ситуации, при которой возникает необходимость останова или ремонта оборудования и трубопроводов.</w:t>
      </w:r>
    </w:p>
    <w:p w:rsidR="008560FE" w:rsidRPr="008560FE" w:rsidRDefault="008560FE" w:rsidP="007238C4">
      <w:pPr>
        <w:jc w:val="both"/>
        <w:rPr>
          <w:rFonts w:ascii="Arial" w:hAnsi="Arial" w:cs="Arial"/>
        </w:rPr>
      </w:pPr>
      <w:r w:rsidRPr="008560FE">
        <w:rPr>
          <w:rFonts w:ascii="Arial" w:hAnsi="Arial" w:cs="Arial"/>
        </w:rPr>
        <w:t>Вероятность возникновения крупномасштабной аварии исключается мероприятиями по локализации (ликвидации) аварий, проводимыми эксплуатационным персоналом, а так же техническими решениями, способствующими реализации мероприятий повышения безопасных условий труда и предотвращению аварийных ситуаций.</w:t>
      </w:r>
    </w:p>
    <w:p w:rsidR="00FE0868" w:rsidRPr="008560FE" w:rsidRDefault="00FE0868" w:rsidP="007238C4">
      <w:pPr>
        <w:jc w:val="both"/>
        <w:rPr>
          <w:rFonts w:ascii="Arial" w:hAnsi="Arial" w:cs="Arial"/>
        </w:rPr>
      </w:pPr>
      <w:r w:rsidRPr="008560FE">
        <w:rPr>
          <w:rFonts w:ascii="Arial" w:hAnsi="Arial" w:cs="Arial"/>
        </w:rPr>
        <w:t>Во всех случаях, где это возможно, меры уменьшения вероятности аварий должны иметь приоритет над мерами уменьшения последствий аварий. Это означает, что выбор технических и организационных мер для уменьшения опасности имеет следующие приоритеты: меры уменьшения вероятности возникновения аварийной ситуации, включающие: меры уменьшения вероятности возникновения неполадки (отказа); меры уменьшения вероятности перерастания неполадки в аварийную ситуацию; меры уменьшения тяжести последствий аварии, которые в свою очередь имеют следующие приоритеты: меры, предусматриваемые при проектировании опасного объекта (например, выбор несущих конструкций); меры, относящиеся к системам противоаварийной защиты и контроля; меры, касающиеся организации, оснащенности и боеготовности противоаварийных служб.</w:t>
      </w:r>
    </w:p>
    <w:p w:rsidR="00FE0868" w:rsidRPr="008560FE" w:rsidRDefault="00FE0868" w:rsidP="007238C4">
      <w:pPr>
        <w:jc w:val="both"/>
        <w:rPr>
          <w:rFonts w:ascii="Arial" w:hAnsi="Arial" w:cs="Arial"/>
        </w:rPr>
      </w:pPr>
      <w:r w:rsidRPr="008560FE">
        <w:rPr>
          <w:rFonts w:ascii="Arial" w:hAnsi="Arial" w:cs="Arial"/>
        </w:rPr>
        <w:t>Иными словами, в общем случае первоочередными мерами обеспечения безопасности являются меры предупреждения аварии. Основными мерами предупреждения аварий является строгое исполнение технологической и производственной дисциплины, оперативный контроль.</w:t>
      </w:r>
    </w:p>
    <w:p w:rsidR="00FE0868" w:rsidRPr="008560FE" w:rsidRDefault="00FE0868" w:rsidP="007238C4">
      <w:pPr>
        <w:jc w:val="both"/>
        <w:rPr>
          <w:rFonts w:ascii="Arial" w:hAnsi="Arial" w:cs="Arial"/>
        </w:rPr>
      </w:pPr>
      <w:r w:rsidRPr="008560FE">
        <w:rPr>
          <w:rFonts w:ascii="Arial" w:hAnsi="Arial" w:cs="Arial"/>
        </w:rPr>
        <w:t>Компания в полной мере осознает свою ответственность, связанную с экологической безопасностью всех производственных работ и взаимодействует с органами надзора и инспекциями, отвечающими за инженерно-экологическую безопасность, охрану здоровья, на каждом этапе работ анализируют фактические и потенциальные факторы экологической безопасности производственного процесса на месторождении.</w:t>
      </w:r>
    </w:p>
    <w:p w:rsidR="00FE0868" w:rsidRPr="008560FE" w:rsidRDefault="00FE0868" w:rsidP="007238C4">
      <w:pPr>
        <w:jc w:val="both"/>
        <w:rPr>
          <w:rFonts w:ascii="Arial" w:hAnsi="Arial" w:cs="Arial"/>
        </w:rPr>
      </w:pPr>
      <w:r w:rsidRPr="008560FE">
        <w:rPr>
          <w:rFonts w:ascii="Arial" w:hAnsi="Arial" w:cs="Arial"/>
        </w:rPr>
        <w:t>Мероприятия по охране и защите окружающей среды, предусмотренные Проектом, полностью соответствует экологической политике, проводимой в Республике Казахстан. Основные принципы этой политики сводятся к следующему:</w:t>
      </w:r>
      <w:r w:rsidR="004C5E77" w:rsidRPr="008560FE">
        <w:rPr>
          <w:rFonts w:ascii="Arial" w:hAnsi="Arial" w:cs="Arial"/>
        </w:rPr>
        <w:t xml:space="preserve"> </w:t>
      </w:r>
      <w:r w:rsidRPr="008560FE">
        <w:rPr>
          <w:rFonts w:ascii="Arial" w:hAnsi="Arial" w:cs="Arial"/>
        </w:rPr>
        <w:t>минимальное вмешательство в сложившиеся к настоящему времени природные экосистемы;</w:t>
      </w:r>
      <w:r w:rsidR="004C5E77" w:rsidRPr="008560FE">
        <w:rPr>
          <w:rFonts w:ascii="Arial" w:hAnsi="Arial" w:cs="Arial"/>
        </w:rPr>
        <w:t xml:space="preserve"> </w:t>
      </w:r>
      <w:r w:rsidRPr="008560FE">
        <w:rPr>
          <w:rFonts w:ascii="Arial" w:hAnsi="Arial" w:cs="Arial"/>
        </w:rPr>
        <w:t>использование новейших природосберегающих экологичных технологий;</w:t>
      </w:r>
      <w:r w:rsidR="004C5E77" w:rsidRPr="008560FE">
        <w:rPr>
          <w:rFonts w:ascii="Arial" w:hAnsi="Arial" w:cs="Arial"/>
        </w:rPr>
        <w:t xml:space="preserve"> </w:t>
      </w:r>
      <w:r w:rsidRPr="008560FE">
        <w:rPr>
          <w:rFonts w:ascii="Arial" w:hAnsi="Arial" w:cs="Arial"/>
        </w:rPr>
        <w:t>сведение к минимуму любых воздействий на окружающую среду в процессе проведения работ;</w:t>
      </w:r>
      <w:r w:rsidR="004C5E77" w:rsidRPr="008560FE">
        <w:rPr>
          <w:rFonts w:ascii="Arial" w:hAnsi="Arial" w:cs="Arial"/>
        </w:rPr>
        <w:t xml:space="preserve"> </w:t>
      </w:r>
      <w:r w:rsidRPr="008560FE">
        <w:rPr>
          <w:rFonts w:ascii="Arial" w:hAnsi="Arial" w:cs="Arial"/>
        </w:rPr>
        <w:t>полное восстановление нарушенных элементов природной среды после завершения работ.</w:t>
      </w:r>
    </w:p>
    <w:p w:rsidR="00FE0868" w:rsidRPr="008560FE" w:rsidRDefault="00FE0868" w:rsidP="007238C4">
      <w:pPr>
        <w:jc w:val="both"/>
        <w:rPr>
          <w:rFonts w:ascii="Arial" w:hAnsi="Arial" w:cs="Arial"/>
        </w:rPr>
      </w:pPr>
      <w:r w:rsidRPr="008560FE">
        <w:rPr>
          <w:rFonts w:ascii="Arial" w:hAnsi="Arial" w:cs="Arial"/>
        </w:rPr>
        <w:t>Конструктивные решения и меры безопасности, осуществляемые недропользователем, обеспечат безопасность работ, гарантируют защиту здоровья персонала и окружающей среды, осуществят надлежащее и своевременное реагирование на аварийные ситуации в случае их возникновения в период эксплуатации месторождения.</w:t>
      </w:r>
    </w:p>
    <w:p w:rsidR="004C5E77" w:rsidRPr="00CD5D48" w:rsidRDefault="004C5E77" w:rsidP="008560FE">
      <w:pPr>
        <w:pStyle w:val="a3"/>
        <w:spacing w:line="360" w:lineRule="auto"/>
        <w:ind w:left="0" w:firstLine="0"/>
        <w:rPr>
          <w:rFonts w:ascii="Arial" w:hAnsi="Arial" w:cs="Arial"/>
          <w:sz w:val="22"/>
          <w:szCs w:val="22"/>
          <w:u w:val="single"/>
        </w:rPr>
      </w:pPr>
      <w:r w:rsidRPr="00CD5D48">
        <w:rPr>
          <w:rFonts w:ascii="Arial" w:hAnsi="Arial" w:cs="Arial"/>
          <w:sz w:val="22"/>
          <w:szCs w:val="22"/>
          <w:u w:val="single"/>
        </w:rPr>
        <w:t>Основными мероприятиями при реализации проекта являются:</w:t>
      </w:r>
    </w:p>
    <w:p w:rsidR="00CD5D48" w:rsidRPr="00CD5D48" w:rsidRDefault="00CD5D48" w:rsidP="00CD5D48">
      <w:pPr>
        <w:jc w:val="both"/>
        <w:rPr>
          <w:rStyle w:val="Verdana"/>
          <w:rFonts w:ascii="Arial" w:hAnsi="Arial"/>
          <w:sz w:val="22"/>
        </w:rPr>
      </w:pPr>
      <w:r w:rsidRPr="00CD5D48">
        <w:rPr>
          <w:rFonts w:ascii="Arial" w:hAnsi="Arial" w:cs="Arial"/>
          <w:b/>
          <w:i/>
          <w:lang w:eastAsia="ru-RU"/>
        </w:rPr>
        <w:t>Атмосферный воздух:</w:t>
      </w:r>
      <w:r w:rsidRPr="00CD5D48">
        <w:rPr>
          <w:rFonts w:ascii="Arial" w:hAnsi="Arial" w:cs="Arial"/>
          <w:lang w:eastAsia="ru-RU"/>
        </w:rPr>
        <w:t xml:space="preserve"> своевременное обслуживание техники; заправка техники топливом и маслами на заправочных пунктах в отведенных местах; использование качественного дизельного топлива; организация движения транспорта; сокращение работы двигателей на холостом ходу; пылеподавление, </w:t>
      </w:r>
      <w:r w:rsidRPr="00CD5D48">
        <w:rPr>
          <w:rStyle w:val="Verdana"/>
          <w:rFonts w:ascii="Arial" w:hAnsi="Arial"/>
          <w:sz w:val="22"/>
        </w:rPr>
        <w:t>антикоррозионная защита оборудования и трубопроводов, безопасная эксплуатация оборудования и трубопроводов за счет автоматизации и непрерывного контроля технологических процессов.</w:t>
      </w:r>
    </w:p>
    <w:p w:rsidR="00CD5D48" w:rsidRPr="00CD5D48" w:rsidRDefault="00CD5D48" w:rsidP="00CD5D48">
      <w:pPr>
        <w:jc w:val="both"/>
        <w:rPr>
          <w:rFonts w:ascii="Arial" w:hAnsi="Arial" w:cs="Arial"/>
          <w:lang w:eastAsia="ru-RU"/>
        </w:rPr>
      </w:pPr>
      <w:r w:rsidRPr="00CD5D48">
        <w:rPr>
          <w:rFonts w:ascii="Arial" w:hAnsi="Arial" w:cs="Arial"/>
          <w:b/>
          <w:i/>
          <w:lang w:eastAsia="ru-RU"/>
        </w:rPr>
        <w:t>Водные ресурсы:</w:t>
      </w:r>
      <w:r w:rsidRPr="00CD5D48">
        <w:rPr>
          <w:rFonts w:ascii="Arial" w:hAnsi="Arial" w:cs="Arial"/>
          <w:lang w:eastAsia="ru-RU"/>
        </w:rPr>
        <w:t xml:space="preserve"> производственные процессы исключают в рабочем режиме какие-либо стоки на рельеф с технологической площадки с твердым покрытием, которые могут быть загрязнены нефтепродуктами и другими веществами; система автоматики позволяет надёжно контролировать герметичность технологического процесса и исключить бесконтрольные утечки и переливы; надежный контроль качества сварных стыков физическими и радиографическими методами, обеспечивающий надежность герметизации технологических систем; контроль за качеством и составом питьевой и технической воды; защита коммуникаций от коррозии.</w:t>
      </w:r>
    </w:p>
    <w:p w:rsidR="00CD5D48" w:rsidRPr="00CD5D48" w:rsidRDefault="00CD5D48" w:rsidP="00CD5D48">
      <w:pPr>
        <w:jc w:val="both"/>
        <w:rPr>
          <w:rFonts w:ascii="Arial" w:hAnsi="Arial" w:cs="Arial"/>
          <w:lang w:eastAsia="ru-RU"/>
        </w:rPr>
      </w:pPr>
      <w:r w:rsidRPr="00CD5D48">
        <w:rPr>
          <w:rFonts w:ascii="Arial" w:hAnsi="Arial" w:cs="Arial"/>
          <w:b/>
          <w:i/>
          <w:lang w:eastAsia="ru-RU"/>
        </w:rPr>
        <w:t>Почвенный и растительный покров:</w:t>
      </w:r>
      <w:r w:rsidRPr="00CD5D48">
        <w:rPr>
          <w:rFonts w:ascii="Arial" w:hAnsi="Arial" w:cs="Arial"/>
          <w:i/>
          <w:lang w:eastAsia="ru-RU"/>
        </w:rPr>
        <w:t xml:space="preserve"> </w:t>
      </w:r>
      <w:r w:rsidRPr="00CD5D48">
        <w:rPr>
          <w:rFonts w:ascii="Arial" w:hAnsi="Arial" w:cs="Arial"/>
          <w:lang w:eastAsia="ru-RU"/>
        </w:rPr>
        <w:t xml:space="preserve">на каждом объекте работы спецтехники должен быть организован сбор отработанных и заменяемых масел с последующей отправкой их на регенерацию. Слив масла на растительный, почвенный покров или в водные объекты запрещается; организация движения техники (движение к местам проведения работ должно осуществляться по существующим дорогам), сбор и утилизация образующихся при строительстве производственных отходов, строгое регламентирование проведения работ, связанных с загрязнением почвенного покрова при эксплуатационном и ремонтном режиме работ; восстановление земель, нарушенных при строительстве и эксплуатации объектов; инвентаризация, сбор отходов в специально оборудованных местах. </w:t>
      </w:r>
    </w:p>
    <w:p w:rsidR="00CD5D48" w:rsidRPr="00CD5D48" w:rsidRDefault="00CD5D48" w:rsidP="00CD5D48">
      <w:pPr>
        <w:jc w:val="both"/>
        <w:rPr>
          <w:rFonts w:ascii="Arial" w:hAnsi="Arial" w:cs="Arial"/>
        </w:rPr>
      </w:pPr>
      <w:r w:rsidRPr="00CD5D48">
        <w:rPr>
          <w:rFonts w:ascii="Arial" w:hAnsi="Arial" w:cs="Arial"/>
          <w:b/>
          <w:i/>
          <w:lang w:eastAsia="ru-RU"/>
        </w:rPr>
        <w:t>Животный мир:</w:t>
      </w:r>
      <w:r w:rsidRPr="00CD5D48">
        <w:rPr>
          <w:rFonts w:ascii="Arial" w:hAnsi="Arial" w:cs="Arial"/>
        </w:rPr>
        <w:t xml:space="preserve"> ограничение подачи звуковых сигналов, снижение шумового фактора, создание ограждений для предотвращения попадания животных на объекты.</w:t>
      </w:r>
    </w:p>
    <w:p w:rsidR="00F742CE" w:rsidRPr="00CD5D48" w:rsidRDefault="0005106B" w:rsidP="00CD5D48">
      <w:pPr>
        <w:pStyle w:val="aa"/>
        <w:spacing w:after="120"/>
        <w:ind w:firstLine="0"/>
        <w:rPr>
          <w:rFonts w:ascii="Arial" w:hAnsi="Arial" w:cs="Arial"/>
          <w:sz w:val="22"/>
          <w:szCs w:val="22"/>
        </w:rPr>
      </w:pPr>
      <w:r w:rsidRPr="00CD5D48">
        <w:rPr>
          <w:rFonts w:ascii="Arial" w:hAnsi="Arial" w:cs="Arial"/>
          <w:sz w:val="22"/>
          <w:szCs w:val="22"/>
        </w:rPr>
        <w:t xml:space="preserve">Список источников информации, полученной в ходе выполнения </w:t>
      </w:r>
      <w:r w:rsidR="00CD5D48">
        <w:rPr>
          <w:rFonts w:ascii="Arial" w:hAnsi="Arial" w:cs="Arial"/>
          <w:sz w:val="22"/>
          <w:szCs w:val="22"/>
        </w:rPr>
        <w:t>РООС</w:t>
      </w:r>
      <w:r w:rsidRPr="00CD5D48">
        <w:rPr>
          <w:rFonts w:ascii="Arial" w:hAnsi="Arial" w:cs="Arial"/>
          <w:sz w:val="22"/>
          <w:szCs w:val="22"/>
        </w:rPr>
        <w:t>:</w:t>
      </w:r>
    </w:p>
    <w:p w:rsidR="00F742CE" w:rsidRPr="00CD5D48" w:rsidRDefault="0005106B" w:rsidP="00CD5D48">
      <w:pPr>
        <w:pStyle w:val="af"/>
        <w:numPr>
          <w:ilvl w:val="0"/>
          <w:numId w:val="11"/>
        </w:numPr>
        <w:spacing w:line="240" w:lineRule="auto"/>
        <w:rPr>
          <w:rFonts w:ascii="Arial" w:hAnsi="Arial" w:cs="Arial"/>
          <w:sz w:val="22"/>
          <w:szCs w:val="22"/>
        </w:rPr>
      </w:pPr>
      <w:r w:rsidRPr="00CD5D48">
        <w:rPr>
          <w:rFonts w:ascii="Arial" w:hAnsi="Arial" w:cs="Arial"/>
          <w:sz w:val="22"/>
          <w:szCs w:val="22"/>
        </w:rPr>
        <w:t xml:space="preserve">Экологический Кодекс Республики Казахстан </w:t>
      </w:r>
      <w:r w:rsidR="00944F8B" w:rsidRPr="00CD5D48">
        <w:rPr>
          <w:rFonts w:ascii="Arial" w:hAnsi="Arial" w:cs="Arial"/>
          <w:sz w:val="22"/>
          <w:szCs w:val="22"/>
        </w:rPr>
        <w:t>№400 - VI от 02.01.2021 года.</w:t>
      </w:r>
    </w:p>
    <w:p w:rsidR="00F742CE" w:rsidRPr="00CD5D48" w:rsidRDefault="0005106B" w:rsidP="00CD5D48">
      <w:pPr>
        <w:pStyle w:val="af"/>
        <w:numPr>
          <w:ilvl w:val="0"/>
          <w:numId w:val="11"/>
        </w:numPr>
        <w:spacing w:line="240" w:lineRule="auto"/>
        <w:rPr>
          <w:rFonts w:ascii="Arial" w:hAnsi="Arial" w:cs="Arial"/>
          <w:sz w:val="22"/>
          <w:szCs w:val="22"/>
        </w:rPr>
      </w:pPr>
      <w:r w:rsidRPr="00CD5D48">
        <w:rPr>
          <w:rFonts w:ascii="Arial" w:hAnsi="Arial" w:cs="Arial"/>
          <w:sz w:val="22"/>
          <w:szCs w:val="22"/>
        </w:rPr>
        <w:t>Классификатор отходов, утвержден приказом и.о. Министра экологии, геологии и природных ресурсов Республики Казахстан от 6 августа 2021 года № 314,</w:t>
      </w:r>
    </w:p>
    <w:p w:rsidR="00F742CE" w:rsidRPr="00CD5D48" w:rsidRDefault="0005106B" w:rsidP="00CD5D48">
      <w:pPr>
        <w:pStyle w:val="af"/>
        <w:numPr>
          <w:ilvl w:val="0"/>
          <w:numId w:val="11"/>
        </w:numPr>
        <w:spacing w:line="240" w:lineRule="auto"/>
        <w:rPr>
          <w:rFonts w:ascii="Arial" w:hAnsi="Arial" w:cs="Arial"/>
          <w:sz w:val="22"/>
          <w:szCs w:val="22"/>
        </w:rPr>
      </w:pPr>
      <w:r w:rsidRPr="00CD5D48">
        <w:rPr>
          <w:rFonts w:ascii="Arial" w:hAnsi="Arial" w:cs="Arial"/>
          <w:sz w:val="22"/>
          <w:szCs w:val="22"/>
        </w:rPr>
        <w:t>Методика определения нормативов эмиссий в окружающую среду Приказ Министра экологии, геологии и природных ресурсов Республики Казахстан от 10 марта 2021 года № 63,</w:t>
      </w:r>
    </w:p>
    <w:p w:rsidR="00F742CE" w:rsidRPr="00CD5D48" w:rsidRDefault="0005106B" w:rsidP="00CD5D48">
      <w:pPr>
        <w:pStyle w:val="af"/>
        <w:numPr>
          <w:ilvl w:val="0"/>
          <w:numId w:val="11"/>
        </w:numPr>
        <w:spacing w:line="240" w:lineRule="auto"/>
        <w:rPr>
          <w:rFonts w:ascii="Arial" w:hAnsi="Arial" w:cs="Arial"/>
          <w:sz w:val="22"/>
          <w:szCs w:val="22"/>
        </w:rPr>
      </w:pPr>
      <w:r w:rsidRPr="00CD5D48">
        <w:rPr>
          <w:rFonts w:ascii="Arial" w:hAnsi="Arial" w:cs="Arial"/>
          <w:sz w:val="22"/>
          <w:szCs w:val="22"/>
        </w:rPr>
        <w:t>Инструкция по организации и проведению экологической оценки Приказ Министра экологии, геологии и природных ресурсов Республики Казахстан от 30 июля 2021 года № 280</w:t>
      </w:r>
    </w:p>
    <w:p w:rsidR="00944F8B" w:rsidRPr="00CD5D48" w:rsidRDefault="00944F8B" w:rsidP="00CD5D48">
      <w:pPr>
        <w:pStyle w:val="af"/>
        <w:numPr>
          <w:ilvl w:val="0"/>
          <w:numId w:val="11"/>
        </w:numPr>
        <w:spacing w:line="240" w:lineRule="auto"/>
        <w:rPr>
          <w:rFonts w:ascii="Arial" w:hAnsi="Arial" w:cs="Arial"/>
          <w:sz w:val="22"/>
          <w:szCs w:val="22"/>
        </w:rPr>
      </w:pPr>
      <w:r w:rsidRPr="00CD5D48">
        <w:rPr>
          <w:rFonts w:ascii="Arial" w:hAnsi="Arial" w:cs="Arial"/>
          <w:sz w:val="22"/>
          <w:szCs w:val="22"/>
        </w:rPr>
        <w:t>Действующие законодательные и нормативные документы Республики Казахстан в сфере охраны недр и окружающей среды.</w:t>
      </w:r>
    </w:p>
    <w:sectPr w:rsidR="00944F8B" w:rsidRPr="00CD5D48" w:rsidSect="00F742CE">
      <w:footerReference w:type="default" r:id="rId8"/>
      <w:pgSz w:w="11920" w:h="16850"/>
      <w:pgMar w:top="1160" w:right="600" w:bottom="1460" w:left="1460" w:header="698" w:footer="12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20C" w:rsidRDefault="00ED520C" w:rsidP="00F742CE">
      <w:r>
        <w:separator/>
      </w:r>
    </w:p>
  </w:endnote>
  <w:endnote w:type="continuationSeparator" w:id="0">
    <w:p w:rsidR="00ED520C" w:rsidRDefault="00ED520C" w:rsidP="00F742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20C" w:rsidRDefault="00ED520C">
    <w:pPr>
      <w:pStyle w:val="a3"/>
      <w:spacing w:line="14" w:lineRule="auto"/>
      <w:ind w:left="0" w:firstLine="0"/>
      <w:jc w:val="left"/>
      <w:rPr>
        <w:sz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20C" w:rsidRDefault="00ED520C" w:rsidP="00F742CE">
      <w:r>
        <w:separator/>
      </w:r>
    </w:p>
  </w:footnote>
  <w:footnote w:type="continuationSeparator" w:id="0">
    <w:p w:rsidR="00ED520C" w:rsidRDefault="00ED520C" w:rsidP="00F742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51EB"/>
    <w:multiLevelType w:val="multilevel"/>
    <w:tmpl w:val="BCEE94B2"/>
    <w:lvl w:ilvl="0">
      <w:start w:val="1"/>
      <w:numFmt w:val="decimal"/>
      <w:lvlText w:val="%1"/>
      <w:lvlJc w:val="left"/>
      <w:pPr>
        <w:ind w:left="119" w:hanging="444"/>
      </w:pPr>
      <w:rPr>
        <w:rFonts w:hint="default"/>
        <w:lang w:val="ru-RU" w:eastAsia="en-US" w:bidi="ar-SA"/>
      </w:rPr>
    </w:lvl>
    <w:lvl w:ilvl="1">
      <w:start w:val="1"/>
      <w:numFmt w:val="decimal"/>
      <w:lvlText w:val="%1.%2."/>
      <w:lvlJc w:val="left"/>
      <w:pPr>
        <w:ind w:left="119" w:hanging="44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19" w:hanging="286"/>
      </w:pPr>
      <w:rPr>
        <w:rFonts w:ascii="Symbol" w:eastAsia="Symbol" w:hAnsi="Symbol" w:cs="Symbol" w:hint="default"/>
        <w:w w:val="100"/>
        <w:sz w:val="24"/>
        <w:szCs w:val="24"/>
        <w:lang w:val="ru-RU" w:eastAsia="en-US" w:bidi="ar-SA"/>
      </w:rPr>
    </w:lvl>
    <w:lvl w:ilvl="3">
      <w:numFmt w:val="bullet"/>
      <w:lvlText w:val="•"/>
      <w:lvlJc w:val="left"/>
      <w:pPr>
        <w:ind w:left="3039" w:hanging="286"/>
      </w:pPr>
      <w:rPr>
        <w:rFonts w:hint="default"/>
        <w:lang w:val="ru-RU" w:eastAsia="en-US" w:bidi="ar-SA"/>
      </w:rPr>
    </w:lvl>
    <w:lvl w:ilvl="4">
      <w:numFmt w:val="bullet"/>
      <w:lvlText w:val="•"/>
      <w:lvlJc w:val="left"/>
      <w:pPr>
        <w:ind w:left="4012" w:hanging="286"/>
      </w:pPr>
      <w:rPr>
        <w:rFonts w:hint="default"/>
        <w:lang w:val="ru-RU" w:eastAsia="en-US" w:bidi="ar-SA"/>
      </w:rPr>
    </w:lvl>
    <w:lvl w:ilvl="5">
      <w:numFmt w:val="bullet"/>
      <w:lvlText w:val="•"/>
      <w:lvlJc w:val="left"/>
      <w:pPr>
        <w:ind w:left="4985" w:hanging="286"/>
      </w:pPr>
      <w:rPr>
        <w:rFonts w:hint="default"/>
        <w:lang w:val="ru-RU" w:eastAsia="en-US" w:bidi="ar-SA"/>
      </w:rPr>
    </w:lvl>
    <w:lvl w:ilvl="6">
      <w:numFmt w:val="bullet"/>
      <w:lvlText w:val="•"/>
      <w:lvlJc w:val="left"/>
      <w:pPr>
        <w:ind w:left="5958" w:hanging="286"/>
      </w:pPr>
      <w:rPr>
        <w:rFonts w:hint="default"/>
        <w:lang w:val="ru-RU" w:eastAsia="en-US" w:bidi="ar-SA"/>
      </w:rPr>
    </w:lvl>
    <w:lvl w:ilvl="7">
      <w:numFmt w:val="bullet"/>
      <w:lvlText w:val="•"/>
      <w:lvlJc w:val="left"/>
      <w:pPr>
        <w:ind w:left="6931" w:hanging="286"/>
      </w:pPr>
      <w:rPr>
        <w:rFonts w:hint="default"/>
        <w:lang w:val="ru-RU" w:eastAsia="en-US" w:bidi="ar-SA"/>
      </w:rPr>
    </w:lvl>
    <w:lvl w:ilvl="8">
      <w:numFmt w:val="bullet"/>
      <w:lvlText w:val="•"/>
      <w:lvlJc w:val="left"/>
      <w:pPr>
        <w:ind w:left="7904" w:hanging="286"/>
      </w:pPr>
      <w:rPr>
        <w:rFonts w:hint="default"/>
        <w:lang w:val="ru-RU" w:eastAsia="en-US" w:bidi="ar-SA"/>
      </w:rPr>
    </w:lvl>
  </w:abstractNum>
  <w:abstractNum w:abstractNumId="1">
    <w:nsid w:val="0EAA54D4"/>
    <w:multiLevelType w:val="hybridMultilevel"/>
    <w:tmpl w:val="2386207E"/>
    <w:lvl w:ilvl="0" w:tplc="CB5287FA">
      <w:start w:val="1"/>
      <w:numFmt w:val="upperRoman"/>
      <w:lvlText w:val="%1-"/>
      <w:lvlJc w:val="left"/>
      <w:pPr>
        <w:ind w:left="987" w:hanging="161"/>
      </w:pPr>
      <w:rPr>
        <w:rFonts w:ascii="Times New Roman" w:eastAsia="Times New Roman" w:hAnsi="Times New Roman" w:cs="Times New Roman" w:hint="default"/>
        <w:spacing w:val="-1"/>
        <w:w w:val="100"/>
        <w:sz w:val="22"/>
        <w:szCs w:val="22"/>
        <w:u w:val="single" w:color="000000"/>
        <w:lang w:val="ru-RU" w:eastAsia="en-US" w:bidi="ar-SA"/>
      </w:rPr>
    </w:lvl>
    <w:lvl w:ilvl="1" w:tplc="AD7CDDA0">
      <w:numFmt w:val="bullet"/>
      <w:lvlText w:val="•"/>
      <w:lvlJc w:val="left"/>
      <w:pPr>
        <w:ind w:left="1867" w:hanging="161"/>
      </w:pPr>
      <w:rPr>
        <w:rFonts w:hint="default"/>
        <w:lang w:val="ru-RU" w:eastAsia="en-US" w:bidi="ar-SA"/>
      </w:rPr>
    </w:lvl>
    <w:lvl w:ilvl="2" w:tplc="04190005">
      <w:numFmt w:val="bullet"/>
      <w:lvlText w:val="•"/>
      <w:lvlJc w:val="left"/>
      <w:pPr>
        <w:ind w:left="2754" w:hanging="161"/>
      </w:pPr>
      <w:rPr>
        <w:rFonts w:hint="default"/>
        <w:lang w:val="ru-RU" w:eastAsia="en-US" w:bidi="ar-SA"/>
      </w:rPr>
    </w:lvl>
    <w:lvl w:ilvl="3" w:tplc="04190001">
      <w:numFmt w:val="bullet"/>
      <w:lvlText w:val="•"/>
      <w:lvlJc w:val="left"/>
      <w:pPr>
        <w:ind w:left="3641" w:hanging="161"/>
      </w:pPr>
      <w:rPr>
        <w:rFonts w:hint="default"/>
        <w:lang w:val="ru-RU" w:eastAsia="en-US" w:bidi="ar-SA"/>
      </w:rPr>
    </w:lvl>
    <w:lvl w:ilvl="4" w:tplc="04190003">
      <w:numFmt w:val="bullet"/>
      <w:lvlText w:val="•"/>
      <w:lvlJc w:val="left"/>
      <w:pPr>
        <w:ind w:left="4528" w:hanging="161"/>
      </w:pPr>
      <w:rPr>
        <w:rFonts w:hint="default"/>
        <w:lang w:val="ru-RU" w:eastAsia="en-US" w:bidi="ar-SA"/>
      </w:rPr>
    </w:lvl>
    <w:lvl w:ilvl="5" w:tplc="04190005">
      <w:numFmt w:val="bullet"/>
      <w:lvlText w:val="•"/>
      <w:lvlJc w:val="left"/>
      <w:pPr>
        <w:ind w:left="5415" w:hanging="161"/>
      </w:pPr>
      <w:rPr>
        <w:rFonts w:hint="default"/>
        <w:lang w:val="ru-RU" w:eastAsia="en-US" w:bidi="ar-SA"/>
      </w:rPr>
    </w:lvl>
    <w:lvl w:ilvl="6" w:tplc="04190001">
      <w:numFmt w:val="bullet"/>
      <w:lvlText w:val="•"/>
      <w:lvlJc w:val="left"/>
      <w:pPr>
        <w:ind w:left="6302" w:hanging="161"/>
      </w:pPr>
      <w:rPr>
        <w:rFonts w:hint="default"/>
        <w:lang w:val="ru-RU" w:eastAsia="en-US" w:bidi="ar-SA"/>
      </w:rPr>
    </w:lvl>
    <w:lvl w:ilvl="7" w:tplc="04190003">
      <w:numFmt w:val="bullet"/>
      <w:lvlText w:val="•"/>
      <w:lvlJc w:val="left"/>
      <w:pPr>
        <w:ind w:left="7189" w:hanging="161"/>
      </w:pPr>
      <w:rPr>
        <w:rFonts w:hint="default"/>
        <w:lang w:val="ru-RU" w:eastAsia="en-US" w:bidi="ar-SA"/>
      </w:rPr>
    </w:lvl>
    <w:lvl w:ilvl="8" w:tplc="04190005">
      <w:numFmt w:val="bullet"/>
      <w:lvlText w:val="•"/>
      <w:lvlJc w:val="left"/>
      <w:pPr>
        <w:ind w:left="8076" w:hanging="161"/>
      </w:pPr>
      <w:rPr>
        <w:rFonts w:hint="default"/>
        <w:lang w:val="ru-RU" w:eastAsia="en-US" w:bidi="ar-SA"/>
      </w:rPr>
    </w:lvl>
  </w:abstractNum>
  <w:abstractNum w:abstractNumId="2">
    <w:nsid w:val="125F79CF"/>
    <w:multiLevelType w:val="hybridMultilevel"/>
    <w:tmpl w:val="EFA8B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C979ED"/>
    <w:multiLevelType w:val="hybridMultilevel"/>
    <w:tmpl w:val="A59603F8"/>
    <w:lvl w:ilvl="0" w:tplc="98B4D398">
      <w:start w:val="1"/>
      <w:numFmt w:val="bullet"/>
      <w:lvlText w:val=""/>
      <w:lvlJc w:val="left"/>
      <w:pPr>
        <w:ind w:left="720" w:hanging="360"/>
      </w:pPr>
      <w:rPr>
        <w:rFonts w:ascii="Symbol" w:hAnsi="Symbol" w:hint="default"/>
      </w:rPr>
    </w:lvl>
    <w:lvl w:ilvl="1" w:tplc="F84AE1C6" w:tentative="1">
      <w:start w:val="1"/>
      <w:numFmt w:val="bullet"/>
      <w:lvlText w:val="o"/>
      <w:lvlJc w:val="left"/>
      <w:pPr>
        <w:ind w:left="1440" w:hanging="360"/>
      </w:pPr>
      <w:rPr>
        <w:rFonts w:ascii="Courier New" w:hAnsi="Courier New" w:cs="Courier New" w:hint="default"/>
      </w:rPr>
    </w:lvl>
    <w:lvl w:ilvl="2" w:tplc="E69A1F62" w:tentative="1">
      <w:start w:val="1"/>
      <w:numFmt w:val="bullet"/>
      <w:lvlText w:val=""/>
      <w:lvlJc w:val="left"/>
      <w:pPr>
        <w:ind w:left="2160" w:hanging="360"/>
      </w:pPr>
      <w:rPr>
        <w:rFonts w:ascii="Wingdings" w:hAnsi="Wingdings" w:hint="default"/>
      </w:rPr>
    </w:lvl>
    <w:lvl w:ilvl="3" w:tplc="6EEA9ABC" w:tentative="1">
      <w:start w:val="1"/>
      <w:numFmt w:val="bullet"/>
      <w:lvlText w:val=""/>
      <w:lvlJc w:val="left"/>
      <w:pPr>
        <w:ind w:left="2880" w:hanging="360"/>
      </w:pPr>
      <w:rPr>
        <w:rFonts w:ascii="Symbol" w:hAnsi="Symbol" w:hint="default"/>
      </w:rPr>
    </w:lvl>
    <w:lvl w:ilvl="4" w:tplc="8CEA8DA2" w:tentative="1">
      <w:start w:val="1"/>
      <w:numFmt w:val="bullet"/>
      <w:lvlText w:val="o"/>
      <w:lvlJc w:val="left"/>
      <w:pPr>
        <w:ind w:left="3600" w:hanging="360"/>
      </w:pPr>
      <w:rPr>
        <w:rFonts w:ascii="Courier New" w:hAnsi="Courier New" w:cs="Courier New" w:hint="default"/>
      </w:rPr>
    </w:lvl>
    <w:lvl w:ilvl="5" w:tplc="F86A9414" w:tentative="1">
      <w:start w:val="1"/>
      <w:numFmt w:val="bullet"/>
      <w:lvlText w:val=""/>
      <w:lvlJc w:val="left"/>
      <w:pPr>
        <w:ind w:left="4320" w:hanging="360"/>
      </w:pPr>
      <w:rPr>
        <w:rFonts w:ascii="Wingdings" w:hAnsi="Wingdings" w:hint="default"/>
      </w:rPr>
    </w:lvl>
    <w:lvl w:ilvl="6" w:tplc="2618F1EA" w:tentative="1">
      <w:start w:val="1"/>
      <w:numFmt w:val="bullet"/>
      <w:lvlText w:val=""/>
      <w:lvlJc w:val="left"/>
      <w:pPr>
        <w:ind w:left="5040" w:hanging="360"/>
      </w:pPr>
      <w:rPr>
        <w:rFonts w:ascii="Symbol" w:hAnsi="Symbol" w:hint="default"/>
      </w:rPr>
    </w:lvl>
    <w:lvl w:ilvl="7" w:tplc="3DA07206" w:tentative="1">
      <w:start w:val="1"/>
      <w:numFmt w:val="bullet"/>
      <w:lvlText w:val="o"/>
      <w:lvlJc w:val="left"/>
      <w:pPr>
        <w:ind w:left="5760" w:hanging="360"/>
      </w:pPr>
      <w:rPr>
        <w:rFonts w:ascii="Courier New" w:hAnsi="Courier New" w:cs="Courier New" w:hint="default"/>
      </w:rPr>
    </w:lvl>
    <w:lvl w:ilvl="8" w:tplc="AD985662" w:tentative="1">
      <w:start w:val="1"/>
      <w:numFmt w:val="bullet"/>
      <w:lvlText w:val=""/>
      <w:lvlJc w:val="left"/>
      <w:pPr>
        <w:ind w:left="6480" w:hanging="360"/>
      </w:pPr>
      <w:rPr>
        <w:rFonts w:ascii="Wingdings" w:hAnsi="Wingdings" w:hint="default"/>
      </w:rPr>
    </w:lvl>
  </w:abstractNum>
  <w:abstractNum w:abstractNumId="4">
    <w:nsid w:val="1AF607BE"/>
    <w:multiLevelType w:val="hybridMultilevel"/>
    <w:tmpl w:val="60E6F02C"/>
    <w:lvl w:ilvl="0" w:tplc="EFC62F38">
      <w:start w:val="1"/>
      <w:numFmt w:val="decimal"/>
      <w:lvlText w:val="%1."/>
      <w:lvlJc w:val="left"/>
      <w:pPr>
        <w:tabs>
          <w:tab w:val="num" w:pos="1097"/>
        </w:tabs>
        <w:ind w:left="1097" w:hanging="360"/>
      </w:pPr>
      <w:rPr>
        <w:rFonts w:hint="default"/>
      </w:rPr>
    </w:lvl>
    <w:lvl w:ilvl="1" w:tplc="DCD228B8" w:tentative="1">
      <w:start w:val="1"/>
      <w:numFmt w:val="lowerLetter"/>
      <w:lvlText w:val="%2."/>
      <w:lvlJc w:val="left"/>
      <w:pPr>
        <w:tabs>
          <w:tab w:val="num" w:pos="1440"/>
        </w:tabs>
        <w:ind w:left="1440" w:hanging="360"/>
      </w:pPr>
    </w:lvl>
    <w:lvl w:ilvl="2" w:tplc="9BC69A50" w:tentative="1">
      <w:start w:val="1"/>
      <w:numFmt w:val="lowerRoman"/>
      <w:lvlText w:val="%3."/>
      <w:lvlJc w:val="right"/>
      <w:pPr>
        <w:tabs>
          <w:tab w:val="num" w:pos="2160"/>
        </w:tabs>
        <w:ind w:left="2160" w:hanging="180"/>
      </w:pPr>
    </w:lvl>
    <w:lvl w:ilvl="3" w:tplc="7E40F102" w:tentative="1">
      <w:start w:val="1"/>
      <w:numFmt w:val="decimal"/>
      <w:lvlText w:val="%4."/>
      <w:lvlJc w:val="left"/>
      <w:pPr>
        <w:tabs>
          <w:tab w:val="num" w:pos="2880"/>
        </w:tabs>
        <w:ind w:left="2880" w:hanging="360"/>
      </w:pPr>
    </w:lvl>
    <w:lvl w:ilvl="4" w:tplc="6E4A99C0" w:tentative="1">
      <w:start w:val="1"/>
      <w:numFmt w:val="lowerLetter"/>
      <w:lvlText w:val="%5."/>
      <w:lvlJc w:val="left"/>
      <w:pPr>
        <w:tabs>
          <w:tab w:val="num" w:pos="3600"/>
        </w:tabs>
        <w:ind w:left="3600" w:hanging="360"/>
      </w:pPr>
    </w:lvl>
    <w:lvl w:ilvl="5" w:tplc="C2DCFB2A" w:tentative="1">
      <w:start w:val="1"/>
      <w:numFmt w:val="lowerRoman"/>
      <w:lvlText w:val="%6."/>
      <w:lvlJc w:val="right"/>
      <w:pPr>
        <w:tabs>
          <w:tab w:val="num" w:pos="4320"/>
        </w:tabs>
        <w:ind w:left="4320" w:hanging="180"/>
      </w:pPr>
    </w:lvl>
    <w:lvl w:ilvl="6" w:tplc="3842ACA6" w:tentative="1">
      <w:start w:val="1"/>
      <w:numFmt w:val="decimal"/>
      <w:lvlText w:val="%7."/>
      <w:lvlJc w:val="left"/>
      <w:pPr>
        <w:tabs>
          <w:tab w:val="num" w:pos="5040"/>
        </w:tabs>
        <w:ind w:left="5040" w:hanging="360"/>
      </w:pPr>
    </w:lvl>
    <w:lvl w:ilvl="7" w:tplc="0414BDFC" w:tentative="1">
      <w:start w:val="1"/>
      <w:numFmt w:val="lowerLetter"/>
      <w:lvlText w:val="%8."/>
      <w:lvlJc w:val="left"/>
      <w:pPr>
        <w:tabs>
          <w:tab w:val="num" w:pos="5760"/>
        </w:tabs>
        <w:ind w:left="5760" w:hanging="360"/>
      </w:pPr>
    </w:lvl>
    <w:lvl w:ilvl="8" w:tplc="18F4BC1A" w:tentative="1">
      <w:start w:val="1"/>
      <w:numFmt w:val="lowerRoman"/>
      <w:lvlText w:val="%9."/>
      <w:lvlJc w:val="right"/>
      <w:pPr>
        <w:tabs>
          <w:tab w:val="num" w:pos="6480"/>
        </w:tabs>
        <w:ind w:left="6480" w:hanging="180"/>
      </w:pPr>
    </w:lvl>
  </w:abstractNum>
  <w:abstractNum w:abstractNumId="5">
    <w:nsid w:val="1DC41782"/>
    <w:multiLevelType w:val="hybridMultilevel"/>
    <w:tmpl w:val="32E022FA"/>
    <w:lvl w:ilvl="0" w:tplc="B5FE5160">
      <w:start w:val="1"/>
      <w:numFmt w:val="decimal"/>
      <w:lvlText w:val="%1."/>
      <w:lvlJc w:val="left"/>
      <w:pPr>
        <w:ind w:left="1386" w:hanging="360"/>
        <w:jc w:val="right"/>
      </w:pPr>
      <w:rPr>
        <w:rFonts w:ascii="Times New Roman" w:eastAsia="Times New Roman" w:hAnsi="Times New Roman" w:cs="Times New Roman" w:hint="default"/>
        <w:b/>
        <w:bCs/>
        <w:color w:val="1A1A1A"/>
        <w:w w:val="100"/>
        <w:sz w:val="24"/>
        <w:szCs w:val="24"/>
        <w:lang w:val="ru-RU" w:eastAsia="en-US" w:bidi="ar-SA"/>
      </w:rPr>
    </w:lvl>
    <w:lvl w:ilvl="1" w:tplc="4314DB6A">
      <w:numFmt w:val="bullet"/>
      <w:lvlText w:val="•"/>
      <w:lvlJc w:val="left"/>
      <w:pPr>
        <w:ind w:left="2227" w:hanging="360"/>
      </w:pPr>
      <w:rPr>
        <w:rFonts w:hint="default"/>
        <w:lang w:val="ru-RU" w:eastAsia="en-US" w:bidi="ar-SA"/>
      </w:rPr>
    </w:lvl>
    <w:lvl w:ilvl="2" w:tplc="03B0CD52">
      <w:numFmt w:val="bullet"/>
      <w:lvlText w:val="•"/>
      <w:lvlJc w:val="left"/>
      <w:pPr>
        <w:ind w:left="3074" w:hanging="360"/>
      </w:pPr>
      <w:rPr>
        <w:rFonts w:hint="default"/>
        <w:lang w:val="ru-RU" w:eastAsia="en-US" w:bidi="ar-SA"/>
      </w:rPr>
    </w:lvl>
    <w:lvl w:ilvl="3" w:tplc="66B256CC">
      <w:numFmt w:val="bullet"/>
      <w:lvlText w:val="•"/>
      <w:lvlJc w:val="left"/>
      <w:pPr>
        <w:ind w:left="3921" w:hanging="360"/>
      </w:pPr>
      <w:rPr>
        <w:rFonts w:hint="default"/>
        <w:lang w:val="ru-RU" w:eastAsia="en-US" w:bidi="ar-SA"/>
      </w:rPr>
    </w:lvl>
    <w:lvl w:ilvl="4" w:tplc="5FD6EF1C">
      <w:numFmt w:val="bullet"/>
      <w:lvlText w:val="•"/>
      <w:lvlJc w:val="left"/>
      <w:pPr>
        <w:ind w:left="4768" w:hanging="360"/>
      </w:pPr>
      <w:rPr>
        <w:rFonts w:hint="default"/>
        <w:lang w:val="ru-RU" w:eastAsia="en-US" w:bidi="ar-SA"/>
      </w:rPr>
    </w:lvl>
    <w:lvl w:ilvl="5" w:tplc="BC0ED64C">
      <w:numFmt w:val="bullet"/>
      <w:lvlText w:val="•"/>
      <w:lvlJc w:val="left"/>
      <w:pPr>
        <w:ind w:left="5615" w:hanging="360"/>
      </w:pPr>
      <w:rPr>
        <w:rFonts w:hint="default"/>
        <w:lang w:val="ru-RU" w:eastAsia="en-US" w:bidi="ar-SA"/>
      </w:rPr>
    </w:lvl>
    <w:lvl w:ilvl="6" w:tplc="B5CE3EB2">
      <w:numFmt w:val="bullet"/>
      <w:lvlText w:val="•"/>
      <w:lvlJc w:val="left"/>
      <w:pPr>
        <w:ind w:left="6462" w:hanging="360"/>
      </w:pPr>
      <w:rPr>
        <w:rFonts w:hint="default"/>
        <w:lang w:val="ru-RU" w:eastAsia="en-US" w:bidi="ar-SA"/>
      </w:rPr>
    </w:lvl>
    <w:lvl w:ilvl="7" w:tplc="A1D0282E">
      <w:numFmt w:val="bullet"/>
      <w:lvlText w:val="•"/>
      <w:lvlJc w:val="left"/>
      <w:pPr>
        <w:ind w:left="7309" w:hanging="360"/>
      </w:pPr>
      <w:rPr>
        <w:rFonts w:hint="default"/>
        <w:lang w:val="ru-RU" w:eastAsia="en-US" w:bidi="ar-SA"/>
      </w:rPr>
    </w:lvl>
    <w:lvl w:ilvl="8" w:tplc="E542D17E">
      <w:numFmt w:val="bullet"/>
      <w:lvlText w:val="•"/>
      <w:lvlJc w:val="left"/>
      <w:pPr>
        <w:ind w:left="8156" w:hanging="360"/>
      </w:pPr>
      <w:rPr>
        <w:rFonts w:hint="default"/>
        <w:lang w:val="ru-RU" w:eastAsia="en-US" w:bidi="ar-SA"/>
      </w:rPr>
    </w:lvl>
  </w:abstractNum>
  <w:abstractNum w:abstractNumId="6">
    <w:nsid w:val="340E2DDC"/>
    <w:multiLevelType w:val="hybridMultilevel"/>
    <w:tmpl w:val="13A29E44"/>
    <w:lvl w:ilvl="0" w:tplc="43A23138">
      <w:start w:val="1"/>
      <w:numFmt w:val="decimal"/>
      <w:lvlText w:val="%1."/>
      <w:lvlJc w:val="left"/>
      <w:pPr>
        <w:ind w:left="1559" w:hanging="732"/>
      </w:pPr>
      <w:rPr>
        <w:rFonts w:hint="default"/>
        <w:b/>
        <w:bCs/>
        <w:w w:val="100"/>
        <w:lang w:val="ru-RU" w:eastAsia="en-US" w:bidi="ar-SA"/>
      </w:rPr>
    </w:lvl>
    <w:lvl w:ilvl="1" w:tplc="A5368502">
      <w:numFmt w:val="bullet"/>
      <w:lvlText w:val="•"/>
      <w:lvlJc w:val="left"/>
      <w:pPr>
        <w:ind w:left="2389" w:hanging="732"/>
      </w:pPr>
      <w:rPr>
        <w:rFonts w:hint="default"/>
        <w:lang w:val="ru-RU" w:eastAsia="en-US" w:bidi="ar-SA"/>
      </w:rPr>
    </w:lvl>
    <w:lvl w:ilvl="2" w:tplc="255A407E">
      <w:numFmt w:val="bullet"/>
      <w:lvlText w:val="•"/>
      <w:lvlJc w:val="left"/>
      <w:pPr>
        <w:ind w:left="3218" w:hanging="732"/>
      </w:pPr>
      <w:rPr>
        <w:rFonts w:hint="default"/>
        <w:lang w:val="ru-RU" w:eastAsia="en-US" w:bidi="ar-SA"/>
      </w:rPr>
    </w:lvl>
    <w:lvl w:ilvl="3" w:tplc="8E0CE072">
      <w:numFmt w:val="bullet"/>
      <w:lvlText w:val="•"/>
      <w:lvlJc w:val="left"/>
      <w:pPr>
        <w:ind w:left="4047" w:hanging="732"/>
      </w:pPr>
      <w:rPr>
        <w:rFonts w:hint="default"/>
        <w:lang w:val="ru-RU" w:eastAsia="en-US" w:bidi="ar-SA"/>
      </w:rPr>
    </w:lvl>
    <w:lvl w:ilvl="4" w:tplc="06F649E6">
      <w:numFmt w:val="bullet"/>
      <w:lvlText w:val="•"/>
      <w:lvlJc w:val="left"/>
      <w:pPr>
        <w:ind w:left="4876" w:hanging="732"/>
      </w:pPr>
      <w:rPr>
        <w:rFonts w:hint="default"/>
        <w:lang w:val="ru-RU" w:eastAsia="en-US" w:bidi="ar-SA"/>
      </w:rPr>
    </w:lvl>
    <w:lvl w:ilvl="5" w:tplc="6464B7EA">
      <w:numFmt w:val="bullet"/>
      <w:lvlText w:val="•"/>
      <w:lvlJc w:val="left"/>
      <w:pPr>
        <w:ind w:left="5705" w:hanging="732"/>
      </w:pPr>
      <w:rPr>
        <w:rFonts w:hint="default"/>
        <w:lang w:val="ru-RU" w:eastAsia="en-US" w:bidi="ar-SA"/>
      </w:rPr>
    </w:lvl>
    <w:lvl w:ilvl="6" w:tplc="0A1AFA12">
      <w:numFmt w:val="bullet"/>
      <w:lvlText w:val="•"/>
      <w:lvlJc w:val="left"/>
      <w:pPr>
        <w:ind w:left="6534" w:hanging="732"/>
      </w:pPr>
      <w:rPr>
        <w:rFonts w:hint="default"/>
        <w:lang w:val="ru-RU" w:eastAsia="en-US" w:bidi="ar-SA"/>
      </w:rPr>
    </w:lvl>
    <w:lvl w:ilvl="7" w:tplc="0D7474DA">
      <w:numFmt w:val="bullet"/>
      <w:lvlText w:val="•"/>
      <w:lvlJc w:val="left"/>
      <w:pPr>
        <w:ind w:left="7363" w:hanging="732"/>
      </w:pPr>
      <w:rPr>
        <w:rFonts w:hint="default"/>
        <w:lang w:val="ru-RU" w:eastAsia="en-US" w:bidi="ar-SA"/>
      </w:rPr>
    </w:lvl>
    <w:lvl w:ilvl="8" w:tplc="49581114">
      <w:numFmt w:val="bullet"/>
      <w:lvlText w:val="•"/>
      <w:lvlJc w:val="left"/>
      <w:pPr>
        <w:ind w:left="8192" w:hanging="732"/>
      </w:pPr>
      <w:rPr>
        <w:rFonts w:hint="default"/>
        <w:lang w:val="ru-RU" w:eastAsia="en-US" w:bidi="ar-SA"/>
      </w:rPr>
    </w:lvl>
  </w:abstractNum>
  <w:abstractNum w:abstractNumId="7">
    <w:nsid w:val="41E06C36"/>
    <w:multiLevelType w:val="hybridMultilevel"/>
    <w:tmpl w:val="2C98304A"/>
    <w:lvl w:ilvl="0" w:tplc="1F08CD4E">
      <w:start w:val="1"/>
      <w:numFmt w:val="bullet"/>
      <w:lvlText w:val=""/>
      <w:lvlJc w:val="left"/>
      <w:pPr>
        <w:tabs>
          <w:tab w:val="num" w:pos="1191"/>
        </w:tabs>
        <w:ind w:left="1191" w:hanging="454"/>
      </w:pPr>
      <w:rPr>
        <w:rFonts w:ascii="Wingdings" w:hAnsi="Wingdings" w:hint="default"/>
        <w:b w:val="0"/>
        <w:i w:val="0"/>
        <w:sz w:val="24"/>
        <w:szCs w:val="24"/>
      </w:rPr>
    </w:lvl>
    <w:lvl w:ilvl="1" w:tplc="A39058BC">
      <w:start w:val="1"/>
      <w:numFmt w:val="bullet"/>
      <w:lvlText w:val="o"/>
      <w:lvlJc w:val="left"/>
      <w:pPr>
        <w:tabs>
          <w:tab w:val="num" w:pos="2177"/>
        </w:tabs>
        <w:ind w:left="2177" w:hanging="360"/>
      </w:pPr>
      <w:rPr>
        <w:rFonts w:ascii="Courier New" w:hAnsi="Courier New" w:cs="Courier New" w:hint="default"/>
      </w:rPr>
    </w:lvl>
    <w:lvl w:ilvl="2" w:tplc="9B2C5340" w:tentative="1">
      <w:start w:val="1"/>
      <w:numFmt w:val="bullet"/>
      <w:lvlText w:val=""/>
      <w:lvlJc w:val="left"/>
      <w:pPr>
        <w:tabs>
          <w:tab w:val="num" w:pos="2897"/>
        </w:tabs>
        <w:ind w:left="2897" w:hanging="360"/>
      </w:pPr>
      <w:rPr>
        <w:rFonts w:ascii="Wingdings" w:hAnsi="Wingdings" w:hint="default"/>
      </w:rPr>
    </w:lvl>
    <w:lvl w:ilvl="3" w:tplc="31200224" w:tentative="1">
      <w:start w:val="1"/>
      <w:numFmt w:val="bullet"/>
      <w:lvlText w:val=""/>
      <w:lvlJc w:val="left"/>
      <w:pPr>
        <w:tabs>
          <w:tab w:val="num" w:pos="3617"/>
        </w:tabs>
        <w:ind w:left="3617" w:hanging="360"/>
      </w:pPr>
      <w:rPr>
        <w:rFonts w:ascii="Symbol" w:hAnsi="Symbol" w:hint="default"/>
      </w:rPr>
    </w:lvl>
    <w:lvl w:ilvl="4" w:tplc="6D3E56B6" w:tentative="1">
      <w:start w:val="1"/>
      <w:numFmt w:val="bullet"/>
      <w:lvlText w:val="o"/>
      <w:lvlJc w:val="left"/>
      <w:pPr>
        <w:tabs>
          <w:tab w:val="num" w:pos="4337"/>
        </w:tabs>
        <w:ind w:left="4337" w:hanging="360"/>
      </w:pPr>
      <w:rPr>
        <w:rFonts w:ascii="Courier New" w:hAnsi="Courier New" w:cs="Courier New" w:hint="default"/>
      </w:rPr>
    </w:lvl>
    <w:lvl w:ilvl="5" w:tplc="1DCCA660" w:tentative="1">
      <w:start w:val="1"/>
      <w:numFmt w:val="bullet"/>
      <w:lvlText w:val=""/>
      <w:lvlJc w:val="left"/>
      <w:pPr>
        <w:tabs>
          <w:tab w:val="num" w:pos="5057"/>
        </w:tabs>
        <w:ind w:left="5057" w:hanging="360"/>
      </w:pPr>
      <w:rPr>
        <w:rFonts w:ascii="Wingdings" w:hAnsi="Wingdings" w:hint="default"/>
      </w:rPr>
    </w:lvl>
    <w:lvl w:ilvl="6" w:tplc="2CD8AABE" w:tentative="1">
      <w:start w:val="1"/>
      <w:numFmt w:val="bullet"/>
      <w:lvlText w:val=""/>
      <w:lvlJc w:val="left"/>
      <w:pPr>
        <w:tabs>
          <w:tab w:val="num" w:pos="5777"/>
        </w:tabs>
        <w:ind w:left="5777" w:hanging="360"/>
      </w:pPr>
      <w:rPr>
        <w:rFonts w:ascii="Symbol" w:hAnsi="Symbol" w:hint="default"/>
      </w:rPr>
    </w:lvl>
    <w:lvl w:ilvl="7" w:tplc="B9D817A4" w:tentative="1">
      <w:start w:val="1"/>
      <w:numFmt w:val="bullet"/>
      <w:lvlText w:val="o"/>
      <w:lvlJc w:val="left"/>
      <w:pPr>
        <w:tabs>
          <w:tab w:val="num" w:pos="6497"/>
        </w:tabs>
        <w:ind w:left="6497" w:hanging="360"/>
      </w:pPr>
      <w:rPr>
        <w:rFonts w:ascii="Courier New" w:hAnsi="Courier New" w:cs="Courier New" w:hint="default"/>
      </w:rPr>
    </w:lvl>
    <w:lvl w:ilvl="8" w:tplc="4E463DC4" w:tentative="1">
      <w:start w:val="1"/>
      <w:numFmt w:val="bullet"/>
      <w:lvlText w:val=""/>
      <w:lvlJc w:val="left"/>
      <w:pPr>
        <w:tabs>
          <w:tab w:val="num" w:pos="7217"/>
        </w:tabs>
        <w:ind w:left="7217" w:hanging="360"/>
      </w:pPr>
      <w:rPr>
        <w:rFonts w:ascii="Wingdings" w:hAnsi="Wingdings" w:hint="default"/>
      </w:rPr>
    </w:lvl>
  </w:abstractNum>
  <w:abstractNum w:abstractNumId="8">
    <w:nsid w:val="46D75C62"/>
    <w:multiLevelType w:val="hybridMultilevel"/>
    <w:tmpl w:val="26E8D6E8"/>
    <w:lvl w:ilvl="0" w:tplc="05DC0CC6">
      <w:start w:val="1"/>
      <w:numFmt w:val="decimal"/>
      <w:lvlText w:val="%1."/>
      <w:lvlJc w:val="left"/>
      <w:pPr>
        <w:ind w:left="1065" w:hanging="705"/>
      </w:pPr>
      <w:rPr>
        <w:rFonts w:hint="default"/>
      </w:rPr>
    </w:lvl>
    <w:lvl w:ilvl="1" w:tplc="5E125C88" w:tentative="1">
      <w:start w:val="1"/>
      <w:numFmt w:val="lowerLetter"/>
      <w:lvlText w:val="%2."/>
      <w:lvlJc w:val="left"/>
      <w:pPr>
        <w:ind w:left="1440" w:hanging="360"/>
      </w:pPr>
    </w:lvl>
    <w:lvl w:ilvl="2" w:tplc="34E455C0" w:tentative="1">
      <w:start w:val="1"/>
      <w:numFmt w:val="lowerRoman"/>
      <w:lvlText w:val="%3."/>
      <w:lvlJc w:val="right"/>
      <w:pPr>
        <w:ind w:left="2160" w:hanging="180"/>
      </w:pPr>
    </w:lvl>
    <w:lvl w:ilvl="3" w:tplc="2BE8E290" w:tentative="1">
      <w:start w:val="1"/>
      <w:numFmt w:val="decimal"/>
      <w:lvlText w:val="%4."/>
      <w:lvlJc w:val="left"/>
      <w:pPr>
        <w:ind w:left="2880" w:hanging="360"/>
      </w:pPr>
    </w:lvl>
    <w:lvl w:ilvl="4" w:tplc="657CB594" w:tentative="1">
      <w:start w:val="1"/>
      <w:numFmt w:val="lowerLetter"/>
      <w:lvlText w:val="%5."/>
      <w:lvlJc w:val="left"/>
      <w:pPr>
        <w:ind w:left="3600" w:hanging="360"/>
      </w:pPr>
    </w:lvl>
    <w:lvl w:ilvl="5" w:tplc="9544EAFA" w:tentative="1">
      <w:start w:val="1"/>
      <w:numFmt w:val="lowerRoman"/>
      <w:lvlText w:val="%6."/>
      <w:lvlJc w:val="right"/>
      <w:pPr>
        <w:ind w:left="4320" w:hanging="180"/>
      </w:pPr>
    </w:lvl>
    <w:lvl w:ilvl="6" w:tplc="044073E4" w:tentative="1">
      <w:start w:val="1"/>
      <w:numFmt w:val="decimal"/>
      <w:lvlText w:val="%7."/>
      <w:lvlJc w:val="left"/>
      <w:pPr>
        <w:ind w:left="5040" w:hanging="360"/>
      </w:pPr>
    </w:lvl>
    <w:lvl w:ilvl="7" w:tplc="509845A8" w:tentative="1">
      <w:start w:val="1"/>
      <w:numFmt w:val="lowerLetter"/>
      <w:lvlText w:val="%8."/>
      <w:lvlJc w:val="left"/>
      <w:pPr>
        <w:ind w:left="5760" w:hanging="360"/>
      </w:pPr>
    </w:lvl>
    <w:lvl w:ilvl="8" w:tplc="AE08EE42" w:tentative="1">
      <w:start w:val="1"/>
      <w:numFmt w:val="lowerRoman"/>
      <w:lvlText w:val="%9."/>
      <w:lvlJc w:val="right"/>
      <w:pPr>
        <w:ind w:left="6480" w:hanging="180"/>
      </w:pPr>
    </w:lvl>
  </w:abstractNum>
  <w:abstractNum w:abstractNumId="9">
    <w:nsid w:val="49370955"/>
    <w:multiLevelType w:val="hybridMultilevel"/>
    <w:tmpl w:val="69704ADE"/>
    <w:lvl w:ilvl="0" w:tplc="E4040208">
      <w:start w:val="1"/>
      <w:numFmt w:val="bullet"/>
      <w:lvlText w:val=""/>
      <w:lvlJc w:val="left"/>
      <w:pPr>
        <w:tabs>
          <w:tab w:val="num" w:pos="1457"/>
        </w:tabs>
        <w:ind w:left="1457" w:hanging="360"/>
      </w:pPr>
      <w:rPr>
        <w:rFonts w:ascii="Symbol" w:hAnsi="Symbol" w:hint="default"/>
      </w:rPr>
    </w:lvl>
    <w:lvl w:ilvl="1" w:tplc="04190019" w:tentative="1">
      <w:start w:val="1"/>
      <w:numFmt w:val="bullet"/>
      <w:lvlText w:val="o"/>
      <w:lvlJc w:val="left"/>
      <w:pPr>
        <w:tabs>
          <w:tab w:val="num" w:pos="2177"/>
        </w:tabs>
        <w:ind w:left="2177" w:hanging="360"/>
      </w:pPr>
      <w:rPr>
        <w:rFonts w:ascii="Courier New" w:hAnsi="Courier New" w:cs="Courier New" w:hint="default"/>
      </w:rPr>
    </w:lvl>
    <w:lvl w:ilvl="2" w:tplc="0419001B" w:tentative="1">
      <w:start w:val="1"/>
      <w:numFmt w:val="bullet"/>
      <w:lvlText w:val=""/>
      <w:lvlJc w:val="left"/>
      <w:pPr>
        <w:tabs>
          <w:tab w:val="num" w:pos="2897"/>
        </w:tabs>
        <w:ind w:left="2897" w:hanging="360"/>
      </w:pPr>
      <w:rPr>
        <w:rFonts w:ascii="Wingdings" w:hAnsi="Wingdings" w:hint="default"/>
      </w:rPr>
    </w:lvl>
    <w:lvl w:ilvl="3" w:tplc="0419000F" w:tentative="1">
      <w:start w:val="1"/>
      <w:numFmt w:val="bullet"/>
      <w:lvlText w:val=""/>
      <w:lvlJc w:val="left"/>
      <w:pPr>
        <w:tabs>
          <w:tab w:val="num" w:pos="3617"/>
        </w:tabs>
        <w:ind w:left="3617" w:hanging="360"/>
      </w:pPr>
      <w:rPr>
        <w:rFonts w:ascii="Symbol" w:hAnsi="Symbol" w:hint="default"/>
      </w:rPr>
    </w:lvl>
    <w:lvl w:ilvl="4" w:tplc="04190019" w:tentative="1">
      <w:start w:val="1"/>
      <w:numFmt w:val="bullet"/>
      <w:lvlText w:val="o"/>
      <w:lvlJc w:val="left"/>
      <w:pPr>
        <w:tabs>
          <w:tab w:val="num" w:pos="4337"/>
        </w:tabs>
        <w:ind w:left="4337" w:hanging="360"/>
      </w:pPr>
      <w:rPr>
        <w:rFonts w:ascii="Courier New" w:hAnsi="Courier New" w:cs="Courier New" w:hint="default"/>
      </w:rPr>
    </w:lvl>
    <w:lvl w:ilvl="5" w:tplc="0419001B" w:tentative="1">
      <w:start w:val="1"/>
      <w:numFmt w:val="bullet"/>
      <w:lvlText w:val=""/>
      <w:lvlJc w:val="left"/>
      <w:pPr>
        <w:tabs>
          <w:tab w:val="num" w:pos="5057"/>
        </w:tabs>
        <w:ind w:left="5057" w:hanging="360"/>
      </w:pPr>
      <w:rPr>
        <w:rFonts w:ascii="Wingdings" w:hAnsi="Wingdings" w:hint="default"/>
      </w:rPr>
    </w:lvl>
    <w:lvl w:ilvl="6" w:tplc="0419000F" w:tentative="1">
      <w:start w:val="1"/>
      <w:numFmt w:val="bullet"/>
      <w:lvlText w:val=""/>
      <w:lvlJc w:val="left"/>
      <w:pPr>
        <w:tabs>
          <w:tab w:val="num" w:pos="5777"/>
        </w:tabs>
        <w:ind w:left="5777" w:hanging="360"/>
      </w:pPr>
      <w:rPr>
        <w:rFonts w:ascii="Symbol" w:hAnsi="Symbol" w:hint="default"/>
      </w:rPr>
    </w:lvl>
    <w:lvl w:ilvl="7" w:tplc="04190019" w:tentative="1">
      <w:start w:val="1"/>
      <w:numFmt w:val="bullet"/>
      <w:lvlText w:val="o"/>
      <w:lvlJc w:val="left"/>
      <w:pPr>
        <w:tabs>
          <w:tab w:val="num" w:pos="6497"/>
        </w:tabs>
        <w:ind w:left="6497" w:hanging="360"/>
      </w:pPr>
      <w:rPr>
        <w:rFonts w:ascii="Courier New" w:hAnsi="Courier New" w:cs="Courier New" w:hint="default"/>
      </w:rPr>
    </w:lvl>
    <w:lvl w:ilvl="8" w:tplc="0419001B" w:tentative="1">
      <w:start w:val="1"/>
      <w:numFmt w:val="bullet"/>
      <w:lvlText w:val=""/>
      <w:lvlJc w:val="left"/>
      <w:pPr>
        <w:tabs>
          <w:tab w:val="num" w:pos="7217"/>
        </w:tabs>
        <w:ind w:left="7217" w:hanging="360"/>
      </w:pPr>
      <w:rPr>
        <w:rFonts w:ascii="Wingdings" w:hAnsi="Wingdings" w:hint="default"/>
      </w:rPr>
    </w:lvl>
  </w:abstractNum>
  <w:abstractNum w:abstractNumId="10">
    <w:nsid w:val="4B123D39"/>
    <w:multiLevelType w:val="multilevel"/>
    <w:tmpl w:val="C976521C"/>
    <w:lvl w:ilvl="0">
      <w:start w:val="1"/>
      <w:numFmt w:val="bullet"/>
      <w:lvlText w:val=""/>
      <w:lvlJc w:val="left"/>
      <w:pPr>
        <w:ind w:left="502"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8394921"/>
    <w:multiLevelType w:val="hybridMultilevel"/>
    <w:tmpl w:val="55E2266A"/>
    <w:lvl w:ilvl="0" w:tplc="04190001">
      <w:start w:val="1"/>
      <w:numFmt w:val="upperRoman"/>
      <w:lvlText w:val="%1-"/>
      <w:lvlJc w:val="left"/>
      <w:pPr>
        <w:ind w:left="987" w:hanging="161"/>
      </w:pPr>
      <w:rPr>
        <w:rFonts w:ascii="Times New Roman" w:eastAsia="Times New Roman" w:hAnsi="Times New Roman" w:cs="Times New Roman" w:hint="default"/>
        <w:spacing w:val="-1"/>
        <w:w w:val="100"/>
        <w:sz w:val="22"/>
        <w:szCs w:val="22"/>
        <w:u w:val="single" w:color="000000"/>
        <w:lang w:val="ru-RU" w:eastAsia="en-US" w:bidi="ar-SA"/>
      </w:rPr>
    </w:lvl>
    <w:lvl w:ilvl="1" w:tplc="04190003">
      <w:numFmt w:val="bullet"/>
      <w:lvlText w:val="•"/>
      <w:lvlJc w:val="left"/>
      <w:pPr>
        <w:ind w:left="1867" w:hanging="161"/>
      </w:pPr>
      <w:rPr>
        <w:rFonts w:hint="default"/>
        <w:lang w:val="ru-RU" w:eastAsia="en-US" w:bidi="ar-SA"/>
      </w:rPr>
    </w:lvl>
    <w:lvl w:ilvl="2" w:tplc="04190005">
      <w:numFmt w:val="bullet"/>
      <w:lvlText w:val="•"/>
      <w:lvlJc w:val="left"/>
      <w:pPr>
        <w:ind w:left="2754" w:hanging="161"/>
      </w:pPr>
      <w:rPr>
        <w:rFonts w:hint="default"/>
        <w:lang w:val="ru-RU" w:eastAsia="en-US" w:bidi="ar-SA"/>
      </w:rPr>
    </w:lvl>
    <w:lvl w:ilvl="3" w:tplc="04190001">
      <w:numFmt w:val="bullet"/>
      <w:lvlText w:val="•"/>
      <w:lvlJc w:val="left"/>
      <w:pPr>
        <w:ind w:left="3641" w:hanging="161"/>
      </w:pPr>
      <w:rPr>
        <w:rFonts w:hint="default"/>
        <w:lang w:val="ru-RU" w:eastAsia="en-US" w:bidi="ar-SA"/>
      </w:rPr>
    </w:lvl>
    <w:lvl w:ilvl="4" w:tplc="04190003">
      <w:numFmt w:val="bullet"/>
      <w:lvlText w:val="•"/>
      <w:lvlJc w:val="left"/>
      <w:pPr>
        <w:ind w:left="4528" w:hanging="161"/>
      </w:pPr>
      <w:rPr>
        <w:rFonts w:hint="default"/>
        <w:lang w:val="ru-RU" w:eastAsia="en-US" w:bidi="ar-SA"/>
      </w:rPr>
    </w:lvl>
    <w:lvl w:ilvl="5" w:tplc="04190005">
      <w:numFmt w:val="bullet"/>
      <w:lvlText w:val="•"/>
      <w:lvlJc w:val="left"/>
      <w:pPr>
        <w:ind w:left="5415" w:hanging="161"/>
      </w:pPr>
      <w:rPr>
        <w:rFonts w:hint="default"/>
        <w:lang w:val="ru-RU" w:eastAsia="en-US" w:bidi="ar-SA"/>
      </w:rPr>
    </w:lvl>
    <w:lvl w:ilvl="6" w:tplc="04190001">
      <w:numFmt w:val="bullet"/>
      <w:lvlText w:val="•"/>
      <w:lvlJc w:val="left"/>
      <w:pPr>
        <w:ind w:left="6302" w:hanging="161"/>
      </w:pPr>
      <w:rPr>
        <w:rFonts w:hint="default"/>
        <w:lang w:val="ru-RU" w:eastAsia="en-US" w:bidi="ar-SA"/>
      </w:rPr>
    </w:lvl>
    <w:lvl w:ilvl="7" w:tplc="04190003">
      <w:numFmt w:val="bullet"/>
      <w:lvlText w:val="•"/>
      <w:lvlJc w:val="left"/>
      <w:pPr>
        <w:ind w:left="7189" w:hanging="161"/>
      </w:pPr>
      <w:rPr>
        <w:rFonts w:hint="default"/>
        <w:lang w:val="ru-RU" w:eastAsia="en-US" w:bidi="ar-SA"/>
      </w:rPr>
    </w:lvl>
    <w:lvl w:ilvl="8" w:tplc="04190005">
      <w:numFmt w:val="bullet"/>
      <w:lvlText w:val="•"/>
      <w:lvlJc w:val="left"/>
      <w:pPr>
        <w:ind w:left="8076" w:hanging="161"/>
      </w:pPr>
      <w:rPr>
        <w:rFonts w:hint="default"/>
        <w:lang w:val="ru-RU" w:eastAsia="en-US" w:bidi="ar-SA"/>
      </w:rPr>
    </w:lvl>
  </w:abstractNum>
  <w:abstractNum w:abstractNumId="12">
    <w:nsid w:val="58395659"/>
    <w:multiLevelType w:val="hybridMultilevel"/>
    <w:tmpl w:val="B11296DA"/>
    <w:lvl w:ilvl="0" w:tplc="FC840C82">
      <w:start w:val="1"/>
      <w:numFmt w:val="decimal"/>
      <w:lvlText w:val="%1."/>
      <w:lvlJc w:val="left"/>
      <w:pPr>
        <w:ind w:left="1559" w:hanging="732"/>
        <w:jc w:val="right"/>
      </w:pPr>
      <w:rPr>
        <w:rFonts w:ascii="Times New Roman" w:eastAsia="Times New Roman" w:hAnsi="Times New Roman" w:cs="Times New Roman" w:hint="default"/>
        <w:b/>
        <w:bCs/>
        <w:w w:val="100"/>
        <w:sz w:val="24"/>
        <w:szCs w:val="24"/>
        <w:lang w:val="ru-RU" w:eastAsia="en-US" w:bidi="ar-SA"/>
      </w:rPr>
    </w:lvl>
    <w:lvl w:ilvl="1" w:tplc="45E4C224">
      <w:start w:val="1"/>
      <w:numFmt w:val="decimal"/>
      <w:lvlText w:val="%2)"/>
      <w:lvlJc w:val="left"/>
      <w:pPr>
        <w:ind w:left="119" w:hanging="276"/>
      </w:pPr>
      <w:rPr>
        <w:rFonts w:ascii="Times New Roman" w:eastAsia="Times New Roman" w:hAnsi="Times New Roman" w:cs="Times New Roman" w:hint="default"/>
        <w:w w:val="100"/>
        <w:sz w:val="24"/>
        <w:szCs w:val="24"/>
        <w:lang w:val="ru-RU" w:eastAsia="en-US" w:bidi="ar-SA"/>
      </w:rPr>
    </w:lvl>
    <w:lvl w:ilvl="2" w:tplc="69BE2408">
      <w:numFmt w:val="bullet"/>
      <w:lvlText w:val="•"/>
      <w:lvlJc w:val="left"/>
      <w:pPr>
        <w:ind w:left="2481" w:hanging="276"/>
      </w:pPr>
      <w:rPr>
        <w:rFonts w:hint="default"/>
        <w:lang w:val="ru-RU" w:eastAsia="en-US" w:bidi="ar-SA"/>
      </w:rPr>
    </w:lvl>
    <w:lvl w:ilvl="3" w:tplc="C16E3FB8">
      <w:numFmt w:val="bullet"/>
      <w:lvlText w:val="•"/>
      <w:lvlJc w:val="left"/>
      <w:pPr>
        <w:ind w:left="3402" w:hanging="276"/>
      </w:pPr>
      <w:rPr>
        <w:rFonts w:hint="default"/>
        <w:lang w:val="ru-RU" w:eastAsia="en-US" w:bidi="ar-SA"/>
      </w:rPr>
    </w:lvl>
    <w:lvl w:ilvl="4" w:tplc="EA344E8A">
      <w:numFmt w:val="bullet"/>
      <w:lvlText w:val="•"/>
      <w:lvlJc w:val="left"/>
      <w:pPr>
        <w:ind w:left="4323" w:hanging="276"/>
      </w:pPr>
      <w:rPr>
        <w:rFonts w:hint="default"/>
        <w:lang w:val="ru-RU" w:eastAsia="en-US" w:bidi="ar-SA"/>
      </w:rPr>
    </w:lvl>
    <w:lvl w:ilvl="5" w:tplc="96CCBBA6">
      <w:numFmt w:val="bullet"/>
      <w:lvlText w:val="•"/>
      <w:lvlJc w:val="left"/>
      <w:pPr>
        <w:ind w:left="5244" w:hanging="276"/>
      </w:pPr>
      <w:rPr>
        <w:rFonts w:hint="default"/>
        <w:lang w:val="ru-RU" w:eastAsia="en-US" w:bidi="ar-SA"/>
      </w:rPr>
    </w:lvl>
    <w:lvl w:ilvl="6" w:tplc="48CC418C">
      <w:numFmt w:val="bullet"/>
      <w:lvlText w:val="•"/>
      <w:lvlJc w:val="left"/>
      <w:pPr>
        <w:ind w:left="6166" w:hanging="276"/>
      </w:pPr>
      <w:rPr>
        <w:rFonts w:hint="default"/>
        <w:lang w:val="ru-RU" w:eastAsia="en-US" w:bidi="ar-SA"/>
      </w:rPr>
    </w:lvl>
    <w:lvl w:ilvl="7" w:tplc="FBCC4D16">
      <w:numFmt w:val="bullet"/>
      <w:lvlText w:val="•"/>
      <w:lvlJc w:val="left"/>
      <w:pPr>
        <w:ind w:left="7087" w:hanging="276"/>
      </w:pPr>
      <w:rPr>
        <w:rFonts w:hint="default"/>
        <w:lang w:val="ru-RU" w:eastAsia="en-US" w:bidi="ar-SA"/>
      </w:rPr>
    </w:lvl>
    <w:lvl w:ilvl="8" w:tplc="DC40FF56">
      <w:numFmt w:val="bullet"/>
      <w:lvlText w:val="•"/>
      <w:lvlJc w:val="left"/>
      <w:pPr>
        <w:ind w:left="8008" w:hanging="276"/>
      </w:pPr>
      <w:rPr>
        <w:rFonts w:hint="default"/>
        <w:lang w:val="ru-RU" w:eastAsia="en-US" w:bidi="ar-SA"/>
      </w:rPr>
    </w:lvl>
  </w:abstractNum>
  <w:abstractNum w:abstractNumId="13">
    <w:nsid w:val="6B7E11C4"/>
    <w:multiLevelType w:val="hybridMultilevel"/>
    <w:tmpl w:val="59DA8032"/>
    <w:lvl w:ilvl="0" w:tplc="94420D02">
      <w:start w:val="1"/>
      <w:numFmt w:val="bullet"/>
      <w:lvlText w:val=""/>
      <w:lvlJc w:val="left"/>
      <w:pPr>
        <w:ind w:left="1785" w:hanging="360"/>
      </w:pPr>
      <w:rPr>
        <w:rFonts w:ascii="Symbol" w:hAnsi="Symbol" w:hint="default"/>
      </w:rPr>
    </w:lvl>
    <w:lvl w:ilvl="1" w:tplc="5B44DD80" w:tentative="1">
      <w:start w:val="1"/>
      <w:numFmt w:val="bullet"/>
      <w:lvlText w:val="o"/>
      <w:lvlJc w:val="left"/>
      <w:pPr>
        <w:ind w:left="2505" w:hanging="360"/>
      </w:pPr>
      <w:rPr>
        <w:rFonts w:ascii="Courier New" w:hAnsi="Courier New" w:cs="Courier New" w:hint="default"/>
      </w:rPr>
    </w:lvl>
    <w:lvl w:ilvl="2" w:tplc="FA5051FA" w:tentative="1">
      <w:start w:val="1"/>
      <w:numFmt w:val="bullet"/>
      <w:lvlText w:val=""/>
      <w:lvlJc w:val="left"/>
      <w:pPr>
        <w:ind w:left="3225" w:hanging="360"/>
      </w:pPr>
      <w:rPr>
        <w:rFonts w:ascii="Wingdings" w:hAnsi="Wingdings" w:hint="default"/>
      </w:rPr>
    </w:lvl>
    <w:lvl w:ilvl="3" w:tplc="76E46808" w:tentative="1">
      <w:start w:val="1"/>
      <w:numFmt w:val="bullet"/>
      <w:lvlText w:val=""/>
      <w:lvlJc w:val="left"/>
      <w:pPr>
        <w:ind w:left="3945" w:hanging="360"/>
      </w:pPr>
      <w:rPr>
        <w:rFonts w:ascii="Symbol" w:hAnsi="Symbol" w:hint="default"/>
      </w:rPr>
    </w:lvl>
    <w:lvl w:ilvl="4" w:tplc="71C047C2" w:tentative="1">
      <w:start w:val="1"/>
      <w:numFmt w:val="bullet"/>
      <w:lvlText w:val="o"/>
      <w:lvlJc w:val="left"/>
      <w:pPr>
        <w:ind w:left="4665" w:hanging="360"/>
      </w:pPr>
      <w:rPr>
        <w:rFonts w:ascii="Courier New" w:hAnsi="Courier New" w:cs="Courier New" w:hint="default"/>
      </w:rPr>
    </w:lvl>
    <w:lvl w:ilvl="5" w:tplc="69D8F976" w:tentative="1">
      <w:start w:val="1"/>
      <w:numFmt w:val="bullet"/>
      <w:lvlText w:val=""/>
      <w:lvlJc w:val="left"/>
      <w:pPr>
        <w:ind w:left="5385" w:hanging="360"/>
      </w:pPr>
      <w:rPr>
        <w:rFonts w:ascii="Wingdings" w:hAnsi="Wingdings" w:hint="default"/>
      </w:rPr>
    </w:lvl>
    <w:lvl w:ilvl="6" w:tplc="DF16D5EA" w:tentative="1">
      <w:start w:val="1"/>
      <w:numFmt w:val="bullet"/>
      <w:lvlText w:val=""/>
      <w:lvlJc w:val="left"/>
      <w:pPr>
        <w:ind w:left="6105" w:hanging="360"/>
      </w:pPr>
      <w:rPr>
        <w:rFonts w:ascii="Symbol" w:hAnsi="Symbol" w:hint="default"/>
      </w:rPr>
    </w:lvl>
    <w:lvl w:ilvl="7" w:tplc="0CAC6658" w:tentative="1">
      <w:start w:val="1"/>
      <w:numFmt w:val="bullet"/>
      <w:lvlText w:val="o"/>
      <w:lvlJc w:val="left"/>
      <w:pPr>
        <w:ind w:left="6825" w:hanging="360"/>
      </w:pPr>
      <w:rPr>
        <w:rFonts w:ascii="Courier New" w:hAnsi="Courier New" w:cs="Courier New" w:hint="default"/>
      </w:rPr>
    </w:lvl>
    <w:lvl w:ilvl="8" w:tplc="C3FE9722" w:tentative="1">
      <w:start w:val="1"/>
      <w:numFmt w:val="bullet"/>
      <w:lvlText w:val=""/>
      <w:lvlJc w:val="left"/>
      <w:pPr>
        <w:ind w:left="7545" w:hanging="360"/>
      </w:pPr>
      <w:rPr>
        <w:rFonts w:ascii="Wingdings" w:hAnsi="Wingdings" w:hint="default"/>
      </w:rPr>
    </w:lvl>
  </w:abstractNum>
  <w:abstractNum w:abstractNumId="14">
    <w:nsid w:val="6C6D5CA0"/>
    <w:multiLevelType w:val="hybridMultilevel"/>
    <w:tmpl w:val="9C90BE6A"/>
    <w:lvl w:ilvl="0" w:tplc="04190001">
      <w:start w:val="1"/>
      <w:numFmt w:val="bullet"/>
      <w:lvlText w:val=""/>
      <w:lvlJc w:val="left"/>
      <w:pPr>
        <w:tabs>
          <w:tab w:val="num" w:pos="1197"/>
        </w:tabs>
        <w:ind w:left="1197" w:hanging="397"/>
      </w:pPr>
      <w:rPr>
        <w:rFonts w:ascii="Symbol" w:hAnsi="Symbol" w:hint="default"/>
        <w:b w:val="0"/>
        <w:i w:val="0"/>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CC05437"/>
    <w:multiLevelType w:val="hybridMultilevel"/>
    <w:tmpl w:val="0A7A6A0E"/>
    <w:lvl w:ilvl="0" w:tplc="C774212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D2F7868"/>
    <w:multiLevelType w:val="hybridMultilevel"/>
    <w:tmpl w:val="ED42A2D4"/>
    <w:lvl w:ilvl="0" w:tplc="8A22AA24">
      <w:start w:val="1"/>
      <w:numFmt w:val="bullet"/>
      <w:lvlText w:val=""/>
      <w:lvlJc w:val="left"/>
      <w:pPr>
        <w:tabs>
          <w:tab w:val="num" w:pos="1080"/>
        </w:tabs>
        <w:ind w:left="1080" w:hanging="360"/>
      </w:pPr>
      <w:rPr>
        <w:rFonts w:ascii="Wingdings" w:hAnsi="Wingdings" w:hint="default"/>
      </w:rPr>
    </w:lvl>
    <w:lvl w:ilvl="1" w:tplc="B3787CC0">
      <w:start w:val="1"/>
      <w:numFmt w:val="bullet"/>
      <w:lvlText w:val=""/>
      <w:lvlJc w:val="left"/>
      <w:pPr>
        <w:tabs>
          <w:tab w:val="num" w:pos="1800"/>
        </w:tabs>
        <w:ind w:left="1800" w:hanging="360"/>
      </w:pPr>
      <w:rPr>
        <w:rFonts w:ascii="Wingdings" w:hAnsi="Wingdings" w:hint="default"/>
      </w:rPr>
    </w:lvl>
    <w:lvl w:ilvl="2" w:tplc="5B5C7540">
      <w:start w:val="1"/>
      <w:numFmt w:val="bullet"/>
      <w:lvlText w:val=""/>
      <w:lvlJc w:val="left"/>
      <w:pPr>
        <w:tabs>
          <w:tab w:val="num" w:pos="2520"/>
        </w:tabs>
        <w:ind w:left="2520" w:hanging="360"/>
      </w:pPr>
      <w:rPr>
        <w:rFonts w:ascii="Wingdings" w:hAnsi="Wingdings" w:hint="default"/>
      </w:rPr>
    </w:lvl>
    <w:lvl w:ilvl="3" w:tplc="75B4060A" w:tentative="1">
      <w:start w:val="1"/>
      <w:numFmt w:val="bullet"/>
      <w:lvlText w:val=""/>
      <w:lvlJc w:val="left"/>
      <w:pPr>
        <w:tabs>
          <w:tab w:val="num" w:pos="3240"/>
        </w:tabs>
        <w:ind w:left="3240" w:hanging="360"/>
      </w:pPr>
      <w:rPr>
        <w:rFonts w:ascii="Symbol" w:hAnsi="Symbol" w:hint="default"/>
      </w:rPr>
    </w:lvl>
    <w:lvl w:ilvl="4" w:tplc="2E887648" w:tentative="1">
      <w:start w:val="1"/>
      <w:numFmt w:val="bullet"/>
      <w:lvlText w:val="o"/>
      <w:lvlJc w:val="left"/>
      <w:pPr>
        <w:tabs>
          <w:tab w:val="num" w:pos="3960"/>
        </w:tabs>
        <w:ind w:left="3960" w:hanging="360"/>
      </w:pPr>
      <w:rPr>
        <w:rFonts w:ascii="Courier New" w:hAnsi="Courier New" w:cs="Courier New" w:hint="default"/>
      </w:rPr>
    </w:lvl>
    <w:lvl w:ilvl="5" w:tplc="22A67F56" w:tentative="1">
      <w:start w:val="1"/>
      <w:numFmt w:val="bullet"/>
      <w:lvlText w:val=""/>
      <w:lvlJc w:val="left"/>
      <w:pPr>
        <w:tabs>
          <w:tab w:val="num" w:pos="4680"/>
        </w:tabs>
        <w:ind w:left="4680" w:hanging="360"/>
      </w:pPr>
      <w:rPr>
        <w:rFonts w:ascii="Wingdings" w:hAnsi="Wingdings" w:hint="default"/>
      </w:rPr>
    </w:lvl>
    <w:lvl w:ilvl="6" w:tplc="95A2F280" w:tentative="1">
      <w:start w:val="1"/>
      <w:numFmt w:val="bullet"/>
      <w:lvlText w:val=""/>
      <w:lvlJc w:val="left"/>
      <w:pPr>
        <w:tabs>
          <w:tab w:val="num" w:pos="5400"/>
        </w:tabs>
        <w:ind w:left="5400" w:hanging="360"/>
      </w:pPr>
      <w:rPr>
        <w:rFonts w:ascii="Symbol" w:hAnsi="Symbol" w:hint="default"/>
      </w:rPr>
    </w:lvl>
    <w:lvl w:ilvl="7" w:tplc="B3206904" w:tentative="1">
      <w:start w:val="1"/>
      <w:numFmt w:val="bullet"/>
      <w:lvlText w:val="o"/>
      <w:lvlJc w:val="left"/>
      <w:pPr>
        <w:tabs>
          <w:tab w:val="num" w:pos="6120"/>
        </w:tabs>
        <w:ind w:left="6120" w:hanging="360"/>
      </w:pPr>
      <w:rPr>
        <w:rFonts w:ascii="Courier New" w:hAnsi="Courier New" w:cs="Courier New" w:hint="default"/>
      </w:rPr>
    </w:lvl>
    <w:lvl w:ilvl="8" w:tplc="331ACDC6" w:tentative="1">
      <w:start w:val="1"/>
      <w:numFmt w:val="bullet"/>
      <w:lvlText w:val=""/>
      <w:lvlJc w:val="left"/>
      <w:pPr>
        <w:tabs>
          <w:tab w:val="num" w:pos="6840"/>
        </w:tabs>
        <w:ind w:left="6840" w:hanging="360"/>
      </w:pPr>
      <w:rPr>
        <w:rFonts w:ascii="Wingdings" w:hAnsi="Wingdings" w:hint="default"/>
      </w:rPr>
    </w:lvl>
  </w:abstractNum>
  <w:abstractNum w:abstractNumId="17">
    <w:nsid w:val="7698660B"/>
    <w:multiLevelType w:val="multilevel"/>
    <w:tmpl w:val="EEB662C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8C57663"/>
    <w:multiLevelType w:val="hybridMultilevel"/>
    <w:tmpl w:val="F4A02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106303"/>
    <w:multiLevelType w:val="hybridMultilevel"/>
    <w:tmpl w:val="A3F44CF6"/>
    <w:lvl w:ilvl="0" w:tplc="04190001">
      <w:numFmt w:val="bullet"/>
      <w:lvlText w:val="-"/>
      <w:lvlJc w:val="left"/>
      <w:pPr>
        <w:ind w:left="119" w:hanging="140"/>
      </w:pPr>
      <w:rPr>
        <w:rFonts w:ascii="Times New Roman" w:eastAsia="Times New Roman" w:hAnsi="Times New Roman" w:cs="Times New Roman" w:hint="default"/>
        <w:w w:val="100"/>
        <w:sz w:val="24"/>
        <w:szCs w:val="24"/>
        <w:lang w:val="ru-RU" w:eastAsia="en-US" w:bidi="ar-SA"/>
      </w:rPr>
    </w:lvl>
    <w:lvl w:ilvl="1" w:tplc="04190003">
      <w:numFmt w:val="bullet"/>
      <w:lvlText w:val="•"/>
      <w:lvlJc w:val="left"/>
      <w:pPr>
        <w:ind w:left="1093" w:hanging="140"/>
      </w:pPr>
      <w:rPr>
        <w:rFonts w:hint="default"/>
        <w:lang w:val="ru-RU" w:eastAsia="en-US" w:bidi="ar-SA"/>
      </w:rPr>
    </w:lvl>
    <w:lvl w:ilvl="2" w:tplc="04190005">
      <w:numFmt w:val="bullet"/>
      <w:lvlText w:val="•"/>
      <w:lvlJc w:val="left"/>
      <w:pPr>
        <w:ind w:left="2066" w:hanging="140"/>
      </w:pPr>
      <w:rPr>
        <w:rFonts w:hint="default"/>
        <w:lang w:val="ru-RU" w:eastAsia="en-US" w:bidi="ar-SA"/>
      </w:rPr>
    </w:lvl>
    <w:lvl w:ilvl="3" w:tplc="04190001">
      <w:numFmt w:val="bullet"/>
      <w:lvlText w:val="•"/>
      <w:lvlJc w:val="left"/>
      <w:pPr>
        <w:ind w:left="3039" w:hanging="140"/>
      </w:pPr>
      <w:rPr>
        <w:rFonts w:hint="default"/>
        <w:lang w:val="ru-RU" w:eastAsia="en-US" w:bidi="ar-SA"/>
      </w:rPr>
    </w:lvl>
    <w:lvl w:ilvl="4" w:tplc="04190003">
      <w:numFmt w:val="bullet"/>
      <w:lvlText w:val="•"/>
      <w:lvlJc w:val="left"/>
      <w:pPr>
        <w:ind w:left="4012" w:hanging="140"/>
      </w:pPr>
      <w:rPr>
        <w:rFonts w:hint="default"/>
        <w:lang w:val="ru-RU" w:eastAsia="en-US" w:bidi="ar-SA"/>
      </w:rPr>
    </w:lvl>
    <w:lvl w:ilvl="5" w:tplc="04190005">
      <w:numFmt w:val="bullet"/>
      <w:lvlText w:val="•"/>
      <w:lvlJc w:val="left"/>
      <w:pPr>
        <w:ind w:left="4985" w:hanging="140"/>
      </w:pPr>
      <w:rPr>
        <w:rFonts w:hint="default"/>
        <w:lang w:val="ru-RU" w:eastAsia="en-US" w:bidi="ar-SA"/>
      </w:rPr>
    </w:lvl>
    <w:lvl w:ilvl="6" w:tplc="04190001">
      <w:numFmt w:val="bullet"/>
      <w:lvlText w:val="•"/>
      <w:lvlJc w:val="left"/>
      <w:pPr>
        <w:ind w:left="5958" w:hanging="140"/>
      </w:pPr>
      <w:rPr>
        <w:rFonts w:hint="default"/>
        <w:lang w:val="ru-RU" w:eastAsia="en-US" w:bidi="ar-SA"/>
      </w:rPr>
    </w:lvl>
    <w:lvl w:ilvl="7" w:tplc="04190003">
      <w:numFmt w:val="bullet"/>
      <w:lvlText w:val="•"/>
      <w:lvlJc w:val="left"/>
      <w:pPr>
        <w:ind w:left="6931" w:hanging="140"/>
      </w:pPr>
      <w:rPr>
        <w:rFonts w:hint="default"/>
        <w:lang w:val="ru-RU" w:eastAsia="en-US" w:bidi="ar-SA"/>
      </w:rPr>
    </w:lvl>
    <w:lvl w:ilvl="8" w:tplc="04190005">
      <w:numFmt w:val="bullet"/>
      <w:lvlText w:val="•"/>
      <w:lvlJc w:val="left"/>
      <w:pPr>
        <w:ind w:left="7904" w:hanging="140"/>
      </w:pPr>
      <w:rPr>
        <w:rFonts w:hint="default"/>
        <w:lang w:val="ru-RU" w:eastAsia="en-US" w:bidi="ar-SA"/>
      </w:rPr>
    </w:lvl>
  </w:abstractNum>
  <w:abstractNum w:abstractNumId="20">
    <w:nsid w:val="7FBC140F"/>
    <w:multiLevelType w:val="hybridMultilevel"/>
    <w:tmpl w:val="746CBE24"/>
    <w:lvl w:ilvl="0" w:tplc="EFCC2714">
      <w:start w:val="1"/>
      <w:numFmt w:val="bullet"/>
      <w:lvlText w:val=""/>
      <w:lvlJc w:val="left"/>
      <w:pPr>
        <w:ind w:left="720" w:hanging="360"/>
      </w:pPr>
      <w:rPr>
        <w:rFonts w:ascii="Symbol" w:hAnsi="Symbol" w:hint="default"/>
      </w:rPr>
    </w:lvl>
    <w:lvl w:ilvl="1" w:tplc="866A2782">
      <w:start w:val="1"/>
      <w:numFmt w:val="decimal"/>
      <w:lvlText w:val="%2."/>
      <w:lvlJc w:val="left"/>
      <w:pPr>
        <w:tabs>
          <w:tab w:val="num" w:pos="1440"/>
        </w:tabs>
        <w:ind w:left="1440" w:hanging="360"/>
      </w:pPr>
    </w:lvl>
    <w:lvl w:ilvl="2" w:tplc="F6165DCA">
      <w:start w:val="1"/>
      <w:numFmt w:val="decimal"/>
      <w:lvlText w:val="%3."/>
      <w:lvlJc w:val="left"/>
      <w:pPr>
        <w:tabs>
          <w:tab w:val="num" w:pos="2160"/>
        </w:tabs>
        <w:ind w:left="2160" w:hanging="360"/>
      </w:pPr>
    </w:lvl>
    <w:lvl w:ilvl="3" w:tplc="655E5A08">
      <w:start w:val="1"/>
      <w:numFmt w:val="decimal"/>
      <w:lvlText w:val="%4."/>
      <w:lvlJc w:val="left"/>
      <w:pPr>
        <w:tabs>
          <w:tab w:val="num" w:pos="2880"/>
        </w:tabs>
        <w:ind w:left="2880" w:hanging="360"/>
      </w:pPr>
    </w:lvl>
    <w:lvl w:ilvl="4" w:tplc="594068B8">
      <w:start w:val="1"/>
      <w:numFmt w:val="decimal"/>
      <w:lvlText w:val="%5."/>
      <w:lvlJc w:val="left"/>
      <w:pPr>
        <w:tabs>
          <w:tab w:val="num" w:pos="3600"/>
        </w:tabs>
        <w:ind w:left="3600" w:hanging="360"/>
      </w:pPr>
    </w:lvl>
    <w:lvl w:ilvl="5" w:tplc="CC68636C">
      <w:start w:val="1"/>
      <w:numFmt w:val="decimal"/>
      <w:lvlText w:val="%6."/>
      <w:lvlJc w:val="left"/>
      <w:pPr>
        <w:tabs>
          <w:tab w:val="num" w:pos="4320"/>
        </w:tabs>
        <w:ind w:left="4320" w:hanging="360"/>
      </w:pPr>
    </w:lvl>
    <w:lvl w:ilvl="6" w:tplc="986E47D0">
      <w:start w:val="1"/>
      <w:numFmt w:val="decimal"/>
      <w:lvlText w:val="%7."/>
      <w:lvlJc w:val="left"/>
      <w:pPr>
        <w:tabs>
          <w:tab w:val="num" w:pos="5040"/>
        </w:tabs>
        <w:ind w:left="5040" w:hanging="360"/>
      </w:pPr>
    </w:lvl>
    <w:lvl w:ilvl="7" w:tplc="4B30E84E">
      <w:start w:val="1"/>
      <w:numFmt w:val="decimal"/>
      <w:lvlText w:val="%8."/>
      <w:lvlJc w:val="left"/>
      <w:pPr>
        <w:tabs>
          <w:tab w:val="num" w:pos="5760"/>
        </w:tabs>
        <w:ind w:left="5760" w:hanging="360"/>
      </w:pPr>
    </w:lvl>
    <w:lvl w:ilvl="8" w:tplc="AE86C7F6">
      <w:start w:val="1"/>
      <w:numFmt w:val="decimal"/>
      <w:lvlText w:val="%9."/>
      <w:lvlJc w:val="left"/>
      <w:pPr>
        <w:tabs>
          <w:tab w:val="num" w:pos="6480"/>
        </w:tabs>
        <w:ind w:left="6480" w:hanging="360"/>
      </w:pPr>
    </w:lvl>
  </w:abstractNum>
  <w:num w:numId="1">
    <w:abstractNumId w:val="19"/>
  </w:num>
  <w:num w:numId="2">
    <w:abstractNumId w:val="12"/>
  </w:num>
  <w:num w:numId="3">
    <w:abstractNumId w:val="6"/>
  </w:num>
  <w:num w:numId="4">
    <w:abstractNumId w:val="1"/>
  </w:num>
  <w:num w:numId="5">
    <w:abstractNumId w:val="11"/>
  </w:num>
  <w:num w:numId="6">
    <w:abstractNumId w:val="0"/>
  </w:num>
  <w:num w:numId="7">
    <w:abstractNumId w:val="5"/>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5"/>
  </w:num>
  <w:num w:numId="13">
    <w:abstractNumId w:val="8"/>
  </w:num>
  <w:num w:numId="14">
    <w:abstractNumId w:val="13"/>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3"/>
  </w:num>
  <w:num w:numId="19">
    <w:abstractNumId w:val="17"/>
  </w:num>
  <w:num w:numId="20">
    <w:abstractNumId w:val="1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shapeLayoutLikeWW8/>
  </w:compat>
  <w:rsids>
    <w:rsidRoot w:val="00F742CE"/>
    <w:rsid w:val="000157DC"/>
    <w:rsid w:val="00037F20"/>
    <w:rsid w:val="00043578"/>
    <w:rsid w:val="0005106B"/>
    <w:rsid w:val="00084F00"/>
    <w:rsid w:val="000D196C"/>
    <w:rsid w:val="001105DA"/>
    <w:rsid w:val="0013314D"/>
    <w:rsid w:val="00140815"/>
    <w:rsid w:val="00193B82"/>
    <w:rsid w:val="001E5492"/>
    <w:rsid w:val="00201298"/>
    <w:rsid w:val="00237722"/>
    <w:rsid w:val="00253631"/>
    <w:rsid w:val="00263713"/>
    <w:rsid w:val="002B4C7C"/>
    <w:rsid w:val="002B5F34"/>
    <w:rsid w:val="002C0C75"/>
    <w:rsid w:val="002D0DFE"/>
    <w:rsid w:val="002D4922"/>
    <w:rsid w:val="003263B2"/>
    <w:rsid w:val="00344C52"/>
    <w:rsid w:val="00365463"/>
    <w:rsid w:val="003B3937"/>
    <w:rsid w:val="003B3C33"/>
    <w:rsid w:val="00416127"/>
    <w:rsid w:val="00470306"/>
    <w:rsid w:val="004B164B"/>
    <w:rsid w:val="004B6BD2"/>
    <w:rsid w:val="004C5E77"/>
    <w:rsid w:val="00503B67"/>
    <w:rsid w:val="00523742"/>
    <w:rsid w:val="005B732F"/>
    <w:rsid w:val="0064089C"/>
    <w:rsid w:val="006550B0"/>
    <w:rsid w:val="006607DC"/>
    <w:rsid w:val="006A36A4"/>
    <w:rsid w:val="006B0800"/>
    <w:rsid w:val="006D0330"/>
    <w:rsid w:val="007238C4"/>
    <w:rsid w:val="00723EDB"/>
    <w:rsid w:val="00734391"/>
    <w:rsid w:val="007411C6"/>
    <w:rsid w:val="007463CE"/>
    <w:rsid w:val="00752530"/>
    <w:rsid w:val="00791718"/>
    <w:rsid w:val="007929C0"/>
    <w:rsid w:val="007C511F"/>
    <w:rsid w:val="00824A64"/>
    <w:rsid w:val="008560FE"/>
    <w:rsid w:val="008A765A"/>
    <w:rsid w:val="008E24FE"/>
    <w:rsid w:val="008E2DE4"/>
    <w:rsid w:val="008E30A2"/>
    <w:rsid w:val="00925ECA"/>
    <w:rsid w:val="00926193"/>
    <w:rsid w:val="00944F8B"/>
    <w:rsid w:val="00981038"/>
    <w:rsid w:val="009E0CFC"/>
    <w:rsid w:val="009F6EC2"/>
    <w:rsid w:val="00A0436E"/>
    <w:rsid w:val="00A53D3D"/>
    <w:rsid w:val="00A95D80"/>
    <w:rsid w:val="00B003A0"/>
    <w:rsid w:val="00B4148B"/>
    <w:rsid w:val="00B46C5D"/>
    <w:rsid w:val="00B55CB4"/>
    <w:rsid w:val="00B61831"/>
    <w:rsid w:val="00B65711"/>
    <w:rsid w:val="00B70294"/>
    <w:rsid w:val="00BB2F94"/>
    <w:rsid w:val="00BB5F4C"/>
    <w:rsid w:val="00BC1831"/>
    <w:rsid w:val="00BE215C"/>
    <w:rsid w:val="00C40887"/>
    <w:rsid w:val="00C77025"/>
    <w:rsid w:val="00CD4B4E"/>
    <w:rsid w:val="00CD5D48"/>
    <w:rsid w:val="00D01964"/>
    <w:rsid w:val="00D21E34"/>
    <w:rsid w:val="00D73CAA"/>
    <w:rsid w:val="00D76EF4"/>
    <w:rsid w:val="00DA0BCD"/>
    <w:rsid w:val="00DC4FB3"/>
    <w:rsid w:val="00E10BD6"/>
    <w:rsid w:val="00E217BF"/>
    <w:rsid w:val="00E21BAA"/>
    <w:rsid w:val="00E23EF8"/>
    <w:rsid w:val="00E82527"/>
    <w:rsid w:val="00EC1356"/>
    <w:rsid w:val="00EC7B1E"/>
    <w:rsid w:val="00ED0124"/>
    <w:rsid w:val="00ED520C"/>
    <w:rsid w:val="00EE2BE0"/>
    <w:rsid w:val="00EF2084"/>
    <w:rsid w:val="00EF394E"/>
    <w:rsid w:val="00F527A8"/>
    <w:rsid w:val="00F742CE"/>
    <w:rsid w:val="00FD1F4F"/>
    <w:rsid w:val="00FE0868"/>
    <w:rsid w:val="00FF0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42C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742CE"/>
    <w:tblPr>
      <w:tblInd w:w="0" w:type="dxa"/>
      <w:tblCellMar>
        <w:top w:w="0" w:type="dxa"/>
        <w:left w:w="0" w:type="dxa"/>
        <w:bottom w:w="0" w:type="dxa"/>
        <w:right w:w="0" w:type="dxa"/>
      </w:tblCellMar>
    </w:tblPr>
  </w:style>
  <w:style w:type="paragraph" w:styleId="a3">
    <w:name w:val="Body Text"/>
    <w:basedOn w:val="a"/>
    <w:uiPriority w:val="1"/>
    <w:qFormat/>
    <w:rsid w:val="00F742CE"/>
    <w:pPr>
      <w:ind w:left="119" w:firstLine="708"/>
      <w:jc w:val="both"/>
    </w:pPr>
    <w:rPr>
      <w:sz w:val="24"/>
      <w:szCs w:val="24"/>
    </w:rPr>
  </w:style>
  <w:style w:type="paragraph" w:customStyle="1" w:styleId="Heading1">
    <w:name w:val="Heading 1"/>
    <w:basedOn w:val="a"/>
    <w:uiPriority w:val="1"/>
    <w:qFormat/>
    <w:rsid w:val="00F742CE"/>
    <w:pPr>
      <w:ind w:left="119" w:hanging="241"/>
      <w:jc w:val="both"/>
      <w:outlineLvl w:val="1"/>
    </w:pPr>
    <w:rPr>
      <w:b/>
      <w:bCs/>
      <w:sz w:val="24"/>
      <w:szCs w:val="24"/>
    </w:rPr>
  </w:style>
  <w:style w:type="paragraph" w:styleId="a4">
    <w:name w:val="List Paragraph"/>
    <w:aliases w:val="текст ГЕО,список,_список,МАРКИР_1,Liste_LMM,strich,2nd Tier Header,маркированный,Citation List,Elenco Normale,Абзац списка1,Абзац с отступом,List Paragraph,List Paragraph1,Bullet_IRAO,Key,CAFC Bullets,PD_Bullet,Heading 4a,Paragraph Indent"/>
    <w:basedOn w:val="a"/>
    <w:link w:val="a5"/>
    <w:uiPriority w:val="34"/>
    <w:qFormat/>
    <w:rsid w:val="00F742CE"/>
    <w:pPr>
      <w:ind w:left="119" w:firstLine="708"/>
      <w:jc w:val="both"/>
    </w:pPr>
  </w:style>
  <w:style w:type="paragraph" w:customStyle="1" w:styleId="TableParagraph">
    <w:name w:val="Table Paragraph"/>
    <w:basedOn w:val="a"/>
    <w:uiPriority w:val="1"/>
    <w:qFormat/>
    <w:rsid w:val="00F742CE"/>
    <w:pPr>
      <w:spacing w:line="210" w:lineRule="exact"/>
      <w:ind w:left="450"/>
      <w:jc w:val="center"/>
    </w:pPr>
  </w:style>
  <w:style w:type="paragraph" w:styleId="a6">
    <w:name w:val="header"/>
    <w:aliases w:val="Знак Знак Знак Знак,Header_ARGOSS, Знак5,Знак9, Знак9 Знак Знак,Title Up,Знак5, Знак12 Знак, Знак9, Знак9 Знак,Знак9 Знак Знак,h"/>
    <w:basedOn w:val="a"/>
    <w:link w:val="a7"/>
    <w:unhideWhenUsed/>
    <w:rsid w:val="007C511F"/>
    <w:pPr>
      <w:tabs>
        <w:tab w:val="center" w:pos="4677"/>
        <w:tab w:val="right" w:pos="9355"/>
      </w:tabs>
    </w:pPr>
  </w:style>
  <w:style w:type="character" w:customStyle="1" w:styleId="a7">
    <w:name w:val="Верхний колонтитул Знак"/>
    <w:aliases w:val="Знак Знак Знак Знак Знак,Header_ARGOSS Знак, Знак5 Знак,Знак9 Знак, Знак9 Знак Знак Знак,Title Up Знак,Знак5 Знак, Знак12 Знак Знак, Знак9 Знак1, Знак9 Знак Знак1,Знак9 Знак Знак Знак,h Знак"/>
    <w:basedOn w:val="a0"/>
    <w:link w:val="a6"/>
    <w:rsid w:val="007C511F"/>
    <w:rPr>
      <w:rFonts w:ascii="Times New Roman" w:eastAsia="Times New Roman" w:hAnsi="Times New Roman" w:cs="Times New Roman"/>
      <w:lang w:val="ru-RU"/>
    </w:rPr>
  </w:style>
  <w:style w:type="paragraph" w:styleId="a8">
    <w:name w:val="footer"/>
    <w:basedOn w:val="a"/>
    <w:link w:val="a9"/>
    <w:uiPriority w:val="99"/>
    <w:semiHidden/>
    <w:unhideWhenUsed/>
    <w:rsid w:val="007C511F"/>
    <w:pPr>
      <w:tabs>
        <w:tab w:val="center" w:pos="4677"/>
        <w:tab w:val="right" w:pos="9355"/>
      </w:tabs>
    </w:pPr>
  </w:style>
  <w:style w:type="character" w:customStyle="1" w:styleId="a9">
    <w:name w:val="Нижний колонтитул Знак"/>
    <w:basedOn w:val="a0"/>
    <w:link w:val="a8"/>
    <w:uiPriority w:val="99"/>
    <w:semiHidden/>
    <w:rsid w:val="007C511F"/>
    <w:rPr>
      <w:rFonts w:ascii="Times New Roman" w:eastAsia="Times New Roman" w:hAnsi="Times New Roman" w:cs="Times New Roman"/>
      <w:lang w:val="ru-RU"/>
    </w:rPr>
  </w:style>
  <w:style w:type="paragraph" w:customStyle="1" w:styleId="aa">
    <w:name w:val="пункт"/>
    <w:basedOn w:val="a"/>
    <w:next w:val="a"/>
    <w:qFormat/>
    <w:rsid w:val="00201298"/>
    <w:pPr>
      <w:widowControl/>
      <w:autoSpaceDE/>
      <w:autoSpaceDN/>
      <w:spacing w:before="240"/>
      <w:ind w:firstLine="737"/>
      <w:jc w:val="both"/>
    </w:pPr>
    <w:rPr>
      <w:b/>
      <w:sz w:val="24"/>
      <w:szCs w:val="24"/>
      <w:lang w:eastAsia="ru-RU"/>
    </w:rPr>
  </w:style>
  <w:style w:type="paragraph" w:styleId="ab">
    <w:name w:val="Balloon Text"/>
    <w:basedOn w:val="a"/>
    <w:link w:val="ac"/>
    <w:uiPriority w:val="99"/>
    <w:semiHidden/>
    <w:unhideWhenUsed/>
    <w:rsid w:val="00201298"/>
    <w:rPr>
      <w:rFonts w:ascii="Tahoma" w:hAnsi="Tahoma" w:cs="Tahoma"/>
      <w:sz w:val="16"/>
      <w:szCs w:val="16"/>
    </w:rPr>
  </w:style>
  <w:style w:type="character" w:customStyle="1" w:styleId="ac">
    <w:name w:val="Текст выноски Знак"/>
    <w:basedOn w:val="a0"/>
    <w:link w:val="ab"/>
    <w:uiPriority w:val="99"/>
    <w:semiHidden/>
    <w:rsid w:val="00201298"/>
    <w:rPr>
      <w:rFonts w:ascii="Tahoma" w:eastAsia="Times New Roman" w:hAnsi="Tahoma" w:cs="Tahoma"/>
      <w:sz w:val="16"/>
      <w:szCs w:val="16"/>
      <w:lang w:val="ru-RU"/>
    </w:rPr>
  </w:style>
  <w:style w:type="paragraph" w:customStyle="1" w:styleId="ad">
    <w:name w:val="основной текст"/>
    <w:basedOn w:val="a"/>
    <w:link w:val="1"/>
    <w:qFormat/>
    <w:rsid w:val="00344C52"/>
    <w:pPr>
      <w:widowControl/>
      <w:autoSpaceDE/>
      <w:autoSpaceDN/>
      <w:spacing w:line="360" w:lineRule="auto"/>
      <w:ind w:firstLine="709"/>
      <w:jc w:val="both"/>
    </w:pPr>
    <w:rPr>
      <w:sz w:val="24"/>
      <w:szCs w:val="24"/>
      <w:lang w:eastAsia="ru-RU"/>
    </w:rPr>
  </w:style>
  <w:style w:type="character" w:customStyle="1" w:styleId="1">
    <w:name w:val="основной текст Знак1"/>
    <w:basedOn w:val="a0"/>
    <w:link w:val="ad"/>
    <w:rsid w:val="00344C52"/>
    <w:rPr>
      <w:rFonts w:ascii="Times New Roman" w:eastAsia="Times New Roman" w:hAnsi="Times New Roman" w:cs="Times New Roman"/>
      <w:sz w:val="24"/>
      <w:szCs w:val="24"/>
      <w:lang w:val="ru-RU" w:eastAsia="ru-RU"/>
    </w:rPr>
  </w:style>
  <w:style w:type="paragraph" w:customStyle="1" w:styleId="ae">
    <w:name w:val="Основной тескт"/>
    <w:basedOn w:val="a"/>
    <w:link w:val="10"/>
    <w:rsid w:val="00D73CAA"/>
    <w:pPr>
      <w:widowControl/>
      <w:autoSpaceDE/>
      <w:autoSpaceDN/>
      <w:spacing w:line="360" w:lineRule="auto"/>
      <w:ind w:firstLine="737"/>
      <w:jc w:val="both"/>
    </w:pPr>
    <w:rPr>
      <w:color w:val="000000"/>
      <w:sz w:val="24"/>
      <w:szCs w:val="24"/>
      <w:lang w:eastAsia="ru-RU"/>
    </w:rPr>
  </w:style>
  <w:style w:type="character" w:customStyle="1" w:styleId="10">
    <w:name w:val="Основной тескт Знак1"/>
    <w:basedOn w:val="a0"/>
    <w:link w:val="ae"/>
    <w:rsid w:val="00D73CAA"/>
    <w:rPr>
      <w:rFonts w:ascii="Times New Roman" w:eastAsia="Times New Roman" w:hAnsi="Times New Roman" w:cs="Times New Roman"/>
      <w:color w:val="000000"/>
      <w:sz w:val="24"/>
      <w:szCs w:val="24"/>
      <w:lang w:val="ru-RU" w:eastAsia="ru-RU"/>
    </w:rPr>
  </w:style>
  <w:style w:type="character" w:customStyle="1" w:styleId="a5">
    <w:name w:val="Абзац списка Знак"/>
    <w:aliases w:val="текст ГЕО Знак,список Знак,_список Знак,МАРКИР_1 Знак,Liste_LMM Знак,strich Знак,2nd Tier Header Знак,маркированный Знак,Citation List Знак,Elenco Normale Знак,Абзац списка1 Знак,Абзац с отступом Знак,List Paragraph Знак,Key Знак"/>
    <w:link w:val="a4"/>
    <w:uiPriority w:val="34"/>
    <w:locked/>
    <w:rsid w:val="00A95D80"/>
    <w:rPr>
      <w:rFonts w:ascii="Times New Roman" w:eastAsia="Times New Roman" w:hAnsi="Times New Roman" w:cs="Times New Roman"/>
      <w:lang w:val="ru-RU"/>
    </w:rPr>
  </w:style>
  <w:style w:type="paragraph" w:customStyle="1" w:styleId="af">
    <w:name w:val="основной текст Знак Знак Знак Знак Знак Знак Знак Знак Знак Знак"/>
    <w:basedOn w:val="a"/>
    <w:link w:val="af0"/>
    <w:rsid w:val="00A95D80"/>
    <w:pPr>
      <w:widowControl/>
      <w:autoSpaceDE/>
      <w:autoSpaceDN/>
      <w:spacing w:line="360" w:lineRule="auto"/>
      <w:ind w:firstLine="737"/>
      <w:jc w:val="both"/>
    </w:pPr>
    <w:rPr>
      <w:sz w:val="24"/>
      <w:szCs w:val="24"/>
      <w:lang w:eastAsia="ru-RU"/>
    </w:rPr>
  </w:style>
  <w:style w:type="character" w:customStyle="1" w:styleId="af0">
    <w:name w:val="основной текст Знак Знак Знак Знак Знак Знак Знак Знак Знак Знак Знак"/>
    <w:link w:val="af"/>
    <w:rsid w:val="00A95D80"/>
    <w:rPr>
      <w:rFonts w:ascii="Times New Roman" w:eastAsia="Times New Roman" w:hAnsi="Times New Roman" w:cs="Times New Roman"/>
      <w:sz w:val="24"/>
      <w:szCs w:val="24"/>
      <w:lang w:val="ru-RU" w:eastAsia="ru-RU"/>
    </w:rPr>
  </w:style>
  <w:style w:type="paragraph" w:styleId="2">
    <w:name w:val="Body Text Indent 2"/>
    <w:basedOn w:val="a"/>
    <w:link w:val="20"/>
    <w:uiPriority w:val="99"/>
    <w:semiHidden/>
    <w:unhideWhenUsed/>
    <w:rsid w:val="004B6BD2"/>
    <w:pPr>
      <w:spacing w:after="120" w:line="480" w:lineRule="auto"/>
      <w:ind w:left="283"/>
    </w:pPr>
  </w:style>
  <w:style w:type="character" w:customStyle="1" w:styleId="20">
    <w:name w:val="Основной текст с отступом 2 Знак"/>
    <w:basedOn w:val="a0"/>
    <w:link w:val="2"/>
    <w:uiPriority w:val="99"/>
    <w:semiHidden/>
    <w:rsid w:val="004B6BD2"/>
    <w:rPr>
      <w:rFonts w:ascii="Times New Roman" w:eastAsia="Times New Roman" w:hAnsi="Times New Roman" w:cs="Times New Roman"/>
      <w:lang w:val="ru-RU"/>
    </w:rPr>
  </w:style>
  <w:style w:type="paragraph" w:customStyle="1" w:styleId="af1">
    <w:name w:val="основной текст Знак Знак Знак Знак Знак Знак Знак Знак Знак Знак Знак Знак Знак"/>
    <w:basedOn w:val="a"/>
    <w:link w:val="af2"/>
    <w:uiPriority w:val="99"/>
    <w:rsid w:val="004B6BD2"/>
    <w:pPr>
      <w:widowControl/>
      <w:autoSpaceDE/>
      <w:autoSpaceDN/>
      <w:spacing w:line="360" w:lineRule="auto"/>
      <w:ind w:firstLine="737"/>
      <w:jc w:val="both"/>
    </w:pPr>
    <w:rPr>
      <w:sz w:val="24"/>
      <w:szCs w:val="24"/>
      <w:lang w:eastAsia="ru-RU"/>
    </w:rPr>
  </w:style>
  <w:style w:type="character" w:customStyle="1" w:styleId="af2">
    <w:name w:val="основной текст Знак Знак Знак Знак Знак Знак Знак Знак Знак Знак Знак Знак Знак Знак"/>
    <w:basedOn w:val="a0"/>
    <w:link w:val="af1"/>
    <w:uiPriority w:val="99"/>
    <w:rsid w:val="004B6BD2"/>
    <w:rPr>
      <w:rFonts w:ascii="Times New Roman" w:eastAsia="Times New Roman" w:hAnsi="Times New Roman" w:cs="Times New Roman"/>
      <w:sz w:val="24"/>
      <w:szCs w:val="24"/>
      <w:lang w:val="ru-RU" w:eastAsia="ru-RU"/>
    </w:rPr>
  </w:style>
  <w:style w:type="paragraph" w:customStyle="1" w:styleId="af3">
    <w:name w:val="текст"/>
    <w:basedOn w:val="a"/>
    <w:link w:val="af4"/>
    <w:uiPriority w:val="99"/>
    <w:rsid w:val="004B6BD2"/>
    <w:pPr>
      <w:widowControl/>
      <w:autoSpaceDE/>
      <w:autoSpaceDN/>
      <w:spacing w:line="360" w:lineRule="auto"/>
      <w:ind w:firstLine="709"/>
      <w:jc w:val="both"/>
    </w:pPr>
    <w:rPr>
      <w:sz w:val="24"/>
      <w:szCs w:val="24"/>
      <w:lang w:eastAsia="ru-RU"/>
    </w:rPr>
  </w:style>
  <w:style w:type="character" w:customStyle="1" w:styleId="af4">
    <w:name w:val="текст Знак"/>
    <w:link w:val="af3"/>
    <w:uiPriority w:val="99"/>
    <w:locked/>
    <w:rsid w:val="004B6BD2"/>
    <w:rPr>
      <w:rFonts w:ascii="Times New Roman" w:eastAsia="Times New Roman" w:hAnsi="Times New Roman" w:cs="Times New Roman"/>
      <w:sz w:val="24"/>
      <w:szCs w:val="24"/>
      <w:lang w:val="ru-RU" w:eastAsia="ru-RU"/>
    </w:rPr>
  </w:style>
  <w:style w:type="character" w:customStyle="1" w:styleId="af5">
    <w:name w:val="основной текст Знак"/>
    <w:rsid w:val="004B6BD2"/>
    <w:rPr>
      <w:rFonts w:ascii="Times New Roman" w:eastAsia="Times New Roman" w:hAnsi="Times New Roman" w:cs="Times New Roman"/>
      <w:sz w:val="24"/>
      <w:szCs w:val="24"/>
      <w:lang w:eastAsia="ru-RU"/>
    </w:rPr>
  </w:style>
  <w:style w:type="paragraph" w:customStyle="1" w:styleId="af6">
    <w:name w:val="Раздел"/>
    <w:basedOn w:val="a"/>
    <w:link w:val="11"/>
    <w:rsid w:val="00981038"/>
    <w:pPr>
      <w:widowControl/>
      <w:autoSpaceDE/>
      <w:autoSpaceDN/>
      <w:spacing w:after="360"/>
      <w:ind w:firstLine="737"/>
      <w:jc w:val="both"/>
    </w:pPr>
    <w:rPr>
      <w:b/>
      <w:caps/>
      <w:sz w:val="24"/>
      <w:szCs w:val="24"/>
      <w:lang w:eastAsia="ru-RU"/>
    </w:rPr>
  </w:style>
  <w:style w:type="table" w:styleId="af7">
    <w:name w:val="Table Grid"/>
    <w:aliases w:val="Table 1,CMS TABLES"/>
    <w:basedOn w:val="a1"/>
    <w:qFormat/>
    <w:rsid w:val="00981038"/>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Раздел Знак1"/>
    <w:basedOn w:val="a0"/>
    <w:link w:val="af6"/>
    <w:rsid w:val="00981038"/>
    <w:rPr>
      <w:rFonts w:ascii="Times New Roman" w:eastAsia="Times New Roman" w:hAnsi="Times New Roman" w:cs="Times New Roman"/>
      <w:b/>
      <w:caps/>
      <w:sz w:val="24"/>
      <w:szCs w:val="24"/>
      <w:lang w:val="ru-RU" w:eastAsia="ru-RU"/>
    </w:rPr>
  </w:style>
  <w:style w:type="paragraph" w:customStyle="1" w:styleId="af8">
    <w:name w:val="обычный"/>
    <w:link w:val="af9"/>
    <w:qFormat/>
    <w:rsid w:val="00FD1F4F"/>
    <w:pPr>
      <w:widowControl/>
      <w:autoSpaceDE/>
      <w:autoSpaceDN/>
      <w:spacing w:line="360" w:lineRule="auto"/>
      <w:ind w:firstLine="737"/>
      <w:jc w:val="both"/>
    </w:pPr>
    <w:rPr>
      <w:rFonts w:ascii="Times New Roman" w:eastAsia="Times New Roman" w:hAnsi="Times New Roman" w:cs="Times New Roman"/>
      <w:sz w:val="24"/>
      <w:szCs w:val="20"/>
      <w:lang w:val="ru-RU" w:eastAsia="ru-RU"/>
    </w:rPr>
  </w:style>
  <w:style w:type="character" w:customStyle="1" w:styleId="af9">
    <w:name w:val="обычный Знак"/>
    <w:basedOn w:val="a0"/>
    <w:link w:val="af8"/>
    <w:rsid w:val="00FD1F4F"/>
    <w:rPr>
      <w:rFonts w:ascii="Times New Roman" w:eastAsia="Times New Roman" w:hAnsi="Times New Roman" w:cs="Times New Roman"/>
      <w:sz w:val="24"/>
      <w:szCs w:val="20"/>
      <w:lang w:val="ru-RU" w:eastAsia="ru-RU"/>
    </w:rPr>
  </w:style>
  <w:style w:type="paragraph" w:styleId="3">
    <w:name w:val="Body Text Indent 3"/>
    <w:basedOn w:val="a"/>
    <w:link w:val="30"/>
    <w:rsid w:val="00FD1F4F"/>
    <w:pPr>
      <w:widowControl/>
      <w:autoSpaceDE/>
      <w:autoSpaceDN/>
      <w:spacing w:after="120"/>
      <w:ind w:left="283"/>
    </w:pPr>
    <w:rPr>
      <w:sz w:val="16"/>
      <w:szCs w:val="16"/>
      <w:lang w:eastAsia="ru-RU"/>
    </w:rPr>
  </w:style>
  <w:style w:type="character" w:customStyle="1" w:styleId="30">
    <w:name w:val="Основной текст с отступом 3 Знак"/>
    <w:basedOn w:val="a0"/>
    <w:link w:val="3"/>
    <w:rsid w:val="00FD1F4F"/>
    <w:rPr>
      <w:rFonts w:ascii="Times New Roman" w:eastAsia="Times New Roman" w:hAnsi="Times New Roman" w:cs="Times New Roman"/>
      <w:sz w:val="16"/>
      <w:szCs w:val="16"/>
      <w:lang w:val="ru-RU" w:eastAsia="ru-RU"/>
    </w:rPr>
  </w:style>
  <w:style w:type="paragraph" w:customStyle="1" w:styleId="afa">
    <w:name w:val="основной текст Знак Знак"/>
    <w:basedOn w:val="a"/>
    <w:link w:val="afb"/>
    <w:rsid w:val="00FD1F4F"/>
    <w:pPr>
      <w:widowControl/>
      <w:autoSpaceDE/>
      <w:autoSpaceDN/>
      <w:spacing w:line="360" w:lineRule="auto"/>
      <w:ind w:firstLine="737"/>
      <w:jc w:val="both"/>
    </w:pPr>
    <w:rPr>
      <w:sz w:val="24"/>
      <w:szCs w:val="24"/>
      <w:lang w:eastAsia="ru-RU"/>
    </w:rPr>
  </w:style>
  <w:style w:type="character" w:customStyle="1" w:styleId="afb">
    <w:name w:val="основной текст Знак Знак Знак"/>
    <w:basedOn w:val="a0"/>
    <w:link w:val="afa"/>
    <w:rsid w:val="00FD1F4F"/>
    <w:rPr>
      <w:rFonts w:ascii="Times New Roman" w:eastAsia="Times New Roman" w:hAnsi="Times New Roman" w:cs="Times New Roman"/>
      <w:sz w:val="24"/>
      <w:szCs w:val="24"/>
      <w:lang w:val="ru-RU" w:eastAsia="ru-RU"/>
    </w:rPr>
  </w:style>
  <w:style w:type="paragraph" w:customStyle="1" w:styleId="afc">
    <w:name w:val="основной текст Знак Знак Знак Знак Знак Знак Знак Знак Знак Знак Знак Знак Знак Знак Знак Знак Знак Знак Знак Знак Знак Знак Знак Знак Знак Знак"/>
    <w:basedOn w:val="a"/>
    <w:link w:val="afd"/>
    <w:rsid w:val="005B732F"/>
    <w:pPr>
      <w:widowControl/>
      <w:autoSpaceDE/>
      <w:autoSpaceDN/>
      <w:spacing w:line="360" w:lineRule="auto"/>
      <w:ind w:firstLine="737"/>
      <w:jc w:val="both"/>
    </w:pPr>
    <w:rPr>
      <w:sz w:val="24"/>
      <w:szCs w:val="24"/>
      <w:lang w:eastAsia="ru-RU"/>
    </w:rPr>
  </w:style>
  <w:style w:type="character" w:customStyle="1" w:styleId="afd">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w:basedOn w:val="a0"/>
    <w:link w:val="afc"/>
    <w:rsid w:val="005B732F"/>
    <w:rPr>
      <w:rFonts w:ascii="Times New Roman" w:eastAsia="Times New Roman" w:hAnsi="Times New Roman" w:cs="Times New Roman"/>
      <w:sz w:val="24"/>
      <w:szCs w:val="24"/>
      <w:lang w:val="ru-RU" w:eastAsia="ru-RU"/>
    </w:rPr>
  </w:style>
  <w:style w:type="paragraph" w:styleId="afe">
    <w:name w:val="Normal (Web)"/>
    <w:aliases w:val="Обычный (Web), Знак4,Знак4 Знак Знак,Знак4 Знак,Знак4,Обычный (Web)1,Обычный (веб) Знак1,Обычный (веб) Знак Знак1,Обычный (веб) Знак Знак Знак, Знак Знак1 Знак Знак,Обычный (веб) Знак Знак Знак Знак, Знак Знак Знак Знак Зн,Обычный (веб)1"/>
    <w:basedOn w:val="a"/>
    <w:link w:val="aff"/>
    <w:uiPriority w:val="99"/>
    <w:qFormat/>
    <w:rsid w:val="00B61831"/>
    <w:pPr>
      <w:widowControl/>
      <w:autoSpaceDE/>
      <w:autoSpaceDN/>
      <w:spacing w:before="100" w:beforeAutospacing="1" w:after="100" w:afterAutospacing="1"/>
    </w:pPr>
    <w:rPr>
      <w:sz w:val="24"/>
      <w:szCs w:val="24"/>
      <w:lang w:eastAsia="ru-RU" w:bidi="kn-IN"/>
    </w:rPr>
  </w:style>
  <w:style w:type="character" w:customStyle="1" w:styleId="aff">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Обычный (веб) Знак Знак Знак Знак1, Знак Знак1 Знак Знак Знак"/>
    <w:basedOn w:val="a0"/>
    <w:link w:val="afe"/>
    <w:uiPriority w:val="99"/>
    <w:rsid w:val="00B61831"/>
    <w:rPr>
      <w:rFonts w:ascii="Times New Roman" w:eastAsia="Times New Roman" w:hAnsi="Times New Roman" w:cs="Times New Roman"/>
      <w:sz w:val="24"/>
      <w:szCs w:val="24"/>
      <w:lang w:val="ru-RU" w:eastAsia="ru-RU" w:bidi="kn-IN"/>
    </w:rPr>
  </w:style>
  <w:style w:type="paragraph" w:styleId="aff0">
    <w:name w:val="Body Text Indent"/>
    <w:basedOn w:val="a"/>
    <w:link w:val="aff1"/>
    <w:uiPriority w:val="99"/>
    <w:semiHidden/>
    <w:unhideWhenUsed/>
    <w:rsid w:val="00E82527"/>
    <w:pPr>
      <w:spacing w:after="120"/>
      <w:ind w:left="283"/>
    </w:pPr>
  </w:style>
  <w:style w:type="character" w:customStyle="1" w:styleId="aff1">
    <w:name w:val="Основной текст с отступом Знак"/>
    <w:basedOn w:val="a0"/>
    <w:link w:val="aff0"/>
    <w:uiPriority w:val="99"/>
    <w:semiHidden/>
    <w:rsid w:val="00E82527"/>
    <w:rPr>
      <w:rFonts w:ascii="Times New Roman" w:eastAsia="Times New Roman" w:hAnsi="Times New Roman" w:cs="Times New Roman"/>
      <w:lang w:val="ru-RU"/>
    </w:rPr>
  </w:style>
  <w:style w:type="paragraph" w:customStyle="1" w:styleId="Standard">
    <w:name w:val="Standard"/>
    <w:qFormat/>
    <w:rsid w:val="006607DC"/>
    <w:pPr>
      <w:widowControl/>
      <w:suppressAutoHyphens/>
      <w:autoSpaceDE/>
      <w:textAlignment w:val="baseline"/>
    </w:pPr>
    <w:rPr>
      <w:rFonts w:ascii="Times New Roman" w:eastAsia="Times New Roman" w:hAnsi="Times New Roman" w:cs="Times New Roman"/>
      <w:kern w:val="3"/>
      <w:sz w:val="24"/>
      <w:szCs w:val="24"/>
      <w:lang w:val="ru-RU" w:eastAsia="zh-CN"/>
    </w:rPr>
  </w:style>
  <w:style w:type="paragraph" w:customStyle="1" w:styleId="Bullet">
    <w:name w:val="Bullet"/>
    <w:basedOn w:val="a3"/>
    <w:link w:val="Bullet1"/>
    <w:rsid w:val="006607DC"/>
    <w:pPr>
      <w:widowControl/>
      <w:tabs>
        <w:tab w:val="num" w:pos="720"/>
      </w:tabs>
      <w:autoSpaceDE/>
      <w:autoSpaceDN/>
      <w:spacing w:before="120"/>
      <w:ind w:left="720" w:hanging="363"/>
      <w:jc w:val="left"/>
    </w:pPr>
    <w:rPr>
      <w:rFonts w:ascii="Arial" w:hAnsi="Arial" w:cs="Arial"/>
      <w:sz w:val="20"/>
      <w:szCs w:val="20"/>
      <w:lang w:val="en-US" w:eastAsia="ru-RU"/>
    </w:rPr>
  </w:style>
  <w:style w:type="character" w:customStyle="1" w:styleId="Bullet1">
    <w:name w:val="Bullet Знак1"/>
    <w:basedOn w:val="a0"/>
    <w:link w:val="Bullet"/>
    <w:rsid w:val="006607DC"/>
    <w:rPr>
      <w:rFonts w:ascii="Arial" w:eastAsia="Times New Roman" w:hAnsi="Arial" w:cs="Arial"/>
      <w:sz w:val="20"/>
      <w:szCs w:val="20"/>
      <w:lang w:eastAsia="ru-RU"/>
    </w:rPr>
  </w:style>
  <w:style w:type="character" w:customStyle="1" w:styleId="Verdana">
    <w:name w:val="Стиль (латиница) Verdana"/>
    <w:basedOn w:val="a0"/>
    <w:rsid w:val="00CD5D48"/>
    <w:rPr>
      <w:rFonts w:ascii="Verdana" w:hAnsi="Verdana"/>
      <w:sz w:val="20"/>
    </w:rPr>
  </w:style>
  <w:style w:type="paragraph" w:customStyle="1" w:styleId="DocumentTitle">
    <w:name w:val="DocumentTitle"/>
    <w:rsid w:val="00BE215C"/>
    <w:pPr>
      <w:widowControl/>
      <w:autoSpaceDE/>
      <w:autoSpaceDN/>
      <w:spacing w:before="240" w:after="240"/>
      <w:jc w:val="center"/>
    </w:pPr>
    <w:rPr>
      <w:rFonts w:ascii="Verdana" w:eastAsia="Times New Roman" w:hAnsi="Verdana" w:cs="Times New Roman"/>
      <w:b/>
      <w:sz w:val="32"/>
      <w:szCs w:val="24"/>
      <w:lang w:val="en-GB" w:eastAsia="da-DK"/>
    </w:rPr>
  </w:style>
  <w:style w:type="paragraph" w:customStyle="1" w:styleId="12">
    <w:name w:val="Без интервала1"/>
    <w:uiPriority w:val="99"/>
    <w:rsid w:val="002D0DFE"/>
    <w:pPr>
      <w:widowControl/>
      <w:autoSpaceDE/>
      <w:autoSpaceDN/>
    </w:pPr>
    <w:rPr>
      <w:rFonts w:ascii="Calibri" w:eastAsia="Times New Roman" w:hAnsi="Calibri"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7</Pages>
  <Words>3698</Words>
  <Characters>21082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NIPIneftegas JSC</Company>
  <LinksUpToDate>false</LinksUpToDate>
  <CharactersWithSpaces>24731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 Толеуишова</dc:creator>
  <cp:lastModifiedBy>Татьяна Мигунова</cp:lastModifiedBy>
  <cp:revision>40</cp:revision>
  <cp:lastPrinted>2023-08-01T11:16:00Z</cp:lastPrinted>
  <dcterms:created xsi:type="dcterms:W3CDTF">2023-08-01T05:11:00Z</dcterms:created>
  <dcterms:modified xsi:type="dcterms:W3CDTF">2026-07-08T05:25:00Z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2023-07-01T00:00:00Z</vt:filetime>
  </property>
  <property fmtid="{D5CDD505-2E9C-101B-9397-08002B2CF9AE}" pid="3" name="Creator">
    <vt:lpwstr>Acrobat PDFMaker 20 для Word</vt:lpwstr>
  </property>
  <property fmtid="{D5CDD505-2E9C-101B-9397-08002B2CF9AE}" pid="4" name="LastSaved">
    <vt:filetime>2023-08-01T00:00:00Z</vt:filetime>
  </property>
</Properties>
</file>