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34AFD" w14:textId="5803E4F9" w:rsidR="00C31E3B" w:rsidRPr="00C31E3B" w:rsidRDefault="00C31E3B" w:rsidP="00C31E3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31E3B">
        <w:rPr>
          <w:rFonts w:ascii="Times New Roman" w:hAnsi="Times New Roman" w:cs="Times New Roman"/>
          <w:b/>
          <w:bCs/>
          <w:sz w:val="24"/>
          <w:szCs w:val="24"/>
          <w:lang w:val="ru-RU"/>
        </w:rPr>
        <w:t>НЕТЕХНИЧЕСКОЕ РЕЗЮМЕ</w:t>
      </w:r>
    </w:p>
    <w:p w14:paraId="6C492747" w14:textId="77777777" w:rsidR="00C31E3B" w:rsidRDefault="00C31E3B" w:rsidP="00C31E3B">
      <w:pPr>
        <w:spacing w:before="28"/>
        <w:ind w:left="259" w:right="123"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Проект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нормативов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допустимых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выбросов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(НДВ)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период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промышленной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разработки месторождения</w:t>
      </w:r>
      <w:r>
        <w:rPr>
          <w:rFonts w:ascii="Times New Roman" w:hAnsi="Times New Roman"/>
          <w:spacing w:val="-15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Каратайкыз</w:t>
      </w:r>
      <w:proofErr w:type="spellEnd"/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2027-2036гг.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разрабатывается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связи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истечением сроков действующего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проекта,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также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необходимости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получения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экологического разрешения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воздействие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для объектов I категории, согласно пункту 3 ст. 139 Кодекса РК от 27.12.2017 г. № 125-VI «О недрах и недропользовании»</w:t>
      </w:r>
    </w:p>
    <w:p w14:paraId="4D74C913" w14:textId="77777777" w:rsidR="00C31E3B" w:rsidRDefault="00C31E3B" w:rsidP="00C31E3B">
      <w:pPr>
        <w:ind w:left="259" w:right="118" w:firstLine="71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Основными источниками загрязнения атмосферы на месторождении </w:t>
      </w:r>
      <w:proofErr w:type="spellStart"/>
      <w:r>
        <w:rPr>
          <w:rFonts w:ascii="Times New Roman" w:hAnsi="Times New Roman"/>
          <w:sz w:val="24"/>
        </w:rPr>
        <w:t>Каратайкыз</w:t>
      </w:r>
      <w:proofErr w:type="spellEnd"/>
      <w:r>
        <w:rPr>
          <w:rFonts w:ascii="Times New Roman" w:hAnsi="Times New Roman"/>
          <w:sz w:val="24"/>
        </w:rPr>
        <w:t xml:space="preserve"> являются резервуары с нефтью и топливом, скважины, ДЭС, сварочный пост, окрасочные работы, утечки от ЗРА, ФС и насосов, станки КРС, парогенераторная установка, мотопомпа для пожаротушения.</w:t>
      </w:r>
    </w:p>
    <w:p w14:paraId="1452C887" w14:textId="77777777" w:rsidR="00C31E3B" w:rsidRDefault="00C31E3B" w:rsidP="00C31E3B">
      <w:pPr>
        <w:spacing w:before="1" w:line="237" w:lineRule="auto"/>
        <w:ind w:left="259" w:right="121" w:firstLine="71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ТОО «АЕКК </w:t>
      </w:r>
      <w:proofErr w:type="spellStart"/>
      <w:r>
        <w:rPr>
          <w:rFonts w:ascii="Times New Roman" w:hAnsi="Times New Roman"/>
          <w:sz w:val="24"/>
        </w:rPr>
        <w:t>Munai</w:t>
      </w:r>
      <w:proofErr w:type="spellEnd"/>
      <w:r>
        <w:rPr>
          <w:rFonts w:ascii="Times New Roman" w:hAnsi="Times New Roman"/>
          <w:sz w:val="24"/>
        </w:rPr>
        <w:t>» предусматривает на период 2027-2036гг. задействование одной промплощадки:</w:t>
      </w:r>
    </w:p>
    <w:p w14:paraId="46E3A8BA" w14:textId="77777777" w:rsidR="00C31E3B" w:rsidRDefault="00C31E3B" w:rsidP="00C31E3B">
      <w:pPr>
        <w:spacing w:before="3" w:line="275" w:lineRule="exact"/>
        <w:ind w:left="97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Промплощадка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регламентная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работа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нефтегазового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оборудования.</w:t>
      </w:r>
    </w:p>
    <w:p w14:paraId="26CCBE90" w14:textId="77777777" w:rsidR="00C31E3B" w:rsidRDefault="00C31E3B" w:rsidP="00C31E3B">
      <w:pPr>
        <w:ind w:left="259" w:right="129" w:firstLine="71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месторождении</w:t>
      </w:r>
      <w:r>
        <w:rPr>
          <w:rFonts w:ascii="Times New Roman" w:hAnsi="Times New Roman"/>
          <w:spacing w:val="-3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Каратайкыз</w:t>
      </w:r>
      <w:proofErr w:type="spellEnd"/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оператора ТОО «АЕКК </w:t>
      </w:r>
      <w:proofErr w:type="spellStart"/>
      <w:r>
        <w:rPr>
          <w:rFonts w:ascii="Times New Roman" w:hAnsi="Times New Roman"/>
          <w:sz w:val="24"/>
        </w:rPr>
        <w:t>Munai</w:t>
      </w:r>
      <w:proofErr w:type="spellEnd"/>
      <w:r>
        <w:rPr>
          <w:rFonts w:ascii="Times New Roman" w:hAnsi="Times New Roman"/>
          <w:sz w:val="24"/>
        </w:rPr>
        <w:t>» на 2027-2036гг. в ходе инвентаризации выявлено следующие количество источников загрязнения атмосферы:</w:t>
      </w:r>
    </w:p>
    <w:p w14:paraId="17B76FBC" w14:textId="77777777" w:rsidR="00C31E3B" w:rsidRDefault="00C31E3B" w:rsidP="00C31E3B">
      <w:pPr>
        <w:spacing w:before="4" w:line="237" w:lineRule="auto"/>
        <w:ind w:left="259" w:right="125" w:firstLine="71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Промплощадка 1: </w:t>
      </w:r>
      <w:r>
        <w:rPr>
          <w:rFonts w:ascii="Times New Roman" w:hAnsi="Times New Roman"/>
          <w:sz w:val="24"/>
        </w:rPr>
        <w:t xml:space="preserve">выявлено 44 источника, из них 18 организованных и 26 </w:t>
      </w:r>
      <w:r>
        <w:rPr>
          <w:rFonts w:ascii="Times New Roman" w:hAnsi="Times New Roman"/>
          <w:spacing w:val="-2"/>
          <w:sz w:val="24"/>
        </w:rPr>
        <w:t>неорганизованных.</w:t>
      </w:r>
    </w:p>
    <w:p w14:paraId="11FC8990" w14:textId="77777777" w:rsidR="00C31E3B" w:rsidRPr="00C31E3B" w:rsidRDefault="00C31E3B" w:rsidP="00C31E3B">
      <w:pPr>
        <w:widowControl w:val="0"/>
        <w:autoSpaceDE w:val="0"/>
        <w:autoSpaceDN w:val="0"/>
        <w:spacing w:after="0"/>
        <w:ind w:left="259" w:right="120" w:firstLine="720"/>
        <w:jc w:val="both"/>
        <w:rPr>
          <w:rFonts w:ascii="Times New Roman" w:eastAsia="Calibri" w:hAnsi="Times New Roman" w:cs="Calibri"/>
          <w:sz w:val="24"/>
          <w:lang w:val="ru-RU"/>
        </w:rPr>
      </w:pPr>
      <w:r w:rsidRPr="00C31E3B">
        <w:rPr>
          <w:rFonts w:ascii="Times New Roman" w:eastAsia="Calibri" w:hAnsi="Times New Roman" w:cs="Calibri"/>
          <w:sz w:val="24"/>
          <w:lang w:val="ru-RU"/>
        </w:rPr>
        <w:t xml:space="preserve">В географическом отношении месторождение </w:t>
      </w:r>
      <w:proofErr w:type="spellStart"/>
      <w:r w:rsidRPr="00C31E3B">
        <w:rPr>
          <w:rFonts w:ascii="Times New Roman" w:eastAsia="Calibri" w:hAnsi="Times New Roman" w:cs="Calibri"/>
          <w:sz w:val="24"/>
          <w:lang w:val="ru-RU"/>
        </w:rPr>
        <w:t>Каратайкыз</w:t>
      </w:r>
      <w:proofErr w:type="spellEnd"/>
      <w:r w:rsidRPr="00C31E3B">
        <w:rPr>
          <w:rFonts w:ascii="Times New Roman" w:eastAsia="Calibri" w:hAnsi="Times New Roman" w:cs="Calibri"/>
          <w:sz w:val="24"/>
          <w:lang w:val="ru-RU"/>
        </w:rPr>
        <w:t xml:space="preserve"> расположено в юго-восточной части Прикаспийской низменности, в административном отношении входит в состав Жылыойского района Атырауской области Республики Казахстан.</w:t>
      </w:r>
    </w:p>
    <w:p w14:paraId="20362717" w14:textId="77777777" w:rsidR="00C31E3B" w:rsidRPr="00C31E3B" w:rsidRDefault="00C31E3B" w:rsidP="00C31E3B">
      <w:pPr>
        <w:widowControl w:val="0"/>
        <w:autoSpaceDE w:val="0"/>
        <w:autoSpaceDN w:val="0"/>
        <w:spacing w:after="0" w:line="261" w:lineRule="auto"/>
        <w:ind w:left="259" w:right="122" w:firstLine="720"/>
        <w:jc w:val="both"/>
        <w:rPr>
          <w:rFonts w:ascii="Times New Roman" w:eastAsia="Calibri" w:hAnsi="Times New Roman" w:cs="Calibri"/>
          <w:sz w:val="24"/>
          <w:lang w:val="ru-RU"/>
        </w:rPr>
      </w:pPr>
      <w:r w:rsidRPr="00C31E3B">
        <w:rPr>
          <w:rFonts w:ascii="Times New Roman" w:eastAsia="Calibri" w:hAnsi="Times New Roman" w:cs="Calibri"/>
          <w:sz w:val="24"/>
          <w:lang w:val="ru-RU"/>
        </w:rPr>
        <w:t xml:space="preserve">Районный центр г. Кульсары находится в 60 км к юго-востоку, областной центр </w:t>
      </w:r>
      <w:proofErr w:type="spellStart"/>
      <w:r w:rsidRPr="00C31E3B">
        <w:rPr>
          <w:rFonts w:ascii="Times New Roman" w:eastAsia="Calibri" w:hAnsi="Times New Roman" w:cs="Calibri"/>
          <w:sz w:val="24"/>
          <w:lang w:val="ru-RU"/>
        </w:rPr>
        <w:t>г.Атырау</w:t>
      </w:r>
      <w:proofErr w:type="spellEnd"/>
      <w:r w:rsidRPr="00C31E3B">
        <w:rPr>
          <w:rFonts w:ascii="Times New Roman" w:eastAsia="Calibri" w:hAnsi="Times New Roman" w:cs="Calibri"/>
          <w:spacing w:val="-9"/>
          <w:sz w:val="24"/>
          <w:lang w:val="ru-RU"/>
        </w:rPr>
        <w:t xml:space="preserve"> </w:t>
      </w:r>
      <w:r w:rsidRPr="00C31E3B">
        <w:rPr>
          <w:rFonts w:ascii="Times New Roman" w:eastAsia="Calibri" w:hAnsi="Times New Roman" w:cs="Calibri"/>
          <w:sz w:val="24"/>
          <w:lang w:val="ru-RU"/>
        </w:rPr>
        <w:t>расположен в 106 км</w:t>
      </w:r>
      <w:r w:rsidRPr="00C31E3B">
        <w:rPr>
          <w:rFonts w:ascii="Times New Roman" w:eastAsia="Calibri" w:hAnsi="Times New Roman" w:cs="Calibri"/>
          <w:spacing w:val="-2"/>
          <w:sz w:val="24"/>
          <w:lang w:val="ru-RU"/>
        </w:rPr>
        <w:t xml:space="preserve"> </w:t>
      </w:r>
      <w:r w:rsidRPr="00C31E3B">
        <w:rPr>
          <w:rFonts w:ascii="Times New Roman" w:eastAsia="Calibri" w:hAnsi="Times New Roman" w:cs="Calibri"/>
          <w:sz w:val="24"/>
          <w:lang w:val="ru-RU"/>
        </w:rPr>
        <w:t>к</w:t>
      </w:r>
      <w:r w:rsidRPr="00C31E3B">
        <w:rPr>
          <w:rFonts w:ascii="Times New Roman" w:eastAsia="Calibri" w:hAnsi="Times New Roman" w:cs="Calibri"/>
          <w:spacing w:val="-1"/>
          <w:sz w:val="24"/>
          <w:lang w:val="ru-RU"/>
        </w:rPr>
        <w:t xml:space="preserve"> </w:t>
      </w:r>
      <w:r w:rsidRPr="00C31E3B">
        <w:rPr>
          <w:rFonts w:ascii="Times New Roman" w:eastAsia="Calibri" w:hAnsi="Times New Roman" w:cs="Calibri"/>
          <w:sz w:val="24"/>
          <w:lang w:val="ru-RU"/>
        </w:rPr>
        <w:t>западу</w:t>
      </w:r>
      <w:r w:rsidRPr="00C31E3B">
        <w:rPr>
          <w:rFonts w:ascii="Times New Roman" w:eastAsia="Calibri" w:hAnsi="Times New Roman" w:cs="Calibri"/>
          <w:spacing w:val="-9"/>
          <w:sz w:val="24"/>
          <w:lang w:val="ru-RU"/>
        </w:rPr>
        <w:t xml:space="preserve"> </w:t>
      </w:r>
      <w:r w:rsidRPr="00C31E3B">
        <w:rPr>
          <w:rFonts w:ascii="Times New Roman" w:eastAsia="Calibri" w:hAnsi="Times New Roman" w:cs="Calibri"/>
          <w:sz w:val="24"/>
          <w:lang w:val="ru-RU"/>
        </w:rPr>
        <w:t xml:space="preserve">от месторождения. Ближайшим населенным пунктом, расположенным севернее, является </w:t>
      </w:r>
      <w:proofErr w:type="spellStart"/>
      <w:r w:rsidRPr="00C31E3B">
        <w:rPr>
          <w:rFonts w:ascii="Times New Roman" w:eastAsia="Calibri" w:hAnsi="Times New Roman" w:cs="Calibri"/>
          <w:sz w:val="24"/>
          <w:lang w:val="ru-RU"/>
        </w:rPr>
        <w:t>с.Шокпартогай</w:t>
      </w:r>
      <w:proofErr w:type="spellEnd"/>
      <w:r w:rsidRPr="00C31E3B">
        <w:rPr>
          <w:rFonts w:ascii="Times New Roman" w:eastAsia="Calibri" w:hAnsi="Times New Roman" w:cs="Calibri"/>
          <w:sz w:val="24"/>
          <w:lang w:val="ru-RU"/>
        </w:rPr>
        <w:t xml:space="preserve"> в 40 км. </w:t>
      </w:r>
    </w:p>
    <w:p w14:paraId="588665A9" w14:textId="77777777" w:rsidR="00C31E3B" w:rsidRPr="00C31E3B" w:rsidRDefault="00C31E3B" w:rsidP="00C31E3B">
      <w:pPr>
        <w:widowControl w:val="0"/>
        <w:autoSpaceDE w:val="0"/>
        <w:autoSpaceDN w:val="0"/>
        <w:spacing w:after="0"/>
        <w:ind w:left="259" w:right="127" w:firstLine="720"/>
        <w:jc w:val="both"/>
        <w:rPr>
          <w:rFonts w:ascii="Times New Roman" w:eastAsia="Calibri" w:hAnsi="Times New Roman" w:cs="Calibri"/>
          <w:sz w:val="24"/>
          <w:lang w:val="ru-RU"/>
        </w:rPr>
      </w:pPr>
      <w:r w:rsidRPr="00C31E3B">
        <w:rPr>
          <w:rFonts w:ascii="Times New Roman" w:eastAsia="Calibri" w:hAnsi="Times New Roman" w:cs="Calibri"/>
          <w:sz w:val="24"/>
          <w:lang w:val="ru-RU"/>
        </w:rPr>
        <w:t xml:space="preserve">В 15 км к северо-западу от месторождения </w:t>
      </w:r>
      <w:proofErr w:type="spellStart"/>
      <w:r w:rsidRPr="00C31E3B">
        <w:rPr>
          <w:rFonts w:ascii="Times New Roman" w:eastAsia="Calibri" w:hAnsi="Times New Roman" w:cs="Calibri"/>
          <w:sz w:val="24"/>
          <w:lang w:val="ru-RU"/>
        </w:rPr>
        <w:t>Каратайкыз</w:t>
      </w:r>
      <w:proofErr w:type="spellEnd"/>
      <w:r w:rsidRPr="00C31E3B">
        <w:rPr>
          <w:rFonts w:ascii="Times New Roman" w:eastAsia="Calibri" w:hAnsi="Times New Roman" w:cs="Calibri"/>
          <w:sz w:val="24"/>
          <w:lang w:val="ru-RU"/>
        </w:rPr>
        <w:t xml:space="preserve"> расположен </w:t>
      </w:r>
      <w:proofErr w:type="spellStart"/>
      <w:r w:rsidRPr="00C31E3B">
        <w:rPr>
          <w:rFonts w:ascii="Times New Roman" w:eastAsia="Calibri" w:hAnsi="Times New Roman" w:cs="Calibri"/>
          <w:sz w:val="24"/>
          <w:lang w:val="ru-RU"/>
        </w:rPr>
        <w:t>нефтепромысл</w:t>
      </w:r>
      <w:proofErr w:type="spellEnd"/>
      <w:r w:rsidRPr="00C31E3B">
        <w:rPr>
          <w:rFonts w:ascii="Times New Roman" w:eastAsia="Calibri" w:hAnsi="Times New Roman" w:cs="Calibri"/>
          <w:sz w:val="24"/>
          <w:lang w:val="ru-RU"/>
        </w:rPr>
        <w:t xml:space="preserve"> </w:t>
      </w:r>
      <w:proofErr w:type="spellStart"/>
      <w:r w:rsidRPr="00C31E3B">
        <w:rPr>
          <w:rFonts w:ascii="Times New Roman" w:eastAsia="Calibri" w:hAnsi="Times New Roman" w:cs="Calibri"/>
          <w:sz w:val="24"/>
          <w:lang w:val="ru-RU"/>
        </w:rPr>
        <w:t>Тентексор</w:t>
      </w:r>
      <w:proofErr w:type="spellEnd"/>
      <w:r w:rsidRPr="00C31E3B">
        <w:rPr>
          <w:rFonts w:ascii="Times New Roman" w:eastAsia="Calibri" w:hAnsi="Times New Roman" w:cs="Calibri"/>
          <w:sz w:val="24"/>
          <w:lang w:val="ru-RU"/>
        </w:rPr>
        <w:t>. В 50 км к северо-западу от месторождения проходят автомобильная и железная дороги сообщением Атырау-Актюбинск.</w:t>
      </w:r>
    </w:p>
    <w:p w14:paraId="36F6E919" w14:textId="77777777" w:rsidR="00C31E3B" w:rsidRPr="00C31E3B" w:rsidRDefault="00C31E3B" w:rsidP="00C31E3B">
      <w:pPr>
        <w:widowControl w:val="0"/>
        <w:autoSpaceDE w:val="0"/>
        <w:autoSpaceDN w:val="0"/>
        <w:spacing w:after="0"/>
        <w:ind w:left="259" w:right="129" w:firstLine="720"/>
        <w:jc w:val="both"/>
        <w:rPr>
          <w:rFonts w:ascii="Times New Roman" w:eastAsia="Calibri" w:hAnsi="Times New Roman" w:cs="Calibri"/>
          <w:sz w:val="24"/>
          <w:lang w:val="ru-RU"/>
        </w:rPr>
      </w:pPr>
      <w:r w:rsidRPr="00C31E3B">
        <w:rPr>
          <w:rFonts w:ascii="Times New Roman" w:eastAsia="Calibri" w:hAnsi="Times New Roman" w:cs="Calibri"/>
          <w:sz w:val="24"/>
          <w:lang w:val="ru-RU"/>
        </w:rPr>
        <w:t>В орографическом отношении местность района месторождения представляет собой всхолмленную равнину</w:t>
      </w:r>
      <w:r w:rsidRPr="00C31E3B">
        <w:rPr>
          <w:rFonts w:ascii="Times New Roman" w:eastAsia="Calibri" w:hAnsi="Times New Roman" w:cs="Calibri"/>
          <w:spacing w:val="-6"/>
          <w:sz w:val="24"/>
          <w:lang w:val="ru-RU"/>
        </w:rPr>
        <w:t xml:space="preserve"> </w:t>
      </w:r>
      <w:r w:rsidRPr="00C31E3B">
        <w:rPr>
          <w:rFonts w:ascii="Times New Roman" w:eastAsia="Calibri" w:hAnsi="Times New Roman" w:cs="Calibri"/>
          <w:sz w:val="24"/>
          <w:lang w:val="ru-RU"/>
        </w:rPr>
        <w:t>со скудной растительностью, с</w:t>
      </w:r>
      <w:r w:rsidRPr="00C31E3B">
        <w:rPr>
          <w:rFonts w:ascii="Times New Roman" w:eastAsia="Calibri" w:hAnsi="Times New Roman" w:cs="Calibri"/>
          <w:spacing w:val="-2"/>
          <w:sz w:val="24"/>
          <w:lang w:val="ru-RU"/>
        </w:rPr>
        <w:t xml:space="preserve"> </w:t>
      </w:r>
      <w:r w:rsidRPr="00C31E3B">
        <w:rPr>
          <w:rFonts w:ascii="Times New Roman" w:eastAsia="Calibri" w:hAnsi="Times New Roman" w:cs="Calibri"/>
          <w:sz w:val="24"/>
          <w:lang w:val="ru-RU"/>
        </w:rPr>
        <w:t xml:space="preserve">отметками 23-26 м ниже уровня моря. Значительная часть структуры покрыта </w:t>
      </w:r>
      <w:proofErr w:type="spellStart"/>
      <w:r w:rsidRPr="00C31E3B">
        <w:rPr>
          <w:rFonts w:ascii="Times New Roman" w:eastAsia="Calibri" w:hAnsi="Times New Roman" w:cs="Calibri"/>
          <w:sz w:val="24"/>
          <w:lang w:val="ru-RU"/>
        </w:rPr>
        <w:t>сорами</w:t>
      </w:r>
      <w:proofErr w:type="spellEnd"/>
      <w:r w:rsidRPr="00C31E3B">
        <w:rPr>
          <w:rFonts w:ascii="Times New Roman" w:eastAsia="Calibri" w:hAnsi="Times New Roman" w:cs="Calibri"/>
          <w:sz w:val="24"/>
          <w:lang w:val="ru-RU"/>
        </w:rPr>
        <w:t>, вытянутыми в широтном направлении и соединяющимися между</w:t>
      </w:r>
      <w:r w:rsidRPr="00C31E3B">
        <w:rPr>
          <w:rFonts w:ascii="Times New Roman" w:eastAsia="Calibri" w:hAnsi="Times New Roman" w:cs="Calibri"/>
          <w:spacing w:val="-6"/>
          <w:sz w:val="24"/>
          <w:lang w:val="ru-RU"/>
        </w:rPr>
        <w:t xml:space="preserve"> </w:t>
      </w:r>
      <w:r w:rsidRPr="00C31E3B">
        <w:rPr>
          <w:rFonts w:ascii="Times New Roman" w:eastAsia="Calibri" w:hAnsi="Times New Roman" w:cs="Calibri"/>
          <w:sz w:val="24"/>
          <w:lang w:val="ru-RU"/>
        </w:rPr>
        <w:t xml:space="preserve">собой. Внутри </w:t>
      </w:r>
      <w:proofErr w:type="spellStart"/>
      <w:r w:rsidRPr="00C31E3B">
        <w:rPr>
          <w:rFonts w:ascii="Times New Roman" w:eastAsia="Calibri" w:hAnsi="Times New Roman" w:cs="Calibri"/>
          <w:sz w:val="24"/>
          <w:lang w:val="ru-RU"/>
        </w:rPr>
        <w:t>соров</w:t>
      </w:r>
      <w:proofErr w:type="spellEnd"/>
      <w:r w:rsidRPr="00C31E3B">
        <w:rPr>
          <w:rFonts w:ascii="Times New Roman" w:eastAsia="Calibri" w:hAnsi="Times New Roman" w:cs="Calibri"/>
          <w:spacing w:val="-1"/>
          <w:sz w:val="24"/>
          <w:lang w:val="ru-RU"/>
        </w:rPr>
        <w:t xml:space="preserve"> </w:t>
      </w:r>
      <w:r w:rsidRPr="00C31E3B">
        <w:rPr>
          <w:rFonts w:ascii="Times New Roman" w:eastAsia="Calibri" w:hAnsi="Times New Roman" w:cs="Calibri"/>
          <w:sz w:val="24"/>
          <w:lang w:val="ru-RU"/>
        </w:rPr>
        <w:t xml:space="preserve">размещаются островки суши, также вытянутые в широтном направлении, находящиеся друг от друга на расстоянии более 1 км. Островки, в виде гривок, возвышаются над поверхностью </w:t>
      </w:r>
      <w:proofErr w:type="spellStart"/>
      <w:r w:rsidRPr="00C31E3B">
        <w:rPr>
          <w:rFonts w:ascii="Times New Roman" w:eastAsia="Calibri" w:hAnsi="Times New Roman" w:cs="Calibri"/>
          <w:sz w:val="24"/>
          <w:lang w:val="ru-RU"/>
        </w:rPr>
        <w:t>соров</w:t>
      </w:r>
      <w:proofErr w:type="spellEnd"/>
      <w:r w:rsidRPr="00C31E3B">
        <w:rPr>
          <w:rFonts w:ascii="Times New Roman" w:eastAsia="Calibri" w:hAnsi="Times New Roman" w:cs="Calibri"/>
          <w:sz w:val="24"/>
          <w:lang w:val="ru-RU"/>
        </w:rPr>
        <w:t xml:space="preserve"> на 6-7 м. Весной </w:t>
      </w:r>
      <w:proofErr w:type="spellStart"/>
      <w:r w:rsidRPr="00C31E3B">
        <w:rPr>
          <w:rFonts w:ascii="Times New Roman" w:eastAsia="Calibri" w:hAnsi="Times New Roman" w:cs="Calibri"/>
          <w:sz w:val="24"/>
          <w:lang w:val="ru-RU"/>
        </w:rPr>
        <w:t>соры</w:t>
      </w:r>
      <w:proofErr w:type="spellEnd"/>
      <w:r w:rsidRPr="00C31E3B">
        <w:rPr>
          <w:rFonts w:ascii="Times New Roman" w:eastAsia="Calibri" w:hAnsi="Times New Roman" w:cs="Calibri"/>
          <w:sz w:val="24"/>
          <w:lang w:val="ru-RU"/>
        </w:rPr>
        <w:t xml:space="preserve"> заполняются паводковыми водами, пересыхающими летом.</w:t>
      </w:r>
    </w:p>
    <w:p w14:paraId="6D79AEED" w14:textId="77777777" w:rsidR="00C31E3B" w:rsidRDefault="00C31E3B" w:rsidP="00C31E3B">
      <w:pPr>
        <w:spacing w:line="267" w:lineRule="exact"/>
        <w:ind w:left="11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Технологическая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схема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месторождения</w:t>
      </w:r>
      <w:r>
        <w:rPr>
          <w:rFonts w:ascii="Times New Roman" w:hAnsi="Times New Roman"/>
          <w:spacing w:val="-3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Каратайкыз</w:t>
      </w:r>
      <w:proofErr w:type="spellEnd"/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включает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2"/>
          <w:sz w:val="24"/>
        </w:rPr>
        <w:t xml:space="preserve"> себя:</w:t>
      </w:r>
    </w:p>
    <w:p w14:paraId="7038A1CC" w14:textId="77777777" w:rsidR="00C31E3B" w:rsidRDefault="00C31E3B" w:rsidP="00C31E3B">
      <w:pPr>
        <w:pStyle w:val="a3"/>
        <w:numPr>
          <w:ilvl w:val="2"/>
          <w:numId w:val="1"/>
        </w:numPr>
        <w:tabs>
          <w:tab w:val="left" w:pos="2060"/>
        </w:tabs>
        <w:spacing w:before="19"/>
        <w:rPr>
          <w:sz w:val="24"/>
        </w:rPr>
      </w:pPr>
      <w:r>
        <w:rPr>
          <w:sz w:val="24"/>
        </w:rPr>
        <w:t>стадию</w:t>
      </w:r>
      <w:r>
        <w:rPr>
          <w:spacing w:val="-7"/>
          <w:sz w:val="24"/>
        </w:rPr>
        <w:t xml:space="preserve"> </w:t>
      </w:r>
      <w:r>
        <w:rPr>
          <w:sz w:val="24"/>
        </w:rPr>
        <w:t>добычи</w:t>
      </w:r>
      <w:r>
        <w:rPr>
          <w:spacing w:val="-1"/>
          <w:sz w:val="24"/>
        </w:rPr>
        <w:t xml:space="preserve"> </w:t>
      </w:r>
      <w:r>
        <w:rPr>
          <w:sz w:val="24"/>
        </w:rPr>
        <w:t>нефти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нефтегазовых</w:t>
      </w:r>
      <w:r>
        <w:rPr>
          <w:spacing w:val="-7"/>
          <w:sz w:val="24"/>
        </w:rPr>
        <w:t xml:space="preserve"> </w:t>
      </w:r>
      <w:r>
        <w:rPr>
          <w:sz w:val="24"/>
        </w:rPr>
        <w:t>скважинах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(НГС);</w:t>
      </w:r>
    </w:p>
    <w:p w14:paraId="47A3F7EF" w14:textId="77777777" w:rsidR="00C31E3B" w:rsidRDefault="00C31E3B" w:rsidP="00C31E3B">
      <w:pPr>
        <w:pStyle w:val="a3"/>
        <w:numPr>
          <w:ilvl w:val="2"/>
          <w:numId w:val="1"/>
        </w:numPr>
        <w:tabs>
          <w:tab w:val="left" w:pos="2060"/>
        </w:tabs>
        <w:spacing w:before="28" w:line="293" w:lineRule="exact"/>
        <w:rPr>
          <w:sz w:val="24"/>
        </w:rPr>
      </w:pPr>
      <w:r>
        <w:rPr>
          <w:sz w:val="24"/>
        </w:rPr>
        <w:t>стадию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транспортировки</w:t>
      </w:r>
      <w:r>
        <w:rPr>
          <w:spacing w:val="-7"/>
          <w:sz w:val="24"/>
        </w:rPr>
        <w:t xml:space="preserve"> </w:t>
      </w:r>
      <w:r>
        <w:rPr>
          <w:sz w:val="24"/>
        </w:rPr>
        <w:t>нефти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выкидным</w:t>
      </w:r>
      <w:r>
        <w:rPr>
          <w:spacing w:val="-6"/>
          <w:sz w:val="24"/>
        </w:rPr>
        <w:t xml:space="preserve"> </w:t>
      </w:r>
      <w:r>
        <w:rPr>
          <w:sz w:val="24"/>
        </w:rPr>
        <w:t>линиям</w:t>
      </w:r>
      <w:r>
        <w:rPr>
          <w:spacing w:val="-6"/>
          <w:sz w:val="24"/>
        </w:rPr>
        <w:t xml:space="preserve"> </w:t>
      </w:r>
      <w:r>
        <w:rPr>
          <w:sz w:val="24"/>
        </w:rPr>
        <w:t>Ду-</w:t>
      </w:r>
      <w:r>
        <w:rPr>
          <w:spacing w:val="-5"/>
          <w:sz w:val="24"/>
        </w:rPr>
        <w:t>80;</w:t>
      </w:r>
    </w:p>
    <w:p w14:paraId="786B6A28" w14:textId="77777777" w:rsidR="00C31E3B" w:rsidRDefault="00C31E3B" w:rsidP="00C31E3B">
      <w:pPr>
        <w:pStyle w:val="a3"/>
        <w:numPr>
          <w:ilvl w:val="2"/>
          <w:numId w:val="1"/>
        </w:numPr>
        <w:tabs>
          <w:tab w:val="left" w:pos="2060"/>
        </w:tabs>
        <w:spacing w:line="293" w:lineRule="exact"/>
        <w:rPr>
          <w:sz w:val="24"/>
        </w:rPr>
      </w:pPr>
      <w:r>
        <w:rPr>
          <w:sz w:val="24"/>
        </w:rPr>
        <w:t>прием</w:t>
      </w:r>
      <w:r>
        <w:rPr>
          <w:spacing w:val="-2"/>
          <w:sz w:val="24"/>
        </w:rPr>
        <w:t xml:space="preserve"> </w:t>
      </w:r>
      <w:r>
        <w:rPr>
          <w:sz w:val="24"/>
        </w:rPr>
        <w:t>нефти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резервуары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терминала;</w:t>
      </w:r>
    </w:p>
    <w:p w14:paraId="4BD474AB" w14:textId="77777777" w:rsidR="00C31E3B" w:rsidRDefault="00C31E3B" w:rsidP="00C31E3B">
      <w:pPr>
        <w:pStyle w:val="a3"/>
        <w:numPr>
          <w:ilvl w:val="2"/>
          <w:numId w:val="1"/>
        </w:numPr>
        <w:tabs>
          <w:tab w:val="left" w:pos="2060"/>
        </w:tabs>
        <w:spacing w:line="293" w:lineRule="exact"/>
        <w:rPr>
          <w:sz w:val="24"/>
        </w:rPr>
      </w:pPr>
      <w:r>
        <w:rPr>
          <w:sz w:val="24"/>
        </w:rPr>
        <w:t>отделение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нефти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воды</w:t>
      </w:r>
      <w:r>
        <w:rPr>
          <w:spacing w:val="-3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резервуарах;</w:t>
      </w:r>
    </w:p>
    <w:p w14:paraId="308CB2F1" w14:textId="77777777" w:rsidR="00C31E3B" w:rsidRDefault="00C31E3B" w:rsidP="00C31E3B">
      <w:pPr>
        <w:pStyle w:val="a3"/>
        <w:numPr>
          <w:ilvl w:val="2"/>
          <w:numId w:val="1"/>
        </w:numPr>
        <w:tabs>
          <w:tab w:val="left" w:pos="2060"/>
        </w:tabs>
        <w:spacing w:line="293" w:lineRule="exact"/>
        <w:rPr>
          <w:sz w:val="24"/>
        </w:rPr>
      </w:pPr>
      <w:r>
        <w:rPr>
          <w:sz w:val="24"/>
        </w:rPr>
        <w:t>закачивание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пластовой</w:t>
      </w:r>
      <w:r>
        <w:rPr>
          <w:spacing w:val="-6"/>
          <w:sz w:val="24"/>
        </w:rPr>
        <w:t xml:space="preserve"> </w:t>
      </w:r>
      <w:r>
        <w:rPr>
          <w:sz w:val="24"/>
        </w:rPr>
        <w:t>воды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нагнетательные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скважины;</w:t>
      </w:r>
    </w:p>
    <w:p w14:paraId="20B993D4" w14:textId="77777777" w:rsidR="00C31E3B" w:rsidRDefault="00C31E3B" w:rsidP="00C31E3B">
      <w:pPr>
        <w:pStyle w:val="a3"/>
        <w:numPr>
          <w:ilvl w:val="2"/>
          <w:numId w:val="1"/>
        </w:numPr>
        <w:tabs>
          <w:tab w:val="left" w:pos="2060"/>
        </w:tabs>
        <w:spacing w:line="292" w:lineRule="exact"/>
        <w:rPr>
          <w:sz w:val="24"/>
        </w:rPr>
      </w:pPr>
      <w:r>
        <w:rPr>
          <w:sz w:val="24"/>
        </w:rPr>
        <w:t>отгрузка</w:t>
      </w:r>
      <w:r>
        <w:rPr>
          <w:spacing w:val="-6"/>
          <w:sz w:val="24"/>
        </w:rPr>
        <w:t xml:space="preserve"> </w:t>
      </w:r>
      <w:r>
        <w:rPr>
          <w:sz w:val="24"/>
        </w:rPr>
        <w:t>нефти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автомобильным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транспортом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УПСВ</w:t>
      </w:r>
      <w:r>
        <w:rPr>
          <w:spacing w:val="-4"/>
          <w:sz w:val="24"/>
        </w:rPr>
        <w:t xml:space="preserve"> </w:t>
      </w:r>
      <w:r>
        <w:rPr>
          <w:sz w:val="24"/>
        </w:rPr>
        <w:t>м/р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Бесболек</w:t>
      </w:r>
      <w:proofErr w:type="spellEnd"/>
      <w:r>
        <w:rPr>
          <w:spacing w:val="-2"/>
          <w:sz w:val="24"/>
        </w:rPr>
        <w:t>».</w:t>
      </w:r>
    </w:p>
    <w:p w14:paraId="0A690269" w14:textId="77777777" w:rsidR="00C31E3B" w:rsidRDefault="00C31E3B" w:rsidP="00C31E3B">
      <w:pPr>
        <w:ind w:right="127"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Добыча нефти из нефтегазовых скважин (НГС) производится насосами канадского производства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марки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«KUDU»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из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скважин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Г-1,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>Г-4,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Г-6,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Г-9,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Кз-1,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z w:val="24"/>
        </w:rPr>
        <w:t>Кз-15,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Кз-16,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№201,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№202,</w:t>
      </w:r>
    </w:p>
    <w:p w14:paraId="798E3A2D" w14:textId="77777777" w:rsidR="00C31E3B" w:rsidRDefault="00C31E3B" w:rsidP="00C31E3B">
      <w:pPr>
        <w:ind w:right="13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№203, №206, №207. Терминал состоит из следующих резервуаров: 7шт. - №№1,2,3,4,5,6,9 по 60м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2шт.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-№7,8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100м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>.,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приема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нефти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из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нефтегазовых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скважин.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Также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территории терминала установлен </w:t>
      </w:r>
      <w:proofErr w:type="spellStart"/>
      <w:r>
        <w:rPr>
          <w:rFonts w:ascii="Times New Roman" w:hAnsi="Times New Roman"/>
          <w:sz w:val="24"/>
        </w:rPr>
        <w:t>манифольд</w:t>
      </w:r>
      <w:proofErr w:type="spellEnd"/>
      <w:r>
        <w:rPr>
          <w:rFonts w:ascii="Times New Roman" w:hAnsi="Times New Roman"/>
          <w:sz w:val="24"/>
        </w:rPr>
        <w:t>, котельная подогрева нефти, насосная станция для закачки пластовой воды в нагнетательную скважину.</w:t>
      </w:r>
    </w:p>
    <w:p w14:paraId="605ACDDA" w14:textId="77777777" w:rsidR="00C31E3B" w:rsidRDefault="00C31E3B" w:rsidP="00C31E3B">
      <w:pPr>
        <w:ind w:right="123"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Нефть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со скважин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поступает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по выкидным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линиям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замерной</w:t>
      </w:r>
      <w:r>
        <w:rPr>
          <w:rFonts w:ascii="Times New Roman" w:hAnsi="Times New Roman"/>
          <w:spacing w:val="-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манифольд</w:t>
      </w:r>
      <w:proofErr w:type="spellEnd"/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где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можно замерить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дебит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отдельно взятой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скважины,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затем нефть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поступает в резервуары терминала по нефтепромысловому коллектору Ду-159мм с переход на Ду-100мм. В процессе подготовки нефти попутно подается химических реагент деэмульгатор «ТНД-А». Подачи деэмульгатора осуществляется с помощью дозировочного насоса НДр-2,5/400 расход составляет 2 л/</w:t>
      </w:r>
      <w:proofErr w:type="spellStart"/>
      <w:r>
        <w:rPr>
          <w:rFonts w:ascii="Times New Roman" w:hAnsi="Times New Roman"/>
          <w:sz w:val="24"/>
        </w:rPr>
        <w:t>сут</w:t>
      </w:r>
      <w:proofErr w:type="spellEnd"/>
      <w:r>
        <w:rPr>
          <w:rFonts w:ascii="Times New Roman" w:hAnsi="Times New Roman"/>
          <w:sz w:val="24"/>
        </w:rPr>
        <w:t>. После заполнения резервуаров нефтью из скважин, производится отстаивание в течении 24 часов, затем отстоявшаяся пластовая вода по общему дренажному коллектору Ду-89мм сбрасывается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дренажную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емкость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V-60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m3,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которая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предназначена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сбора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пластовой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воды. С дренажной емкости пластовая вода направляется в отстойник воды №9 объемом 60м3. Попутно в трубопровод насосом НД-2/5-400 вводится ингибитор коррозии «НАПОР-1010Б». С отстойника воды пластовая вода с помощью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насоса НБ-125 закачивается в нагнетательную скважину № Кз-3.</w:t>
      </w:r>
    </w:p>
    <w:p w14:paraId="169807A1" w14:textId="77777777" w:rsidR="00C31E3B" w:rsidRDefault="00C31E3B" w:rsidP="00C31E3B">
      <w:pPr>
        <w:ind w:right="131"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мере наполнения резервуаров №1,2,3,4,7,8 и 9 обезвоженная нефть с помощью насосами К45/30 направляется к двум резервуарам №5,6 вместимостью V-60 m3 каждый, откуда с помощью насосов К45/30 через нефтеналивную эстакаду производится отгрузка нефти в автоцистерны для отправки в месторождения </w:t>
      </w:r>
      <w:proofErr w:type="spellStart"/>
      <w:r>
        <w:rPr>
          <w:rFonts w:ascii="Times New Roman" w:hAnsi="Times New Roman"/>
          <w:sz w:val="24"/>
        </w:rPr>
        <w:t>Бесболек</w:t>
      </w:r>
      <w:proofErr w:type="spellEnd"/>
      <w:r>
        <w:rPr>
          <w:rFonts w:ascii="Times New Roman" w:hAnsi="Times New Roman"/>
          <w:sz w:val="24"/>
        </w:rPr>
        <w:t>.</w:t>
      </w:r>
    </w:p>
    <w:p w14:paraId="61696063" w14:textId="77777777" w:rsidR="00C31E3B" w:rsidRDefault="00C31E3B" w:rsidP="00C31E3B">
      <w:pPr>
        <w:ind w:right="270"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Весь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процесс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перекачивание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обезвоженной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нефти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резервуары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производится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одним насосом К 45/30 при помощи манипуляции задвижками.</w:t>
      </w:r>
    </w:p>
    <w:p w14:paraId="2874014C" w14:textId="77777777" w:rsidR="00C31E3B" w:rsidRPr="00C31E3B" w:rsidRDefault="00C31E3B" w:rsidP="00C31E3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31E3B" w:rsidRPr="00C31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E5505"/>
    <w:multiLevelType w:val="multilevel"/>
    <w:tmpl w:val="E6D06D30"/>
    <w:lvl w:ilvl="0">
      <w:start w:val="1"/>
      <w:numFmt w:val="decimal"/>
      <w:lvlText w:val="%1."/>
      <w:lvlJc w:val="left"/>
      <w:pPr>
        <w:ind w:left="98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0" w:hanging="72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20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5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8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E3B"/>
    <w:rsid w:val="00C3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6F0F9"/>
  <w15:chartTrackingRefBased/>
  <w15:docId w15:val="{3BFD0264-7705-4854-A2B0-FA1893668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31E3B"/>
    <w:pPr>
      <w:widowControl w:val="0"/>
      <w:autoSpaceDE w:val="0"/>
      <w:autoSpaceDN w:val="0"/>
      <w:spacing w:after="0" w:line="240" w:lineRule="auto"/>
      <w:ind w:left="260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668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Шакирова</dc:creator>
  <cp:keywords/>
  <dc:description/>
  <cp:lastModifiedBy>Айгерим Шакирова</cp:lastModifiedBy>
  <cp:revision>1</cp:revision>
  <dcterms:created xsi:type="dcterms:W3CDTF">2026-07-15T07:23:00Z</dcterms:created>
  <dcterms:modified xsi:type="dcterms:W3CDTF">2026-07-15T07:25:00Z</dcterms:modified>
</cp:coreProperties>
</file>