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E0C92" w14:textId="7A76A7AE" w:rsidR="00533A7B" w:rsidRPr="00D61D80" w:rsidRDefault="00341F67" w:rsidP="00D61D80">
      <w:pPr>
        <w:spacing w:after="0" w:line="0" w:lineRule="atLeast"/>
        <w:ind w:firstLine="426"/>
        <w:jc w:val="center"/>
        <w:rPr>
          <w:rFonts w:ascii="Times New Roman" w:hAnsi="Times New Roman" w:cs="Times New Roman"/>
          <w:b/>
          <w:bCs/>
          <w:sz w:val="24"/>
          <w:szCs w:val="24"/>
        </w:rPr>
      </w:pPr>
      <w:proofErr w:type="spellStart"/>
      <w:r w:rsidRPr="00A33821">
        <w:rPr>
          <w:rFonts w:ascii="Times New Roman" w:hAnsi="Times New Roman" w:cs="Times New Roman"/>
          <w:b/>
          <w:bCs/>
          <w:sz w:val="24"/>
          <w:szCs w:val="24"/>
        </w:rPr>
        <w:t>Нетехничекое</w:t>
      </w:r>
      <w:proofErr w:type="spellEnd"/>
      <w:r w:rsidRPr="00A33821">
        <w:rPr>
          <w:rFonts w:ascii="Times New Roman" w:hAnsi="Times New Roman" w:cs="Times New Roman"/>
          <w:b/>
          <w:bCs/>
          <w:sz w:val="24"/>
          <w:szCs w:val="24"/>
        </w:rPr>
        <w:t xml:space="preserve"> резюме </w:t>
      </w:r>
      <w:r w:rsidR="00D61D80" w:rsidRPr="00D61D80">
        <w:rPr>
          <w:rFonts w:ascii="Times New Roman" w:hAnsi="Times New Roman" w:cs="Times New Roman"/>
          <w:b/>
          <w:bCs/>
          <w:sz w:val="24"/>
          <w:szCs w:val="24"/>
        </w:rPr>
        <w:t>по проектным материалам для получения экологического разрешения на воздействие для добычи ОПИ на месторождении «Балхаш-Камень» (южный фланг), расположенном на землях административного подчинения г. Балхаш Карагандинской области.</w:t>
      </w:r>
    </w:p>
    <w:p w14:paraId="1D84FB3B" w14:textId="77777777" w:rsidR="00533A7B" w:rsidRPr="003B2A0F" w:rsidRDefault="00533A7B" w:rsidP="00533A7B">
      <w:pPr>
        <w:spacing w:line="240" w:lineRule="auto"/>
        <w:ind w:right="-1" w:firstLine="567"/>
        <w:jc w:val="both"/>
        <w:rPr>
          <w:rFonts w:ascii="Times New Roman" w:hAnsi="Times New Roman" w:cs="Times New Roman"/>
          <w:sz w:val="24"/>
          <w:szCs w:val="24"/>
        </w:rPr>
      </w:pPr>
    </w:p>
    <w:p w14:paraId="46A5B8A5" w14:textId="77777777" w:rsidR="007F2B5A" w:rsidRPr="003B2A0F" w:rsidRDefault="007F2B5A" w:rsidP="007F2B5A">
      <w:pPr>
        <w:autoSpaceDE w:val="0"/>
        <w:autoSpaceDN w:val="0"/>
        <w:adjustRightInd w:val="0"/>
        <w:ind w:firstLine="567"/>
        <w:jc w:val="both"/>
        <w:rPr>
          <w:rFonts w:ascii="Times New Roman" w:hAnsi="Times New Roman" w:cs="Times New Roman"/>
          <w:sz w:val="24"/>
          <w:szCs w:val="24"/>
        </w:rPr>
      </w:pPr>
      <w:bookmarkStart w:id="0" w:name="_Hlk234957170"/>
      <w:r w:rsidRPr="003B2A0F">
        <w:rPr>
          <w:rFonts w:ascii="Times New Roman" w:hAnsi="Times New Roman" w:cs="Times New Roman"/>
          <w:sz w:val="24"/>
          <w:szCs w:val="24"/>
        </w:rPr>
        <w:t xml:space="preserve">Согласно      п. 7.12. Раздела 2 Приложения 2 к Экологическому Кодексу Республики Казахстан (Далее - ЭК РК) добыча и переработка общераспространенных полезных ископаемых свыше 10 тыс. тонн в год относится ко 2 категории. </w:t>
      </w:r>
    </w:p>
    <w:p w14:paraId="5EA9712C" w14:textId="77777777" w:rsidR="007F2B5A" w:rsidRPr="003B2A0F" w:rsidRDefault="007F2B5A" w:rsidP="007F2B5A">
      <w:pPr>
        <w:autoSpaceDE w:val="0"/>
        <w:autoSpaceDN w:val="0"/>
        <w:adjustRightInd w:val="0"/>
        <w:ind w:firstLine="567"/>
        <w:jc w:val="both"/>
        <w:rPr>
          <w:rFonts w:ascii="Times New Roman" w:hAnsi="Times New Roman" w:cs="Times New Roman"/>
          <w:sz w:val="24"/>
          <w:szCs w:val="24"/>
        </w:rPr>
      </w:pPr>
      <w:r w:rsidRPr="003B2A0F">
        <w:rPr>
          <w:rFonts w:ascii="Times New Roman" w:hAnsi="Times New Roman" w:cs="Times New Roman"/>
          <w:sz w:val="24"/>
          <w:szCs w:val="24"/>
        </w:rPr>
        <w:t xml:space="preserve">На основании вышеизложенного, объект относится ко II категории. </w:t>
      </w:r>
    </w:p>
    <w:bookmarkEnd w:id="0"/>
    <w:p w14:paraId="0288ACA7" w14:textId="41079578" w:rsidR="007F2B5A" w:rsidRPr="007F2B5A" w:rsidRDefault="007F2B5A" w:rsidP="00533A7B">
      <w:pPr>
        <w:widowControl w:val="0"/>
        <w:spacing w:after="0" w:line="240" w:lineRule="auto"/>
        <w:ind w:firstLine="567"/>
        <w:jc w:val="both"/>
        <w:rPr>
          <w:rFonts w:ascii="Times New Roman" w:hAnsi="Times New Roman" w:cs="Times New Roman"/>
          <w:sz w:val="24"/>
          <w:szCs w:val="24"/>
        </w:rPr>
      </w:pPr>
      <w:r w:rsidRPr="007F2B5A">
        <w:rPr>
          <w:rFonts w:ascii="Times New Roman" w:hAnsi="Times New Roman" w:cs="Times New Roman"/>
          <w:sz w:val="24"/>
          <w:szCs w:val="24"/>
        </w:rPr>
        <w:t>Участок работ расположен на землях административно-территориального подчинения г. Балхаш, Карагандинской области и в непосредственной близости от реконструируемой железной дороги, участка «Балхаш-Саяк». Площадь геологического отвода составляет 15,2 га</w:t>
      </w:r>
    </w:p>
    <w:p w14:paraId="016E0FF7" w14:textId="1504BADA"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Основные </w:t>
      </w:r>
      <w:r w:rsidRPr="007F2B5A">
        <w:rPr>
          <w:rFonts w:ascii="Times New Roman" w:hAnsi="Times New Roman" w:cs="Times New Roman"/>
          <w:sz w:val="24"/>
          <w:szCs w:val="24"/>
        </w:rPr>
        <w:t>работы</w:t>
      </w:r>
      <w:r w:rsidRPr="007F2B5A">
        <w:rPr>
          <w:rFonts w:ascii="Times New Roman" w:hAnsi="Times New Roman" w:cs="Times New Roman"/>
          <w:sz w:val="24"/>
          <w:szCs w:val="24"/>
        </w:rPr>
        <w:t xml:space="preserve"> </w:t>
      </w:r>
    </w:p>
    <w:p w14:paraId="7667161F" w14:textId="166917AD"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 проведение горно-добычных работ </w:t>
      </w:r>
      <w:r w:rsidRPr="007F2B5A">
        <w:rPr>
          <w:rFonts w:ascii="Times New Roman" w:hAnsi="Times New Roman" w:cs="Times New Roman"/>
          <w:sz w:val="24"/>
          <w:szCs w:val="24"/>
        </w:rPr>
        <w:t>бурением и взрывом</w:t>
      </w:r>
      <w:r w:rsidRPr="007F2B5A">
        <w:rPr>
          <w:rFonts w:ascii="Times New Roman" w:hAnsi="Times New Roman" w:cs="Times New Roman"/>
          <w:sz w:val="24"/>
          <w:szCs w:val="24"/>
        </w:rPr>
        <w:t xml:space="preserve">, </w:t>
      </w:r>
    </w:p>
    <w:p w14:paraId="0BA6331D" w14:textId="6B95DF3E"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проведение добычных работ</w:t>
      </w:r>
      <w:r w:rsidRPr="007F2B5A">
        <w:rPr>
          <w:rFonts w:ascii="Times New Roman" w:hAnsi="Times New Roman" w:cs="Times New Roman"/>
          <w:sz w:val="24"/>
          <w:szCs w:val="24"/>
        </w:rPr>
        <w:t xml:space="preserve"> </w:t>
      </w:r>
      <w:proofErr w:type="spellStart"/>
      <w:r w:rsidRPr="007F2B5A">
        <w:rPr>
          <w:rFonts w:ascii="Times New Roman" w:hAnsi="Times New Roman" w:cs="Times New Roman"/>
          <w:sz w:val="24"/>
          <w:szCs w:val="24"/>
        </w:rPr>
        <w:t>экскавтором</w:t>
      </w:r>
      <w:proofErr w:type="spellEnd"/>
      <w:r w:rsidRPr="007F2B5A">
        <w:rPr>
          <w:rFonts w:ascii="Times New Roman" w:hAnsi="Times New Roman" w:cs="Times New Roman"/>
          <w:sz w:val="24"/>
          <w:szCs w:val="24"/>
        </w:rPr>
        <w:t>, с целью отработки запасов южного фланга месторождения «Балхаш-камень».</w:t>
      </w:r>
      <w:r w:rsidRPr="007F2B5A">
        <w:rPr>
          <w:rFonts w:ascii="Times New Roman" w:hAnsi="Times New Roman" w:cs="Times New Roman"/>
          <w:sz w:val="24"/>
          <w:szCs w:val="24"/>
        </w:rPr>
        <w:cr/>
        <w:t xml:space="preserve">         - дробление строительного камня.</w:t>
      </w:r>
    </w:p>
    <w:p w14:paraId="6318D735" w14:textId="4B05015E" w:rsidR="007F2B5A" w:rsidRPr="007F2B5A" w:rsidRDefault="007F2B5A" w:rsidP="00533A7B">
      <w:pPr>
        <w:widowControl w:val="0"/>
        <w:spacing w:after="0" w:line="240" w:lineRule="auto"/>
        <w:ind w:firstLine="567"/>
        <w:jc w:val="both"/>
        <w:rPr>
          <w:rFonts w:ascii="Times New Roman" w:hAnsi="Times New Roman" w:cs="Times New Roman"/>
          <w:sz w:val="24"/>
          <w:szCs w:val="24"/>
        </w:rPr>
      </w:pPr>
    </w:p>
    <w:p w14:paraId="55FA8263"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u w:val="single"/>
        </w:rPr>
        <w:t>Срок проведения работ:</w:t>
      </w:r>
      <w:r w:rsidRPr="007F2B5A">
        <w:rPr>
          <w:rFonts w:ascii="Times New Roman" w:hAnsi="Times New Roman" w:cs="Times New Roman"/>
          <w:sz w:val="24"/>
          <w:szCs w:val="24"/>
        </w:rPr>
        <w:t xml:space="preserve"> 2026-2032 гг. Число рабочих дней в году – 252. Продолжительность рабочей смены 7 часов, количество рабочих смен в сутки – 2. Для отдыха и приема пищи, будут использоваться передвижные вагончики.</w:t>
      </w:r>
    </w:p>
    <w:p w14:paraId="1A124952" w14:textId="5A2A4DA3" w:rsidR="007F2B5A" w:rsidRPr="007F2B5A" w:rsidRDefault="007F2B5A" w:rsidP="00533A7B">
      <w:pPr>
        <w:widowControl w:val="0"/>
        <w:spacing w:after="0" w:line="240" w:lineRule="auto"/>
        <w:ind w:firstLine="567"/>
        <w:jc w:val="both"/>
        <w:rPr>
          <w:rFonts w:ascii="Times New Roman" w:hAnsi="Times New Roman" w:cs="Times New Roman"/>
          <w:sz w:val="24"/>
          <w:szCs w:val="24"/>
        </w:rPr>
      </w:pPr>
      <w:r w:rsidRPr="007F2B5A">
        <w:rPr>
          <w:rFonts w:ascii="Times New Roman" w:hAnsi="Times New Roman" w:cs="Times New Roman"/>
          <w:sz w:val="24"/>
          <w:szCs w:val="24"/>
        </w:rPr>
        <w:t>Учитывая характер работы, строительство зданий и сооружений на участках добычи не предусматривается. Количество работающих – 13 чел</w:t>
      </w:r>
    </w:p>
    <w:p w14:paraId="175283E1" w14:textId="05D76FFD" w:rsidR="007F2B5A" w:rsidRPr="007F2B5A" w:rsidRDefault="007F2B5A" w:rsidP="00533A7B">
      <w:pPr>
        <w:widowControl w:val="0"/>
        <w:spacing w:after="0" w:line="240" w:lineRule="auto"/>
        <w:ind w:firstLine="567"/>
        <w:jc w:val="both"/>
        <w:rPr>
          <w:rFonts w:ascii="Times New Roman" w:hAnsi="Times New Roman" w:cs="Times New Roman"/>
          <w:sz w:val="24"/>
          <w:szCs w:val="24"/>
        </w:rPr>
      </w:pPr>
    </w:p>
    <w:p w14:paraId="0F409F7A"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Хозяйственно-питьевое водоснабжение на период отработки участка (месторождения), будет производиться от водопроводов ближайшего населенного пункта - города Балхаш. Объем вод для этих целей не более 30 м3 сутки.</w:t>
      </w:r>
    </w:p>
    <w:p w14:paraId="3D32C2B1"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Бытовые сточные воды будут отводиться в выгребную бетонированный гидроизоляционный септик, и по мере наполнения будут откачиваться ассенизационной машины и вывозиться на ближайшие очистные сооружения сточных вод.</w:t>
      </w:r>
    </w:p>
    <w:p w14:paraId="37BE7014"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Источник приобретения электрической энергии – центральные сети. </w:t>
      </w:r>
    </w:p>
    <w:p w14:paraId="1FDE90E6"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Теплоснабжение </w:t>
      </w:r>
      <w:proofErr w:type="gramStart"/>
      <w:r w:rsidRPr="007F2B5A">
        <w:rPr>
          <w:rFonts w:ascii="Times New Roman" w:hAnsi="Times New Roman" w:cs="Times New Roman"/>
          <w:sz w:val="24"/>
          <w:szCs w:val="24"/>
        </w:rPr>
        <w:t>от  калориферов</w:t>
      </w:r>
      <w:proofErr w:type="gramEnd"/>
      <w:r w:rsidRPr="007F2B5A">
        <w:rPr>
          <w:rFonts w:ascii="Times New Roman" w:hAnsi="Times New Roman" w:cs="Times New Roman"/>
          <w:sz w:val="24"/>
          <w:szCs w:val="24"/>
        </w:rPr>
        <w:t xml:space="preserve"> на электрической энергии </w:t>
      </w:r>
    </w:p>
    <w:p w14:paraId="70A56B83"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Авто и </w:t>
      </w:r>
      <w:proofErr w:type="spellStart"/>
      <w:r w:rsidRPr="007F2B5A">
        <w:rPr>
          <w:rFonts w:ascii="Times New Roman" w:hAnsi="Times New Roman" w:cs="Times New Roman"/>
          <w:sz w:val="24"/>
          <w:szCs w:val="24"/>
        </w:rPr>
        <w:t>спецтехика</w:t>
      </w:r>
      <w:proofErr w:type="spellEnd"/>
      <w:r w:rsidRPr="007F2B5A">
        <w:rPr>
          <w:rFonts w:ascii="Times New Roman" w:hAnsi="Times New Roman" w:cs="Times New Roman"/>
          <w:sz w:val="24"/>
          <w:szCs w:val="24"/>
        </w:rPr>
        <w:t xml:space="preserve"> предприятия: подрядчика. </w:t>
      </w:r>
      <w:proofErr w:type="gramStart"/>
      <w:r w:rsidRPr="007F2B5A">
        <w:rPr>
          <w:rFonts w:ascii="Times New Roman" w:hAnsi="Times New Roman" w:cs="Times New Roman"/>
          <w:sz w:val="24"/>
          <w:szCs w:val="24"/>
        </w:rPr>
        <w:t>Отходы</w:t>
      </w:r>
      <w:proofErr w:type="gramEnd"/>
      <w:r w:rsidRPr="007F2B5A">
        <w:rPr>
          <w:rFonts w:ascii="Times New Roman" w:hAnsi="Times New Roman" w:cs="Times New Roman"/>
          <w:sz w:val="24"/>
          <w:szCs w:val="24"/>
        </w:rPr>
        <w:t xml:space="preserve"> образующиеся при деятельности подрядчика являются собственностью образователя (подрядчика).</w:t>
      </w:r>
    </w:p>
    <w:p w14:paraId="01507AA3"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Основанием для разработки РООС послужил план горных работ по добыче ОПИ на месторождении «Балхаш-Камень» (южный фланг), расположенном на землях административного подчинения г. Балхаш Карагандинской области.</w:t>
      </w:r>
    </w:p>
    <w:p w14:paraId="077D6090"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Естественных водоёмов и сельскохозяйственных угодий, земель государственного лесного фонда, санитарно-профилактических учреждений и охраняемых законом объектов (памятники архитектуры и др.) в районе размещения промышленной площадки предприятия нет.</w:t>
      </w:r>
    </w:p>
    <w:p w14:paraId="6FEE2145"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lastRenderedPageBreak/>
        <w:t>Ближайший жилой дом расположен на расстоянии 7,91 км от территории месторождения «Балхаш-Камень».</w:t>
      </w:r>
    </w:p>
    <w:p w14:paraId="49BBF236" w14:textId="77777777" w:rsidR="007F2B5A" w:rsidRPr="007F2B5A" w:rsidRDefault="007F2B5A" w:rsidP="007F2B5A">
      <w:pPr>
        <w:pStyle w:val="Default"/>
        <w:jc w:val="center"/>
        <w:rPr>
          <w:b/>
          <w:bCs/>
          <w:color w:val="auto"/>
        </w:rPr>
      </w:pPr>
      <w:r w:rsidRPr="007F2B5A">
        <w:rPr>
          <w:noProof/>
        </w:rPr>
        <w:drawing>
          <wp:inline distT="0" distB="0" distL="0" distR="0" wp14:anchorId="67C4177D" wp14:editId="68C5F69E">
            <wp:extent cx="4792109" cy="3051480"/>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00105" cy="3056572"/>
                    </a:xfrm>
                    <a:prstGeom prst="rect">
                      <a:avLst/>
                    </a:prstGeom>
                  </pic:spPr>
                </pic:pic>
              </a:graphicData>
            </a:graphic>
          </wp:inline>
        </w:drawing>
      </w:r>
    </w:p>
    <w:p w14:paraId="4A47DF0D" w14:textId="77777777" w:rsidR="007F2B5A" w:rsidRPr="007F2B5A" w:rsidRDefault="007F2B5A" w:rsidP="007F2B5A">
      <w:pPr>
        <w:pStyle w:val="Default"/>
        <w:jc w:val="center"/>
        <w:rPr>
          <w:b/>
          <w:bCs/>
          <w:color w:val="auto"/>
          <w:highlight w:val="green"/>
        </w:rPr>
      </w:pPr>
    </w:p>
    <w:p w14:paraId="4244E2F8" w14:textId="0EA9CF67" w:rsidR="007F2B5A" w:rsidRPr="007F2B5A" w:rsidRDefault="007F2B5A" w:rsidP="007F2B5A">
      <w:pPr>
        <w:pStyle w:val="Default"/>
        <w:jc w:val="center"/>
        <w:rPr>
          <w:b/>
          <w:bCs/>
          <w:color w:val="auto"/>
        </w:rPr>
      </w:pPr>
      <w:r w:rsidRPr="007F2B5A">
        <w:rPr>
          <w:b/>
          <w:bCs/>
          <w:color w:val="auto"/>
        </w:rPr>
        <w:t>Месторасположение предприятия с расстоянием до жилой зоны</w:t>
      </w:r>
    </w:p>
    <w:p w14:paraId="5F646A0F" w14:textId="2A45AEC5" w:rsidR="007F2B5A" w:rsidRPr="007F2B5A" w:rsidRDefault="007F2B5A" w:rsidP="007F2B5A">
      <w:pPr>
        <w:ind w:firstLine="567"/>
        <w:jc w:val="both"/>
        <w:rPr>
          <w:rFonts w:ascii="Times New Roman" w:hAnsi="Times New Roman" w:cs="Times New Roman"/>
          <w:sz w:val="24"/>
          <w:szCs w:val="24"/>
        </w:rPr>
      </w:pPr>
    </w:p>
    <w:p w14:paraId="5EA7A179"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Основными источниками загрязнения атмосферного воздуха на промплощадке являются: земляные работы, буровые работы, взрывные работы, работа дизельной электростанции, топливозаправщик, дробильно-сортировочный комплекс.</w:t>
      </w:r>
    </w:p>
    <w:p w14:paraId="01AFAB73"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В атмосферу выделяются загрязняющие вещества 1-4 класса опасности 11 наименований: диоксид азота, оксид азота, углерод (сажа), сера диоксид, оксид углерода, Проп-2-ен-1-аль, формальдегид, керосин, пыль неорганическая 20-70% SiO2, сероводород, углеводороды предельные С12-С19.</w:t>
      </w:r>
    </w:p>
    <w:p w14:paraId="4B5100EA" w14:textId="77777777" w:rsidR="007F2B5A" w:rsidRPr="007F2B5A" w:rsidRDefault="007F2B5A" w:rsidP="007F2B5A">
      <w:pPr>
        <w:ind w:firstLine="567"/>
        <w:jc w:val="both"/>
        <w:rPr>
          <w:rFonts w:ascii="Times New Roman" w:hAnsi="Times New Roman" w:cs="Times New Roman"/>
          <w:sz w:val="24"/>
          <w:szCs w:val="24"/>
        </w:rPr>
      </w:pPr>
      <w:r w:rsidRPr="007F2B5A">
        <w:rPr>
          <w:rFonts w:ascii="Times New Roman" w:hAnsi="Times New Roman" w:cs="Times New Roman"/>
          <w:sz w:val="24"/>
          <w:szCs w:val="24"/>
        </w:rPr>
        <w:t>По результатам оценки воздействия в окружающую среду проведенном в данном проекте объем выбросов загрязняющих веществ составил:</w:t>
      </w:r>
    </w:p>
    <w:p w14:paraId="7D9CFC4E" w14:textId="77777777" w:rsidR="007F2B5A" w:rsidRPr="007F2B5A" w:rsidRDefault="007F2B5A" w:rsidP="007F2B5A">
      <w:pPr>
        <w:widowControl w:val="0"/>
        <w:autoSpaceDE w:val="0"/>
        <w:autoSpaceDN w:val="0"/>
        <w:adjustRightInd w:val="0"/>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Выделение загрязняющих веществ в 2026 г.. составит 122.496212 т/год. </w:t>
      </w:r>
    </w:p>
    <w:p w14:paraId="0A883161" w14:textId="77777777" w:rsidR="007F2B5A" w:rsidRPr="007F2B5A" w:rsidRDefault="007F2B5A" w:rsidP="007F2B5A">
      <w:pPr>
        <w:widowControl w:val="0"/>
        <w:autoSpaceDE w:val="0"/>
        <w:autoSpaceDN w:val="0"/>
        <w:adjustRightInd w:val="0"/>
        <w:ind w:firstLine="567"/>
        <w:jc w:val="both"/>
        <w:rPr>
          <w:rFonts w:ascii="Times New Roman" w:hAnsi="Times New Roman" w:cs="Times New Roman"/>
          <w:sz w:val="24"/>
          <w:szCs w:val="24"/>
        </w:rPr>
      </w:pPr>
      <w:r w:rsidRPr="007F2B5A">
        <w:rPr>
          <w:rFonts w:ascii="Times New Roman" w:hAnsi="Times New Roman" w:cs="Times New Roman"/>
          <w:sz w:val="24"/>
          <w:szCs w:val="24"/>
        </w:rPr>
        <w:t>Выделение загрязняющих веществ в 2027 гг. составит 122.49711482 т/год.</w:t>
      </w:r>
    </w:p>
    <w:p w14:paraId="25DAFF3A" w14:textId="77777777" w:rsidR="007F2B5A" w:rsidRPr="007F2B5A" w:rsidRDefault="007F2B5A" w:rsidP="007F2B5A">
      <w:pPr>
        <w:widowControl w:val="0"/>
        <w:autoSpaceDE w:val="0"/>
        <w:autoSpaceDN w:val="0"/>
        <w:adjustRightInd w:val="0"/>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Выделение загрязняющих веществ в 2028 г. составит 122.48723082 т/год. </w:t>
      </w:r>
    </w:p>
    <w:p w14:paraId="5D7E1542" w14:textId="77777777" w:rsidR="007F2B5A" w:rsidRPr="007F2B5A" w:rsidRDefault="007F2B5A" w:rsidP="007F2B5A">
      <w:pPr>
        <w:widowControl w:val="0"/>
        <w:autoSpaceDE w:val="0"/>
        <w:autoSpaceDN w:val="0"/>
        <w:adjustRightInd w:val="0"/>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Выделение загрязняющих веществ в 2029-2031 гг. составит 122.48375882т/год. </w:t>
      </w:r>
    </w:p>
    <w:p w14:paraId="49025FDD" w14:textId="77777777" w:rsidR="007F2B5A" w:rsidRPr="007F2B5A" w:rsidRDefault="007F2B5A" w:rsidP="007F2B5A">
      <w:pPr>
        <w:widowControl w:val="0"/>
        <w:autoSpaceDE w:val="0"/>
        <w:autoSpaceDN w:val="0"/>
        <w:adjustRightInd w:val="0"/>
        <w:ind w:firstLine="567"/>
        <w:jc w:val="both"/>
        <w:rPr>
          <w:rFonts w:ascii="Times New Roman" w:hAnsi="Times New Roman" w:cs="Times New Roman"/>
          <w:sz w:val="24"/>
          <w:szCs w:val="24"/>
        </w:rPr>
      </w:pPr>
      <w:r w:rsidRPr="007F2B5A">
        <w:rPr>
          <w:rFonts w:ascii="Times New Roman" w:hAnsi="Times New Roman" w:cs="Times New Roman"/>
          <w:sz w:val="24"/>
          <w:szCs w:val="24"/>
        </w:rPr>
        <w:t xml:space="preserve">Выделение загрязняющих веществ в 2032 г. составит 122.58351282 т/год. </w:t>
      </w:r>
    </w:p>
    <w:p w14:paraId="72EB3024" w14:textId="77777777" w:rsidR="007F2B5A" w:rsidRPr="007F2B5A" w:rsidRDefault="007F2B5A" w:rsidP="007F2B5A">
      <w:pPr>
        <w:pStyle w:val="Default"/>
        <w:jc w:val="center"/>
        <w:rPr>
          <w:b/>
          <w:color w:val="auto"/>
        </w:rPr>
      </w:pPr>
    </w:p>
    <w:p w14:paraId="58672247" w14:textId="77777777" w:rsidR="007F2B5A" w:rsidRPr="007F2B5A" w:rsidRDefault="007F2B5A" w:rsidP="007F2B5A">
      <w:pPr>
        <w:pStyle w:val="Default"/>
        <w:jc w:val="center"/>
        <w:rPr>
          <w:b/>
          <w:color w:val="auto"/>
        </w:rPr>
      </w:pPr>
    </w:p>
    <w:p w14:paraId="365F5873" w14:textId="43A2D235" w:rsidR="007F2B5A" w:rsidRPr="007F2B5A" w:rsidRDefault="007F2B5A" w:rsidP="007F2B5A">
      <w:pPr>
        <w:pStyle w:val="Default"/>
        <w:jc w:val="center"/>
        <w:rPr>
          <w:b/>
          <w:color w:val="auto"/>
        </w:rPr>
      </w:pPr>
      <w:r w:rsidRPr="007F2B5A">
        <w:rPr>
          <w:b/>
          <w:color w:val="auto"/>
        </w:rPr>
        <w:t>Перечень отходов, образующихся на предприятии</w:t>
      </w:r>
    </w:p>
    <w:p w14:paraId="02D0F75E" w14:textId="77777777" w:rsidR="007F2B5A" w:rsidRPr="007F2B5A" w:rsidRDefault="007F2B5A" w:rsidP="007F2B5A">
      <w:pPr>
        <w:pStyle w:val="a4"/>
        <w:jc w:val="center"/>
        <w:rPr>
          <w:szCs w:val="24"/>
        </w:rPr>
      </w:pPr>
    </w:p>
    <w:p w14:paraId="32370A68" w14:textId="328DC644" w:rsidR="007F2B5A" w:rsidRPr="007F2B5A" w:rsidRDefault="007F2B5A" w:rsidP="007F2B5A">
      <w:pPr>
        <w:pStyle w:val="a4"/>
        <w:ind w:firstLine="567"/>
        <w:jc w:val="right"/>
        <w:rPr>
          <w:szCs w:val="24"/>
        </w:rPr>
      </w:pPr>
    </w:p>
    <w:tbl>
      <w:tblPr>
        <w:tblW w:w="9475" w:type="dxa"/>
        <w:jc w:val="center"/>
        <w:tblLayout w:type="fixed"/>
        <w:tblCellMar>
          <w:left w:w="0" w:type="dxa"/>
          <w:right w:w="0" w:type="dxa"/>
        </w:tblCellMar>
        <w:tblLook w:val="01E0" w:firstRow="1" w:lastRow="1" w:firstColumn="1" w:lastColumn="1" w:noHBand="0" w:noVBand="0"/>
      </w:tblPr>
      <w:tblGrid>
        <w:gridCol w:w="1392"/>
        <w:gridCol w:w="1752"/>
        <w:gridCol w:w="2116"/>
        <w:gridCol w:w="1403"/>
        <w:gridCol w:w="2812"/>
      </w:tblGrid>
      <w:tr w:rsidR="007F2B5A" w:rsidRPr="007F2B5A" w14:paraId="43613726" w14:textId="77777777" w:rsidTr="00D74F9A">
        <w:trPr>
          <w:trHeight w:val="20"/>
          <w:jc w:val="center"/>
        </w:trPr>
        <w:tc>
          <w:tcPr>
            <w:tcW w:w="1392" w:type="dxa"/>
            <w:tcBorders>
              <w:top w:val="single" w:sz="5" w:space="0" w:color="000000"/>
              <w:left w:val="single" w:sz="5" w:space="0" w:color="000000"/>
              <w:bottom w:val="single" w:sz="5" w:space="0" w:color="000000"/>
              <w:right w:val="single" w:sz="5" w:space="0" w:color="000000"/>
            </w:tcBorders>
            <w:vAlign w:val="center"/>
          </w:tcPr>
          <w:p w14:paraId="0496FA79" w14:textId="77777777" w:rsidR="007F2B5A" w:rsidRPr="007F2B5A" w:rsidRDefault="007F2B5A" w:rsidP="00D74F9A">
            <w:pPr>
              <w:pStyle w:val="TableParagraph"/>
              <w:rPr>
                <w:sz w:val="24"/>
                <w:szCs w:val="24"/>
              </w:rPr>
            </w:pPr>
            <w:bookmarkStart w:id="1" w:name="_Hlk138543001"/>
            <w:bookmarkStart w:id="2" w:name="_Hlk96630727"/>
            <w:bookmarkStart w:id="3" w:name="_Hlk98108154"/>
            <w:bookmarkStart w:id="4" w:name="_Hlk174462009"/>
            <w:bookmarkStart w:id="5" w:name="_Hlk174892415"/>
            <w:proofErr w:type="spellStart"/>
            <w:r w:rsidRPr="007F2B5A">
              <w:rPr>
                <w:sz w:val="24"/>
                <w:szCs w:val="24"/>
              </w:rPr>
              <w:t>Наименование</w:t>
            </w:r>
            <w:proofErr w:type="spellEnd"/>
            <w:r w:rsidRPr="007F2B5A">
              <w:rPr>
                <w:sz w:val="24"/>
                <w:szCs w:val="24"/>
              </w:rPr>
              <w:t xml:space="preserve"> </w:t>
            </w:r>
            <w:proofErr w:type="spellStart"/>
            <w:r w:rsidRPr="007F2B5A">
              <w:rPr>
                <w:sz w:val="24"/>
                <w:szCs w:val="24"/>
              </w:rPr>
              <w:t>отходов</w:t>
            </w:r>
            <w:proofErr w:type="spellEnd"/>
          </w:p>
        </w:tc>
        <w:tc>
          <w:tcPr>
            <w:tcW w:w="1752" w:type="dxa"/>
            <w:tcBorders>
              <w:top w:val="single" w:sz="5" w:space="0" w:color="000000"/>
              <w:left w:val="single" w:sz="5" w:space="0" w:color="000000"/>
              <w:bottom w:val="single" w:sz="5" w:space="0" w:color="000000"/>
              <w:right w:val="single" w:sz="5" w:space="0" w:color="000000"/>
            </w:tcBorders>
            <w:vAlign w:val="center"/>
          </w:tcPr>
          <w:p w14:paraId="2F139A66" w14:textId="77777777" w:rsidR="007F2B5A" w:rsidRPr="007F2B5A" w:rsidRDefault="007F2B5A" w:rsidP="00D74F9A">
            <w:pPr>
              <w:pStyle w:val="TableParagraph"/>
              <w:rPr>
                <w:sz w:val="24"/>
                <w:szCs w:val="24"/>
              </w:rPr>
            </w:pPr>
            <w:proofErr w:type="spellStart"/>
            <w:r w:rsidRPr="007F2B5A">
              <w:rPr>
                <w:sz w:val="24"/>
                <w:szCs w:val="24"/>
              </w:rPr>
              <w:t>Характеристика</w:t>
            </w:r>
            <w:proofErr w:type="spellEnd"/>
            <w:r w:rsidRPr="007F2B5A">
              <w:rPr>
                <w:sz w:val="24"/>
                <w:szCs w:val="24"/>
              </w:rPr>
              <w:t xml:space="preserve"> </w:t>
            </w:r>
            <w:proofErr w:type="spellStart"/>
            <w:r w:rsidRPr="007F2B5A">
              <w:rPr>
                <w:sz w:val="24"/>
                <w:szCs w:val="24"/>
              </w:rPr>
              <w:t>отходов</w:t>
            </w:r>
            <w:proofErr w:type="spellEnd"/>
          </w:p>
        </w:tc>
        <w:tc>
          <w:tcPr>
            <w:tcW w:w="2116" w:type="dxa"/>
            <w:tcBorders>
              <w:top w:val="single" w:sz="5" w:space="0" w:color="000000"/>
              <w:left w:val="single" w:sz="5" w:space="0" w:color="000000"/>
              <w:bottom w:val="single" w:sz="5" w:space="0" w:color="000000"/>
              <w:right w:val="single" w:sz="5" w:space="0" w:color="000000"/>
            </w:tcBorders>
            <w:vAlign w:val="center"/>
          </w:tcPr>
          <w:p w14:paraId="1E16F580" w14:textId="77777777" w:rsidR="007F2B5A" w:rsidRPr="007F2B5A" w:rsidRDefault="007F2B5A" w:rsidP="00D74F9A">
            <w:pPr>
              <w:pStyle w:val="TableParagraph"/>
              <w:rPr>
                <w:sz w:val="24"/>
                <w:szCs w:val="24"/>
                <w:lang w:val="ru-RU"/>
              </w:rPr>
            </w:pPr>
            <w:r w:rsidRPr="007F2B5A">
              <w:rPr>
                <w:sz w:val="24"/>
                <w:szCs w:val="24"/>
                <w:lang w:val="ru-RU"/>
              </w:rPr>
              <w:t xml:space="preserve">Код отходов, согласно Классификатор у, </w:t>
            </w:r>
            <w:proofErr w:type="spellStart"/>
            <w:r w:rsidRPr="007F2B5A">
              <w:rPr>
                <w:sz w:val="24"/>
                <w:szCs w:val="24"/>
                <w:lang w:val="ru-RU"/>
              </w:rPr>
              <w:lastRenderedPageBreak/>
              <w:t>утверж</w:t>
            </w:r>
            <w:proofErr w:type="spellEnd"/>
            <w:r w:rsidRPr="007F2B5A">
              <w:rPr>
                <w:sz w:val="24"/>
                <w:szCs w:val="24"/>
                <w:lang w:val="ru-RU"/>
              </w:rPr>
              <w:t xml:space="preserve">. Приказом </w:t>
            </w:r>
            <w:proofErr w:type="spellStart"/>
            <w:r w:rsidRPr="007F2B5A">
              <w:rPr>
                <w:sz w:val="24"/>
                <w:szCs w:val="24"/>
                <w:lang w:val="ru-RU"/>
              </w:rPr>
              <w:t>и.о</w:t>
            </w:r>
            <w:proofErr w:type="spellEnd"/>
            <w:r w:rsidRPr="007F2B5A">
              <w:rPr>
                <w:sz w:val="24"/>
                <w:szCs w:val="24"/>
                <w:lang w:val="ru-RU"/>
              </w:rPr>
              <w:t>.</w:t>
            </w:r>
          </w:p>
          <w:p w14:paraId="71D4FD0C" w14:textId="77777777" w:rsidR="007F2B5A" w:rsidRPr="007F2B5A" w:rsidRDefault="007F2B5A" w:rsidP="00D74F9A">
            <w:pPr>
              <w:pStyle w:val="TableParagraph"/>
              <w:rPr>
                <w:sz w:val="24"/>
                <w:szCs w:val="24"/>
                <w:lang w:val="ru-RU"/>
              </w:rPr>
            </w:pPr>
            <w:r w:rsidRPr="007F2B5A">
              <w:rPr>
                <w:sz w:val="24"/>
                <w:szCs w:val="24"/>
                <w:lang w:val="ru-RU"/>
              </w:rPr>
              <w:t>Министра экологии, геологии и природных ресурсов Республики Казахстан от 6</w:t>
            </w:r>
          </w:p>
          <w:p w14:paraId="12FCB57D" w14:textId="77777777" w:rsidR="007F2B5A" w:rsidRPr="007F2B5A" w:rsidRDefault="007F2B5A" w:rsidP="00D74F9A">
            <w:pPr>
              <w:pStyle w:val="TableParagraph"/>
              <w:rPr>
                <w:sz w:val="24"/>
                <w:szCs w:val="24"/>
              </w:rPr>
            </w:pPr>
            <w:proofErr w:type="spellStart"/>
            <w:r w:rsidRPr="007F2B5A">
              <w:rPr>
                <w:sz w:val="24"/>
                <w:szCs w:val="24"/>
              </w:rPr>
              <w:t>августа</w:t>
            </w:r>
            <w:proofErr w:type="spellEnd"/>
            <w:r w:rsidRPr="007F2B5A">
              <w:rPr>
                <w:sz w:val="24"/>
                <w:szCs w:val="24"/>
              </w:rPr>
              <w:t xml:space="preserve"> 2021</w:t>
            </w:r>
          </w:p>
          <w:p w14:paraId="03CB4744" w14:textId="77777777" w:rsidR="007F2B5A" w:rsidRPr="007F2B5A" w:rsidRDefault="007F2B5A" w:rsidP="00D74F9A">
            <w:pPr>
              <w:pStyle w:val="TableParagraph"/>
              <w:rPr>
                <w:sz w:val="24"/>
                <w:szCs w:val="24"/>
              </w:rPr>
            </w:pPr>
            <w:proofErr w:type="spellStart"/>
            <w:r w:rsidRPr="007F2B5A">
              <w:rPr>
                <w:sz w:val="24"/>
                <w:szCs w:val="24"/>
              </w:rPr>
              <w:t>года</w:t>
            </w:r>
            <w:proofErr w:type="spellEnd"/>
            <w:r w:rsidRPr="007F2B5A">
              <w:rPr>
                <w:sz w:val="24"/>
                <w:szCs w:val="24"/>
              </w:rPr>
              <w:t xml:space="preserve"> № 314</w:t>
            </w:r>
          </w:p>
        </w:tc>
        <w:tc>
          <w:tcPr>
            <w:tcW w:w="1403" w:type="dxa"/>
            <w:tcBorders>
              <w:top w:val="single" w:sz="5" w:space="0" w:color="000000"/>
              <w:left w:val="single" w:sz="5" w:space="0" w:color="000000"/>
              <w:bottom w:val="single" w:sz="5" w:space="0" w:color="000000"/>
              <w:right w:val="single" w:sz="5" w:space="0" w:color="000000"/>
            </w:tcBorders>
            <w:vAlign w:val="center"/>
          </w:tcPr>
          <w:p w14:paraId="2879C0CA" w14:textId="77777777" w:rsidR="007F2B5A" w:rsidRPr="007F2B5A" w:rsidRDefault="007F2B5A" w:rsidP="00D74F9A">
            <w:pPr>
              <w:pStyle w:val="TableParagraph"/>
              <w:rPr>
                <w:sz w:val="24"/>
                <w:szCs w:val="24"/>
                <w:lang w:val="ru-RU"/>
              </w:rPr>
            </w:pPr>
            <w:r w:rsidRPr="007F2B5A">
              <w:rPr>
                <w:sz w:val="24"/>
                <w:szCs w:val="24"/>
                <w:lang w:val="ru-RU"/>
              </w:rPr>
              <w:lastRenderedPageBreak/>
              <w:t xml:space="preserve">Образование, т/год – на период </w:t>
            </w:r>
            <w:r w:rsidRPr="007F2B5A">
              <w:rPr>
                <w:sz w:val="24"/>
                <w:szCs w:val="24"/>
                <w:lang w:val="ru-RU"/>
              </w:rPr>
              <w:lastRenderedPageBreak/>
              <w:t>эксплуатации)</w:t>
            </w:r>
          </w:p>
          <w:p w14:paraId="61E5CAFD" w14:textId="77777777" w:rsidR="007F2B5A" w:rsidRPr="007F2B5A" w:rsidRDefault="007F2B5A" w:rsidP="00D74F9A">
            <w:pPr>
              <w:pStyle w:val="TableParagraph"/>
              <w:rPr>
                <w:sz w:val="24"/>
                <w:szCs w:val="24"/>
                <w:lang w:val="ru-RU"/>
              </w:rPr>
            </w:pPr>
          </w:p>
        </w:tc>
        <w:tc>
          <w:tcPr>
            <w:tcW w:w="2812" w:type="dxa"/>
            <w:tcBorders>
              <w:top w:val="single" w:sz="5" w:space="0" w:color="000000"/>
              <w:left w:val="single" w:sz="5" w:space="0" w:color="000000"/>
              <w:bottom w:val="single" w:sz="5" w:space="0" w:color="000000"/>
              <w:right w:val="single" w:sz="5" w:space="0" w:color="000000"/>
            </w:tcBorders>
            <w:vAlign w:val="center"/>
          </w:tcPr>
          <w:p w14:paraId="47A9424C" w14:textId="77777777" w:rsidR="007F2B5A" w:rsidRPr="007F2B5A" w:rsidRDefault="007F2B5A" w:rsidP="00D74F9A">
            <w:pPr>
              <w:pStyle w:val="TableParagraph"/>
              <w:rPr>
                <w:sz w:val="24"/>
                <w:szCs w:val="24"/>
                <w:lang w:val="ru-RU"/>
              </w:rPr>
            </w:pPr>
            <w:r w:rsidRPr="007F2B5A">
              <w:rPr>
                <w:sz w:val="24"/>
                <w:szCs w:val="24"/>
                <w:lang w:val="ru-RU"/>
              </w:rPr>
              <w:lastRenderedPageBreak/>
              <w:t>Вид операции, которому подвергается отход</w:t>
            </w:r>
          </w:p>
        </w:tc>
      </w:tr>
      <w:tr w:rsidR="007F2B5A" w:rsidRPr="007F2B5A" w14:paraId="43CAE1DC" w14:textId="77777777" w:rsidTr="00D74F9A">
        <w:trPr>
          <w:trHeight w:val="20"/>
          <w:jc w:val="center"/>
        </w:trPr>
        <w:tc>
          <w:tcPr>
            <w:tcW w:w="1392" w:type="dxa"/>
            <w:tcBorders>
              <w:top w:val="single" w:sz="5" w:space="0" w:color="000000"/>
              <w:left w:val="single" w:sz="5" w:space="0" w:color="000000"/>
              <w:bottom w:val="single" w:sz="5" w:space="0" w:color="000000"/>
              <w:right w:val="single" w:sz="5" w:space="0" w:color="000000"/>
            </w:tcBorders>
            <w:vAlign w:val="center"/>
          </w:tcPr>
          <w:p w14:paraId="038D88F8" w14:textId="77777777" w:rsidR="007F2B5A" w:rsidRPr="007F2B5A" w:rsidRDefault="007F2B5A" w:rsidP="00D74F9A">
            <w:pPr>
              <w:pStyle w:val="TableParagraph"/>
              <w:rPr>
                <w:sz w:val="24"/>
                <w:szCs w:val="24"/>
              </w:rPr>
            </w:pPr>
            <w:r w:rsidRPr="007F2B5A">
              <w:rPr>
                <w:sz w:val="24"/>
                <w:szCs w:val="24"/>
              </w:rPr>
              <w:t>1</w:t>
            </w:r>
          </w:p>
        </w:tc>
        <w:tc>
          <w:tcPr>
            <w:tcW w:w="1752" w:type="dxa"/>
            <w:tcBorders>
              <w:top w:val="single" w:sz="5" w:space="0" w:color="000000"/>
              <w:left w:val="single" w:sz="5" w:space="0" w:color="000000"/>
              <w:bottom w:val="single" w:sz="5" w:space="0" w:color="000000"/>
              <w:right w:val="single" w:sz="5" w:space="0" w:color="000000"/>
            </w:tcBorders>
            <w:vAlign w:val="center"/>
          </w:tcPr>
          <w:p w14:paraId="67CC559A" w14:textId="77777777" w:rsidR="007F2B5A" w:rsidRPr="007F2B5A" w:rsidRDefault="007F2B5A" w:rsidP="00D74F9A">
            <w:pPr>
              <w:pStyle w:val="TableParagraph"/>
              <w:rPr>
                <w:sz w:val="24"/>
                <w:szCs w:val="24"/>
              </w:rPr>
            </w:pPr>
            <w:r w:rsidRPr="007F2B5A">
              <w:rPr>
                <w:sz w:val="24"/>
                <w:szCs w:val="24"/>
              </w:rPr>
              <w:t>2</w:t>
            </w:r>
          </w:p>
        </w:tc>
        <w:tc>
          <w:tcPr>
            <w:tcW w:w="2116" w:type="dxa"/>
            <w:tcBorders>
              <w:top w:val="single" w:sz="5" w:space="0" w:color="000000"/>
              <w:left w:val="single" w:sz="5" w:space="0" w:color="000000"/>
              <w:bottom w:val="single" w:sz="5" w:space="0" w:color="000000"/>
              <w:right w:val="single" w:sz="5" w:space="0" w:color="000000"/>
            </w:tcBorders>
            <w:vAlign w:val="center"/>
          </w:tcPr>
          <w:p w14:paraId="24FCE80A" w14:textId="77777777" w:rsidR="007F2B5A" w:rsidRPr="007F2B5A" w:rsidRDefault="007F2B5A" w:rsidP="00D74F9A">
            <w:pPr>
              <w:pStyle w:val="TableParagraph"/>
              <w:rPr>
                <w:sz w:val="24"/>
                <w:szCs w:val="24"/>
              </w:rPr>
            </w:pPr>
            <w:r w:rsidRPr="007F2B5A">
              <w:rPr>
                <w:sz w:val="24"/>
                <w:szCs w:val="24"/>
              </w:rPr>
              <w:t>3</w:t>
            </w:r>
          </w:p>
        </w:tc>
        <w:tc>
          <w:tcPr>
            <w:tcW w:w="1403" w:type="dxa"/>
            <w:tcBorders>
              <w:top w:val="single" w:sz="5" w:space="0" w:color="000000"/>
              <w:left w:val="single" w:sz="5" w:space="0" w:color="000000"/>
              <w:bottom w:val="single" w:sz="5" w:space="0" w:color="000000"/>
              <w:right w:val="single" w:sz="5" w:space="0" w:color="000000"/>
            </w:tcBorders>
            <w:vAlign w:val="center"/>
          </w:tcPr>
          <w:p w14:paraId="155E7B1D" w14:textId="77777777" w:rsidR="007F2B5A" w:rsidRPr="007F2B5A" w:rsidRDefault="007F2B5A" w:rsidP="00D74F9A">
            <w:pPr>
              <w:pStyle w:val="TableParagraph"/>
              <w:rPr>
                <w:sz w:val="24"/>
                <w:szCs w:val="24"/>
              </w:rPr>
            </w:pPr>
            <w:r w:rsidRPr="007F2B5A">
              <w:rPr>
                <w:sz w:val="24"/>
                <w:szCs w:val="24"/>
              </w:rPr>
              <w:t>4</w:t>
            </w:r>
          </w:p>
        </w:tc>
        <w:tc>
          <w:tcPr>
            <w:tcW w:w="2812" w:type="dxa"/>
            <w:tcBorders>
              <w:top w:val="single" w:sz="5" w:space="0" w:color="000000"/>
              <w:left w:val="single" w:sz="5" w:space="0" w:color="000000"/>
              <w:bottom w:val="single" w:sz="5" w:space="0" w:color="000000"/>
              <w:right w:val="single" w:sz="5" w:space="0" w:color="000000"/>
            </w:tcBorders>
            <w:vAlign w:val="center"/>
          </w:tcPr>
          <w:p w14:paraId="64A5B2D8" w14:textId="77777777" w:rsidR="007F2B5A" w:rsidRPr="007F2B5A" w:rsidRDefault="007F2B5A" w:rsidP="00D74F9A">
            <w:pPr>
              <w:pStyle w:val="TableParagraph"/>
              <w:rPr>
                <w:sz w:val="24"/>
                <w:szCs w:val="24"/>
              </w:rPr>
            </w:pPr>
            <w:r w:rsidRPr="007F2B5A">
              <w:rPr>
                <w:sz w:val="24"/>
                <w:szCs w:val="24"/>
              </w:rPr>
              <w:t>5</w:t>
            </w:r>
          </w:p>
        </w:tc>
      </w:tr>
      <w:tr w:rsidR="007F2B5A" w:rsidRPr="007F2B5A" w14:paraId="277F148F" w14:textId="77777777" w:rsidTr="00D74F9A">
        <w:trPr>
          <w:trHeight w:val="20"/>
          <w:jc w:val="center"/>
        </w:trPr>
        <w:tc>
          <w:tcPr>
            <w:tcW w:w="9475" w:type="dxa"/>
            <w:gridSpan w:val="5"/>
            <w:tcBorders>
              <w:top w:val="single" w:sz="5" w:space="0" w:color="000000"/>
              <w:left w:val="single" w:sz="5" w:space="0" w:color="000000"/>
              <w:bottom w:val="single" w:sz="5" w:space="0" w:color="000000"/>
              <w:right w:val="single" w:sz="5" w:space="0" w:color="000000"/>
            </w:tcBorders>
            <w:vAlign w:val="center"/>
          </w:tcPr>
          <w:p w14:paraId="59478325" w14:textId="77777777" w:rsidR="007F2B5A" w:rsidRPr="007F2B5A" w:rsidRDefault="007F2B5A" w:rsidP="00D74F9A">
            <w:pPr>
              <w:pStyle w:val="TableParagraph"/>
              <w:rPr>
                <w:sz w:val="24"/>
                <w:szCs w:val="24"/>
              </w:rPr>
            </w:pPr>
          </w:p>
        </w:tc>
      </w:tr>
      <w:tr w:rsidR="007F2B5A" w:rsidRPr="007F2B5A" w14:paraId="4B9FCDFB" w14:textId="77777777" w:rsidTr="00D74F9A">
        <w:trPr>
          <w:trHeight w:val="20"/>
          <w:jc w:val="center"/>
        </w:trPr>
        <w:tc>
          <w:tcPr>
            <w:tcW w:w="9475" w:type="dxa"/>
            <w:gridSpan w:val="5"/>
            <w:tcBorders>
              <w:top w:val="single" w:sz="5" w:space="0" w:color="000000"/>
              <w:left w:val="single" w:sz="5" w:space="0" w:color="000000"/>
              <w:bottom w:val="single" w:sz="5" w:space="0" w:color="000000"/>
              <w:right w:val="single" w:sz="5" w:space="0" w:color="000000"/>
            </w:tcBorders>
            <w:shd w:val="clear" w:color="auto" w:fill="FFFFFF"/>
            <w:vAlign w:val="center"/>
          </w:tcPr>
          <w:p w14:paraId="51447DED" w14:textId="77777777" w:rsidR="007F2B5A" w:rsidRPr="007F2B5A" w:rsidRDefault="007F2B5A" w:rsidP="00D74F9A">
            <w:pPr>
              <w:pStyle w:val="TableParagraph"/>
              <w:rPr>
                <w:sz w:val="24"/>
                <w:szCs w:val="24"/>
              </w:rPr>
            </w:pPr>
            <w:bookmarkStart w:id="6" w:name="_Hlk98102413"/>
            <w:bookmarkStart w:id="7" w:name="_Hlk98171391"/>
            <w:proofErr w:type="spellStart"/>
            <w:r w:rsidRPr="007F2B5A">
              <w:rPr>
                <w:b/>
                <w:bCs/>
                <w:sz w:val="24"/>
                <w:szCs w:val="24"/>
              </w:rPr>
              <w:t>Отходы</w:t>
            </w:r>
            <w:proofErr w:type="spellEnd"/>
            <w:r w:rsidRPr="007F2B5A">
              <w:rPr>
                <w:b/>
                <w:bCs/>
                <w:sz w:val="24"/>
                <w:szCs w:val="24"/>
              </w:rPr>
              <w:t xml:space="preserve"> </w:t>
            </w:r>
            <w:proofErr w:type="spellStart"/>
            <w:r w:rsidRPr="007F2B5A">
              <w:rPr>
                <w:b/>
                <w:bCs/>
                <w:sz w:val="24"/>
                <w:szCs w:val="24"/>
              </w:rPr>
              <w:t>образуемые</w:t>
            </w:r>
            <w:proofErr w:type="spellEnd"/>
            <w:r w:rsidRPr="007F2B5A">
              <w:rPr>
                <w:b/>
                <w:bCs/>
                <w:sz w:val="24"/>
                <w:szCs w:val="24"/>
              </w:rPr>
              <w:t xml:space="preserve"> </w:t>
            </w:r>
            <w:proofErr w:type="spellStart"/>
            <w:r w:rsidRPr="007F2B5A">
              <w:rPr>
                <w:b/>
                <w:bCs/>
                <w:sz w:val="24"/>
                <w:szCs w:val="24"/>
              </w:rPr>
              <w:t>при</w:t>
            </w:r>
            <w:proofErr w:type="spellEnd"/>
            <w:r w:rsidRPr="007F2B5A">
              <w:rPr>
                <w:b/>
                <w:bCs/>
                <w:sz w:val="24"/>
                <w:szCs w:val="24"/>
              </w:rPr>
              <w:t xml:space="preserve"> </w:t>
            </w:r>
            <w:proofErr w:type="spellStart"/>
            <w:r w:rsidRPr="007F2B5A">
              <w:rPr>
                <w:b/>
                <w:bCs/>
                <w:sz w:val="24"/>
                <w:szCs w:val="24"/>
              </w:rPr>
              <w:t>эксплуатации</w:t>
            </w:r>
            <w:proofErr w:type="spellEnd"/>
            <w:r w:rsidRPr="007F2B5A">
              <w:rPr>
                <w:b/>
                <w:bCs/>
                <w:sz w:val="24"/>
                <w:szCs w:val="24"/>
              </w:rPr>
              <w:t xml:space="preserve"> </w:t>
            </w:r>
          </w:p>
        </w:tc>
      </w:tr>
      <w:tr w:rsidR="007F2B5A" w:rsidRPr="007F2B5A" w14:paraId="21A8B222" w14:textId="77777777" w:rsidTr="00D74F9A">
        <w:trPr>
          <w:trHeight w:val="20"/>
          <w:jc w:val="center"/>
        </w:trPr>
        <w:tc>
          <w:tcPr>
            <w:tcW w:w="1392"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CADEAB4" w14:textId="77777777" w:rsidR="007F2B5A" w:rsidRPr="007F2B5A" w:rsidRDefault="007F2B5A" w:rsidP="00D74F9A">
            <w:pPr>
              <w:pStyle w:val="TableParagraph"/>
              <w:rPr>
                <w:sz w:val="24"/>
                <w:szCs w:val="24"/>
              </w:rPr>
            </w:pPr>
            <w:r w:rsidRPr="007F2B5A">
              <w:rPr>
                <w:sz w:val="24"/>
                <w:szCs w:val="24"/>
              </w:rPr>
              <w:t>ТБО</w:t>
            </w:r>
          </w:p>
          <w:p w14:paraId="4711D109" w14:textId="77777777" w:rsidR="007F2B5A" w:rsidRPr="007F2B5A" w:rsidRDefault="007F2B5A" w:rsidP="00D74F9A">
            <w:pPr>
              <w:pStyle w:val="TableParagraph"/>
              <w:rPr>
                <w:sz w:val="24"/>
                <w:szCs w:val="24"/>
              </w:rPr>
            </w:pPr>
            <w:r w:rsidRPr="007F2B5A">
              <w:rPr>
                <w:sz w:val="24"/>
                <w:szCs w:val="24"/>
              </w:rPr>
              <w:t>(</w:t>
            </w:r>
            <w:proofErr w:type="spellStart"/>
            <w:r w:rsidRPr="007F2B5A">
              <w:rPr>
                <w:sz w:val="24"/>
                <w:szCs w:val="24"/>
              </w:rPr>
              <w:t>смешанные</w:t>
            </w:r>
            <w:proofErr w:type="spellEnd"/>
            <w:r w:rsidRPr="007F2B5A">
              <w:rPr>
                <w:sz w:val="24"/>
                <w:szCs w:val="24"/>
              </w:rPr>
              <w:t xml:space="preserve"> </w:t>
            </w:r>
            <w:proofErr w:type="spellStart"/>
            <w:r w:rsidRPr="007F2B5A">
              <w:rPr>
                <w:sz w:val="24"/>
                <w:szCs w:val="24"/>
              </w:rPr>
              <w:t>коммунальные</w:t>
            </w:r>
            <w:proofErr w:type="spellEnd"/>
            <w:r w:rsidRPr="007F2B5A">
              <w:rPr>
                <w:sz w:val="24"/>
                <w:szCs w:val="24"/>
              </w:rPr>
              <w:t xml:space="preserve"> </w:t>
            </w:r>
            <w:proofErr w:type="spellStart"/>
            <w:r w:rsidRPr="007F2B5A">
              <w:rPr>
                <w:sz w:val="24"/>
                <w:szCs w:val="24"/>
              </w:rPr>
              <w:t>отходы</w:t>
            </w:r>
            <w:proofErr w:type="spellEnd"/>
            <w:r w:rsidRPr="007F2B5A">
              <w:rPr>
                <w:sz w:val="24"/>
                <w:szCs w:val="24"/>
              </w:rPr>
              <w:t>)</w:t>
            </w:r>
          </w:p>
        </w:tc>
        <w:tc>
          <w:tcPr>
            <w:tcW w:w="1752" w:type="dxa"/>
            <w:tcBorders>
              <w:top w:val="single" w:sz="5" w:space="0" w:color="000000"/>
              <w:left w:val="single" w:sz="5" w:space="0" w:color="000000"/>
              <w:bottom w:val="single" w:sz="5" w:space="0" w:color="000000"/>
              <w:right w:val="single" w:sz="5" w:space="0" w:color="000000"/>
            </w:tcBorders>
            <w:vAlign w:val="center"/>
          </w:tcPr>
          <w:p w14:paraId="118D115A" w14:textId="77777777" w:rsidR="007F2B5A" w:rsidRPr="007F2B5A" w:rsidRDefault="007F2B5A" w:rsidP="00D74F9A">
            <w:pPr>
              <w:pStyle w:val="TableParagraph"/>
              <w:rPr>
                <w:sz w:val="24"/>
                <w:szCs w:val="24"/>
                <w:lang w:val="ru-RU"/>
              </w:rPr>
            </w:pPr>
            <w:r w:rsidRPr="007F2B5A">
              <w:rPr>
                <w:sz w:val="24"/>
                <w:szCs w:val="24"/>
                <w:lang w:val="ru-RU"/>
              </w:rPr>
              <w:t>Агрегатное состояние – твердое.</w:t>
            </w:r>
          </w:p>
          <w:p w14:paraId="6BDF5D52" w14:textId="77777777" w:rsidR="007F2B5A" w:rsidRPr="007F2B5A" w:rsidRDefault="007F2B5A" w:rsidP="00D74F9A">
            <w:pPr>
              <w:pStyle w:val="TableParagraph"/>
              <w:rPr>
                <w:sz w:val="24"/>
                <w:szCs w:val="24"/>
                <w:lang w:val="ru-RU"/>
              </w:rPr>
            </w:pPr>
            <w:r w:rsidRPr="007F2B5A">
              <w:rPr>
                <w:sz w:val="24"/>
                <w:szCs w:val="24"/>
                <w:lang w:val="ru-RU"/>
              </w:rPr>
              <w:t>Горючие, не взрывоопасны</w:t>
            </w:r>
          </w:p>
        </w:tc>
        <w:tc>
          <w:tcPr>
            <w:tcW w:w="2116" w:type="dxa"/>
            <w:tcBorders>
              <w:top w:val="single" w:sz="5" w:space="0" w:color="000000"/>
              <w:left w:val="single" w:sz="5" w:space="0" w:color="000000"/>
              <w:bottom w:val="single" w:sz="5" w:space="0" w:color="000000"/>
              <w:right w:val="single" w:sz="5" w:space="0" w:color="000000"/>
            </w:tcBorders>
            <w:vAlign w:val="center"/>
          </w:tcPr>
          <w:p w14:paraId="730BF265" w14:textId="77777777" w:rsidR="007F2B5A" w:rsidRPr="007F2B5A" w:rsidRDefault="007F2B5A" w:rsidP="00D74F9A">
            <w:pPr>
              <w:pStyle w:val="TableParagraph"/>
              <w:rPr>
                <w:sz w:val="24"/>
                <w:szCs w:val="24"/>
              </w:rPr>
            </w:pPr>
            <w:r w:rsidRPr="007F2B5A">
              <w:rPr>
                <w:sz w:val="24"/>
                <w:szCs w:val="24"/>
              </w:rPr>
              <w:t>20 03 01</w:t>
            </w:r>
          </w:p>
        </w:tc>
        <w:tc>
          <w:tcPr>
            <w:tcW w:w="1403" w:type="dxa"/>
            <w:tcBorders>
              <w:top w:val="single" w:sz="5" w:space="0" w:color="000000"/>
              <w:left w:val="single" w:sz="5" w:space="0" w:color="000000"/>
              <w:bottom w:val="single" w:sz="5" w:space="0" w:color="000000"/>
              <w:right w:val="single" w:sz="5" w:space="0" w:color="000000"/>
            </w:tcBorders>
            <w:vAlign w:val="center"/>
          </w:tcPr>
          <w:p w14:paraId="2C5F0434" w14:textId="77777777" w:rsidR="007F2B5A" w:rsidRPr="007F2B5A" w:rsidRDefault="007F2B5A" w:rsidP="00D74F9A">
            <w:pPr>
              <w:pStyle w:val="TableParagraph"/>
              <w:rPr>
                <w:sz w:val="24"/>
                <w:szCs w:val="24"/>
              </w:rPr>
            </w:pPr>
            <w:r w:rsidRPr="007F2B5A">
              <w:rPr>
                <w:sz w:val="24"/>
                <w:szCs w:val="24"/>
                <w:lang w:val="kk-KZ"/>
              </w:rPr>
              <w:t>0,67</w:t>
            </w:r>
          </w:p>
        </w:tc>
        <w:tc>
          <w:tcPr>
            <w:tcW w:w="2812" w:type="dxa"/>
            <w:tcBorders>
              <w:top w:val="single" w:sz="5" w:space="0" w:color="000000"/>
              <w:left w:val="single" w:sz="5" w:space="0" w:color="000000"/>
              <w:bottom w:val="single" w:sz="5" w:space="0" w:color="000000"/>
              <w:right w:val="single" w:sz="5" w:space="0" w:color="000000"/>
            </w:tcBorders>
            <w:vAlign w:val="center"/>
          </w:tcPr>
          <w:p w14:paraId="54310DF0" w14:textId="77777777" w:rsidR="007F2B5A" w:rsidRPr="007F2B5A" w:rsidRDefault="007F2B5A" w:rsidP="00D74F9A">
            <w:pPr>
              <w:pStyle w:val="TableParagraph"/>
              <w:rPr>
                <w:sz w:val="24"/>
                <w:szCs w:val="24"/>
                <w:lang w:val="ru-RU"/>
              </w:rPr>
            </w:pPr>
            <w:r w:rsidRPr="007F2B5A">
              <w:rPr>
                <w:sz w:val="24"/>
                <w:szCs w:val="24"/>
                <w:lang w:val="ru-RU"/>
              </w:rPr>
              <w:t>Временное хранение (не более 6-ти месяцев) в контейнерах, установленных на специальной площадке,</w:t>
            </w:r>
          </w:p>
          <w:p w14:paraId="78F0A23A" w14:textId="77777777" w:rsidR="007F2B5A" w:rsidRPr="007F2B5A" w:rsidRDefault="007F2B5A" w:rsidP="00D74F9A">
            <w:pPr>
              <w:pStyle w:val="TableParagraph"/>
              <w:rPr>
                <w:sz w:val="24"/>
                <w:szCs w:val="24"/>
                <w:lang w:val="ru-RU"/>
              </w:rPr>
            </w:pPr>
            <w:r w:rsidRPr="007F2B5A">
              <w:rPr>
                <w:sz w:val="24"/>
                <w:szCs w:val="24"/>
                <w:lang w:val="ru-RU"/>
              </w:rPr>
              <w:t>с последующим вывозом на ближайший организованный</w:t>
            </w:r>
          </w:p>
          <w:p w14:paraId="428C7671" w14:textId="77777777" w:rsidR="007F2B5A" w:rsidRPr="007F2B5A" w:rsidRDefault="007F2B5A" w:rsidP="00D74F9A">
            <w:pPr>
              <w:pStyle w:val="TableParagraph"/>
              <w:rPr>
                <w:sz w:val="24"/>
                <w:szCs w:val="24"/>
              </w:rPr>
            </w:pPr>
            <w:proofErr w:type="spellStart"/>
            <w:r w:rsidRPr="007F2B5A">
              <w:rPr>
                <w:sz w:val="24"/>
                <w:szCs w:val="24"/>
              </w:rPr>
              <w:t>полигон</w:t>
            </w:r>
            <w:proofErr w:type="spellEnd"/>
            <w:r w:rsidRPr="007F2B5A">
              <w:rPr>
                <w:sz w:val="24"/>
                <w:szCs w:val="24"/>
              </w:rPr>
              <w:t xml:space="preserve"> ТБО</w:t>
            </w:r>
          </w:p>
        </w:tc>
      </w:tr>
      <w:bookmarkEnd w:id="1"/>
      <w:bookmarkEnd w:id="2"/>
      <w:bookmarkEnd w:id="3"/>
      <w:bookmarkEnd w:id="4"/>
      <w:bookmarkEnd w:id="5"/>
      <w:bookmarkEnd w:id="6"/>
      <w:bookmarkEnd w:id="7"/>
    </w:tbl>
    <w:p w14:paraId="5795BB2B" w14:textId="77777777" w:rsidR="007F2B5A" w:rsidRPr="007F2B5A" w:rsidRDefault="007F2B5A" w:rsidP="00533A7B">
      <w:pPr>
        <w:widowControl w:val="0"/>
        <w:spacing w:after="0" w:line="240" w:lineRule="auto"/>
        <w:ind w:firstLine="567"/>
        <w:jc w:val="both"/>
        <w:rPr>
          <w:rFonts w:ascii="Times New Roman" w:hAnsi="Times New Roman" w:cs="Times New Roman"/>
          <w:sz w:val="24"/>
          <w:szCs w:val="24"/>
        </w:rPr>
      </w:pPr>
    </w:p>
    <w:sectPr w:rsidR="007F2B5A" w:rsidRPr="007F2B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FD119" w14:textId="77777777" w:rsidR="002D310F" w:rsidRDefault="002D310F" w:rsidP="007A494E">
      <w:pPr>
        <w:spacing w:after="0" w:line="240" w:lineRule="auto"/>
      </w:pPr>
      <w:r>
        <w:separator/>
      </w:r>
    </w:p>
  </w:endnote>
  <w:endnote w:type="continuationSeparator" w:id="0">
    <w:p w14:paraId="562A1188" w14:textId="77777777" w:rsidR="002D310F" w:rsidRDefault="002D310F" w:rsidP="007A4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EB53" w14:textId="77777777" w:rsidR="002D310F" w:rsidRDefault="002D310F" w:rsidP="007A494E">
      <w:pPr>
        <w:spacing w:after="0" w:line="240" w:lineRule="auto"/>
      </w:pPr>
      <w:r>
        <w:separator/>
      </w:r>
    </w:p>
  </w:footnote>
  <w:footnote w:type="continuationSeparator" w:id="0">
    <w:p w14:paraId="6FBD1BC6" w14:textId="77777777" w:rsidR="002D310F" w:rsidRDefault="002D310F" w:rsidP="007A4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A7DA5"/>
    <w:multiLevelType w:val="hybridMultilevel"/>
    <w:tmpl w:val="1F80D2D6"/>
    <w:lvl w:ilvl="0" w:tplc="E794A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D582287"/>
    <w:multiLevelType w:val="multilevel"/>
    <w:tmpl w:val="B4C0B6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8E42BD"/>
    <w:multiLevelType w:val="hybridMultilevel"/>
    <w:tmpl w:val="3E9096AE"/>
    <w:lvl w:ilvl="0" w:tplc="F9002928">
      <w:numFmt w:val="bullet"/>
      <w:lvlText w:val="•"/>
      <w:lvlJc w:val="left"/>
      <w:pPr>
        <w:ind w:left="392" w:hanging="144"/>
      </w:pPr>
      <w:rPr>
        <w:rFonts w:ascii="Times New Roman" w:eastAsia="Times New Roman" w:hAnsi="Times New Roman" w:cs="Times New Roman" w:hint="default"/>
        <w:b/>
        <w:bCs/>
        <w:w w:val="100"/>
        <w:sz w:val="24"/>
        <w:szCs w:val="24"/>
        <w:lang w:val="ru-RU" w:eastAsia="en-US" w:bidi="ar-SA"/>
      </w:rPr>
    </w:lvl>
    <w:lvl w:ilvl="1" w:tplc="58B0C85C">
      <w:numFmt w:val="bullet"/>
      <w:lvlText w:val="•"/>
      <w:lvlJc w:val="left"/>
      <w:pPr>
        <w:ind w:left="1404" w:hanging="144"/>
      </w:pPr>
      <w:rPr>
        <w:lang w:val="ru-RU" w:eastAsia="en-US" w:bidi="ar-SA"/>
      </w:rPr>
    </w:lvl>
    <w:lvl w:ilvl="2" w:tplc="E454057E">
      <w:numFmt w:val="bullet"/>
      <w:lvlText w:val="•"/>
      <w:lvlJc w:val="left"/>
      <w:pPr>
        <w:ind w:left="2409" w:hanging="144"/>
      </w:pPr>
      <w:rPr>
        <w:lang w:val="ru-RU" w:eastAsia="en-US" w:bidi="ar-SA"/>
      </w:rPr>
    </w:lvl>
    <w:lvl w:ilvl="3" w:tplc="1C6E19A2">
      <w:numFmt w:val="bullet"/>
      <w:lvlText w:val="•"/>
      <w:lvlJc w:val="left"/>
      <w:pPr>
        <w:ind w:left="3413" w:hanging="144"/>
      </w:pPr>
      <w:rPr>
        <w:lang w:val="ru-RU" w:eastAsia="en-US" w:bidi="ar-SA"/>
      </w:rPr>
    </w:lvl>
    <w:lvl w:ilvl="4" w:tplc="D944AF94">
      <w:numFmt w:val="bullet"/>
      <w:lvlText w:val="•"/>
      <w:lvlJc w:val="left"/>
      <w:pPr>
        <w:ind w:left="4418" w:hanging="144"/>
      </w:pPr>
      <w:rPr>
        <w:lang w:val="ru-RU" w:eastAsia="en-US" w:bidi="ar-SA"/>
      </w:rPr>
    </w:lvl>
    <w:lvl w:ilvl="5" w:tplc="4372BE94">
      <w:numFmt w:val="bullet"/>
      <w:lvlText w:val="•"/>
      <w:lvlJc w:val="left"/>
      <w:pPr>
        <w:ind w:left="5422" w:hanging="144"/>
      </w:pPr>
      <w:rPr>
        <w:lang w:val="ru-RU" w:eastAsia="en-US" w:bidi="ar-SA"/>
      </w:rPr>
    </w:lvl>
    <w:lvl w:ilvl="6" w:tplc="CBB475A4">
      <w:numFmt w:val="bullet"/>
      <w:lvlText w:val="•"/>
      <w:lvlJc w:val="left"/>
      <w:pPr>
        <w:ind w:left="6427" w:hanging="144"/>
      </w:pPr>
      <w:rPr>
        <w:lang w:val="ru-RU" w:eastAsia="en-US" w:bidi="ar-SA"/>
      </w:rPr>
    </w:lvl>
    <w:lvl w:ilvl="7" w:tplc="A572ABFA">
      <w:numFmt w:val="bullet"/>
      <w:lvlText w:val="•"/>
      <w:lvlJc w:val="left"/>
      <w:pPr>
        <w:ind w:left="7431" w:hanging="144"/>
      </w:pPr>
      <w:rPr>
        <w:lang w:val="ru-RU" w:eastAsia="en-US" w:bidi="ar-SA"/>
      </w:rPr>
    </w:lvl>
    <w:lvl w:ilvl="8" w:tplc="3E5E1662">
      <w:numFmt w:val="bullet"/>
      <w:lvlText w:val="•"/>
      <w:lvlJc w:val="left"/>
      <w:pPr>
        <w:ind w:left="8436" w:hanging="144"/>
      </w:pPr>
      <w:rPr>
        <w:lang w:val="ru-RU" w:eastAsia="en-US" w:bidi="ar-SA"/>
      </w:rPr>
    </w:lvl>
  </w:abstractNum>
  <w:abstractNum w:abstractNumId="3" w15:restartNumberingAfterBreak="0">
    <w:nsid w:val="654E403B"/>
    <w:multiLevelType w:val="multilevel"/>
    <w:tmpl w:val="25C8E6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0542C5"/>
    <w:multiLevelType w:val="multilevel"/>
    <w:tmpl w:val="4274CE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DB3A62"/>
    <w:multiLevelType w:val="hybridMultilevel"/>
    <w:tmpl w:val="05A87D7A"/>
    <w:lvl w:ilvl="0" w:tplc="772AF95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3B"/>
    <w:rsid w:val="00145080"/>
    <w:rsid w:val="001A314C"/>
    <w:rsid w:val="001F5B75"/>
    <w:rsid w:val="002D310F"/>
    <w:rsid w:val="002D3B2A"/>
    <w:rsid w:val="0031132C"/>
    <w:rsid w:val="00341F67"/>
    <w:rsid w:val="003B2A0F"/>
    <w:rsid w:val="004239CC"/>
    <w:rsid w:val="0049553B"/>
    <w:rsid w:val="0053125E"/>
    <w:rsid w:val="00533A7B"/>
    <w:rsid w:val="005F2879"/>
    <w:rsid w:val="00690E16"/>
    <w:rsid w:val="00731F3B"/>
    <w:rsid w:val="007A494E"/>
    <w:rsid w:val="007F2B5A"/>
    <w:rsid w:val="00A66FD7"/>
    <w:rsid w:val="00BE6B77"/>
    <w:rsid w:val="00C5348A"/>
    <w:rsid w:val="00C96718"/>
    <w:rsid w:val="00D61D80"/>
    <w:rsid w:val="00E635F1"/>
    <w:rsid w:val="00EC3895"/>
    <w:rsid w:val="00EE2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14EE"/>
  <w15:chartTrackingRefBased/>
  <w15:docId w15:val="{EFAF8350-B928-4AF7-B28A-79365F5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F67"/>
  </w:style>
  <w:style w:type="paragraph" w:styleId="1">
    <w:name w:val="heading 1"/>
    <w:basedOn w:val="a"/>
    <w:next w:val="a"/>
    <w:link w:val="10"/>
    <w:uiPriority w:val="9"/>
    <w:qFormat/>
    <w:rsid w:val="003113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D3B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0"/>
    <w:semiHidden/>
    <w:unhideWhenUsed/>
    <w:qFormat/>
    <w:rsid w:val="007A494E"/>
    <w:pPr>
      <w:keepNext/>
      <w:keepLines/>
      <w:spacing w:before="80" w:after="0" w:line="240" w:lineRule="auto"/>
      <w:outlineLvl w:val="4"/>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locked/>
    <w:rsid w:val="00731F3B"/>
    <w:rPr>
      <w:shd w:val="clear" w:color="auto" w:fill="FFFFFF"/>
    </w:rPr>
  </w:style>
  <w:style w:type="paragraph" w:customStyle="1" w:styleId="22">
    <w:name w:val="Основной текст (2)"/>
    <w:basedOn w:val="a"/>
    <w:link w:val="21"/>
    <w:rsid w:val="00731F3B"/>
    <w:pPr>
      <w:widowControl w:val="0"/>
      <w:shd w:val="clear" w:color="auto" w:fill="FFFFFF"/>
      <w:spacing w:after="0" w:line="0" w:lineRule="atLeast"/>
      <w:jc w:val="both"/>
    </w:pPr>
  </w:style>
  <w:style w:type="character" w:customStyle="1" w:styleId="a3">
    <w:name w:val="Основной текст Знак"/>
    <w:aliases w:val="Знак Знак,Основной текст Знак Знак Знак Знак,Основной Знак,текст Знак,Знак1 Знак,Body Text Char Знак,Основной текст Знак Знак Знак1"/>
    <w:basedOn w:val="a0"/>
    <w:link w:val="a4"/>
    <w:semiHidden/>
    <w:locked/>
    <w:rsid w:val="00E635F1"/>
    <w:rPr>
      <w:rFonts w:ascii="Times New Roman" w:eastAsia="Times New Roman" w:hAnsi="Times New Roman" w:cs="Times New Roman"/>
      <w:sz w:val="24"/>
      <w:szCs w:val="20"/>
      <w:lang w:eastAsia="ru-RU"/>
    </w:rPr>
  </w:style>
  <w:style w:type="paragraph" w:styleId="a4">
    <w:name w:val="Body Text"/>
    <w:aliases w:val="Знак,Основной текст Знак Знак Знак,Основной,текст,Знак1,Body Text Char,Основной текст Знак Знак"/>
    <w:basedOn w:val="a"/>
    <w:link w:val="a3"/>
    <w:semiHidden/>
    <w:unhideWhenUsed/>
    <w:qFormat/>
    <w:rsid w:val="00E635F1"/>
    <w:pPr>
      <w:spacing w:after="0" w:line="360" w:lineRule="auto"/>
      <w:jc w:val="both"/>
    </w:pPr>
    <w:rPr>
      <w:rFonts w:ascii="Times New Roman" w:eastAsia="Times New Roman" w:hAnsi="Times New Roman" w:cs="Times New Roman"/>
      <w:sz w:val="24"/>
      <w:szCs w:val="20"/>
      <w:lang w:eastAsia="ru-RU"/>
    </w:rPr>
  </w:style>
  <w:style w:type="character" w:customStyle="1" w:styleId="11">
    <w:name w:val="Основной текст Знак1"/>
    <w:basedOn w:val="a0"/>
    <w:uiPriority w:val="99"/>
    <w:semiHidden/>
    <w:rsid w:val="00E635F1"/>
  </w:style>
  <w:style w:type="character" w:customStyle="1" w:styleId="a5">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link w:val="a6"/>
    <w:uiPriority w:val="34"/>
    <w:qFormat/>
    <w:locked/>
    <w:rsid w:val="00E635F1"/>
    <w:rPr>
      <w:rFonts w:ascii="Times New Roman" w:hAnsi="Times New Roman" w:cs="Times New Roman"/>
      <w:sz w:val="24"/>
    </w:rPr>
  </w:style>
  <w:style w:type="paragraph" w:styleId="a6">
    <w:name w:val="List Paragraph"/>
    <w:aliases w:val="Paragraph,Citation List,Resume Title,List Paragraph Char Char,Bullet 1,List Paragraph1,b1,Number_1,SGLText List Paragraph,new,lp1,Normal Sentence,Colorful List - Accent 11,ListPar1,List Paragraph2,List Paragraph11,list1,Figure_name,HEAD 3"/>
    <w:basedOn w:val="a"/>
    <w:link w:val="a5"/>
    <w:uiPriority w:val="34"/>
    <w:qFormat/>
    <w:rsid w:val="00E635F1"/>
    <w:pPr>
      <w:spacing w:after="0" w:line="276" w:lineRule="auto"/>
      <w:ind w:left="720"/>
      <w:contextualSpacing/>
      <w:jc w:val="both"/>
    </w:pPr>
    <w:rPr>
      <w:rFonts w:ascii="Times New Roman" w:hAnsi="Times New Roman" w:cs="Times New Roman"/>
      <w:sz w:val="24"/>
    </w:rPr>
  </w:style>
  <w:style w:type="paragraph" w:customStyle="1" w:styleId="Default">
    <w:name w:val="Default"/>
    <w:rsid w:val="005312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50">
    <w:name w:val="Заголовок 5 Знак"/>
    <w:basedOn w:val="a0"/>
    <w:link w:val="5"/>
    <w:semiHidden/>
    <w:rsid w:val="007A494E"/>
    <w:rPr>
      <w:rFonts w:asciiTheme="majorHAnsi" w:eastAsiaTheme="majorEastAsia" w:hAnsiTheme="majorHAnsi" w:cstheme="majorBidi"/>
      <w:sz w:val="24"/>
      <w:szCs w:val="24"/>
    </w:rPr>
  </w:style>
  <w:style w:type="paragraph" w:customStyle="1" w:styleId="TableParagraph">
    <w:name w:val="Table Paragraph"/>
    <w:basedOn w:val="a"/>
    <w:uiPriority w:val="1"/>
    <w:qFormat/>
    <w:rsid w:val="007A494E"/>
    <w:pPr>
      <w:widowControl w:val="0"/>
      <w:autoSpaceDE w:val="0"/>
      <w:autoSpaceDN w:val="0"/>
      <w:spacing w:after="0" w:line="240" w:lineRule="auto"/>
      <w:jc w:val="center"/>
    </w:pPr>
    <w:rPr>
      <w:rFonts w:ascii="Times New Roman" w:eastAsia="Times New Roman" w:hAnsi="Times New Roman" w:cs="Times New Roman"/>
      <w:sz w:val="21"/>
      <w:szCs w:val="21"/>
      <w:lang w:val="en-US"/>
    </w:rPr>
  </w:style>
  <w:style w:type="table" w:customStyle="1" w:styleId="TableNormal">
    <w:name w:val="Table Normal"/>
    <w:uiPriority w:val="2"/>
    <w:semiHidden/>
    <w:qFormat/>
    <w:rsid w:val="007A494E"/>
    <w:pPr>
      <w:widowControl w:val="0"/>
      <w:autoSpaceDE w:val="0"/>
      <w:autoSpaceDN w:val="0"/>
      <w:spacing w:after="0" w:line="240" w:lineRule="auto"/>
    </w:pPr>
    <w:rPr>
      <w:rFonts w:eastAsiaTheme="minorEastAsia"/>
      <w:sz w:val="21"/>
      <w:szCs w:val="21"/>
      <w:lang w:val="en-US"/>
    </w:rPr>
    <w:tblPr>
      <w:tblCellMar>
        <w:top w:w="0" w:type="dxa"/>
        <w:left w:w="0" w:type="dxa"/>
        <w:bottom w:w="0" w:type="dxa"/>
        <w:right w:w="0" w:type="dxa"/>
      </w:tblCellMar>
    </w:tblPr>
  </w:style>
  <w:style w:type="paragraph" w:styleId="a7">
    <w:name w:val="header"/>
    <w:basedOn w:val="a"/>
    <w:link w:val="a8"/>
    <w:uiPriority w:val="99"/>
    <w:unhideWhenUsed/>
    <w:rsid w:val="007A49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494E"/>
  </w:style>
  <w:style w:type="paragraph" w:styleId="a9">
    <w:name w:val="footer"/>
    <w:basedOn w:val="a"/>
    <w:link w:val="aa"/>
    <w:uiPriority w:val="99"/>
    <w:unhideWhenUsed/>
    <w:rsid w:val="007A49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494E"/>
  </w:style>
  <w:style w:type="paragraph" w:customStyle="1" w:styleId="Style3">
    <w:name w:val="Style3"/>
    <w:basedOn w:val="a"/>
    <w:rsid w:val="004239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Зна"/>
    <w:basedOn w:val="a"/>
    <w:link w:val="ac"/>
    <w:rsid w:val="004239CC"/>
    <w:pPr>
      <w:spacing w:after="0" w:line="240" w:lineRule="auto"/>
    </w:pPr>
    <w:rPr>
      <w:rFonts w:ascii="Tahoma" w:eastAsia="Times New Roman" w:hAnsi="Tahoma" w:cs="Times New Roman"/>
      <w:sz w:val="20"/>
      <w:szCs w:val="20"/>
      <w:lang w:val="x-none" w:eastAsia="ru-RU"/>
    </w:rPr>
  </w:style>
  <w:style w:type="character" w:customStyle="1" w:styleId="ac">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b"/>
    <w:rsid w:val="004239CC"/>
    <w:rPr>
      <w:rFonts w:ascii="Tahoma" w:eastAsia="Times New Roman" w:hAnsi="Tahoma" w:cs="Times New Roman"/>
      <w:sz w:val="20"/>
      <w:szCs w:val="20"/>
      <w:lang w:val="x-none" w:eastAsia="ru-RU"/>
    </w:rPr>
  </w:style>
  <w:style w:type="character" w:customStyle="1" w:styleId="20">
    <w:name w:val="Заголовок 2 Знак"/>
    <w:basedOn w:val="a0"/>
    <w:link w:val="2"/>
    <w:uiPriority w:val="9"/>
    <w:rsid w:val="002D3B2A"/>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31132C"/>
    <w:rPr>
      <w:rFonts w:asciiTheme="majorHAnsi" w:eastAsiaTheme="majorEastAsia" w:hAnsiTheme="majorHAnsi" w:cstheme="majorBidi"/>
      <w:color w:val="2F5496" w:themeColor="accent1" w:themeShade="BF"/>
      <w:sz w:val="32"/>
      <w:szCs w:val="32"/>
    </w:rPr>
  </w:style>
  <w:style w:type="table" w:styleId="ad">
    <w:name w:val="Table Grid"/>
    <w:basedOn w:val="a1"/>
    <w:uiPriority w:val="39"/>
    <w:rsid w:val="00311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semiHidden/>
    <w:unhideWhenUsed/>
    <w:rsid w:val="0049553B"/>
    <w:pPr>
      <w:spacing w:after="120"/>
      <w:ind w:left="283"/>
    </w:pPr>
  </w:style>
  <w:style w:type="character" w:customStyle="1" w:styleId="af">
    <w:name w:val="Основной текст с отступом Знак"/>
    <w:basedOn w:val="a0"/>
    <w:link w:val="ae"/>
    <w:uiPriority w:val="99"/>
    <w:semiHidden/>
    <w:rsid w:val="0049553B"/>
  </w:style>
  <w:style w:type="paragraph" w:styleId="af0">
    <w:name w:val="Subtitle"/>
    <w:basedOn w:val="a"/>
    <w:link w:val="af1"/>
    <w:qFormat/>
    <w:rsid w:val="001A314C"/>
    <w:pPr>
      <w:spacing w:after="0" w:line="240" w:lineRule="auto"/>
      <w:ind w:firstLine="709"/>
      <w:jc w:val="center"/>
    </w:pPr>
    <w:rPr>
      <w:rFonts w:ascii="Times New Roman" w:eastAsia="Times New Roman" w:hAnsi="Times New Roman" w:cs="Times New Roman"/>
      <w:sz w:val="28"/>
      <w:szCs w:val="24"/>
      <w:lang w:val="x-none" w:eastAsia="ru-RU"/>
    </w:rPr>
  </w:style>
  <w:style w:type="character" w:customStyle="1" w:styleId="af1">
    <w:name w:val="Подзаголовок Знак"/>
    <w:basedOn w:val="a0"/>
    <w:link w:val="af0"/>
    <w:rsid w:val="001A314C"/>
    <w:rPr>
      <w:rFonts w:ascii="Times New Roman" w:eastAsia="Times New Roman" w:hAnsi="Times New Roman" w:cs="Times New Roman"/>
      <w:sz w:val="28"/>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3430">
      <w:bodyDiv w:val="1"/>
      <w:marLeft w:val="0"/>
      <w:marRight w:val="0"/>
      <w:marTop w:val="0"/>
      <w:marBottom w:val="0"/>
      <w:divBdr>
        <w:top w:val="none" w:sz="0" w:space="0" w:color="auto"/>
        <w:left w:val="none" w:sz="0" w:space="0" w:color="auto"/>
        <w:bottom w:val="none" w:sz="0" w:space="0" w:color="auto"/>
        <w:right w:val="none" w:sz="0" w:space="0" w:color="auto"/>
      </w:divBdr>
    </w:div>
    <w:div w:id="66080026">
      <w:bodyDiv w:val="1"/>
      <w:marLeft w:val="0"/>
      <w:marRight w:val="0"/>
      <w:marTop w:val="0"/>
      <w:marBottom w:val="0"/>
      <w:divBdr>
        <w:top w:val="none" w:sz="0" w:space="0" w:color="auto"/>
        <w:left w:val="none" w:sz="0" w:space="0" w:color="auto"/>
        <w:bottom w:val="none" w:sz="0" w:space="0" w:color="auto"/>
        <w:right w:val="none" w:sz="0" w:space="0" w:color="auto"/>
      </w:divBdr>
    </w:div>
    <w:div w:id="107623814">
      <w:bodyDiv w:val="1"/>
      <w:marLeft w:val="0"/>
      <w:marRight w:val="0"/>
      <w:marTop w:val="0"/>
      <w:marBottom w:val="0"/>
      <w:divBdr>
        <w:top w:val="none" w:sz="0" w:space="0" w:color="auto"/>
        <w:left w:val="none" w:sz="0" w:space="0" w:color="auto"/>
        <w:bottom w:val="none" w:sz="0" w:space="0" w:color="auto"/>
        <w:right w:val="none" w:sz="0" w:space="0" w:color="auto"/>
      </w:divBdr>
    </w:div>
    <w:div w:id="280571584">
      <w:bodyDiv w:val="1"/>
      <w:marLeft w:val="0"/>
      <w:marRight w:val="0"/>
      <w:marTop w:val="0"/>
      <w:marBottom w:val="0"/>
      <w:divBdr>
        <w:top w:val="none" w:sz="0" w:space="0" w:color="auto"/>
        <w:left w:val="none" w:sz="0" w:space="0" w:color="auto"/>
        <w:bottom w:val="none" w:sz="0" w:space="0" w:color="auto"/>
        <w:right w:val="none" w:sz="0" w:space="0" w:color="auto"/>
      </w:divBdr>
    </w:div>
    <w:div w:id="341007826">
      <w:bodyDiv w:val="1"/>
      <w:marLeft w:val="0"/>
      <w:marRight w:val="0"/>
      <w:marTop w:val="0"/>
      <w:marBottom w:val="0"/>
      <w:divBdr>
        <w:top w:val="none" w:sz="0" w:space="0" w:color="auto"/>
        <w:left w:val="none" w:sz="0" w:space="0" w:color="auto"/>
        <w:bottom w:val="none" w:sz="0" w:space="0" w:color="auto"/>
        <w:right w:val="none" w:sz="0" w:space="0" w:color="auto"/>
      </w:divBdr>
    </w:div>
    <w:div w:id="376976510">
      <w:bodyDiv w:val="1"/>
      <w:marLeft w:val="0"/>
      <w:marRight w:val="0"/>
      <w:marTop w:val="0"/>
      <w:marBottom w:val="0"/>
      <w:divBdr>
        <w:top w:val="none" w:sz="0" w:space="0" w:color="auto"/>
        <w:left w:val="none" w:sz="0" w:space="0" w:color="auto"/>
        <w:bottom w:val="none" w:sz="0" w:space="0" w:color="auto"/>
        <w:right w:val="none" w:sz="0" w:space="0" w:color="auto"/>
      </w:divBdr>
    </w:div>
    <w:div w:id="664943039">
      <w:bodyDiv w:val="1"/>
      <w:marLeft w:val="0"/>
      <w:marRight w:val="0"/>
      <w:marTop w:val="0"/>
      <w:marBottom w:val="0"/>
      <w:divBdr>
        <w:top w:val="none" w:sz="0" w:space="0" w:color="auto"/>
        <w:left w:val="none" w:sz="0" w:space="0" w:color="auto"/>
        <w:bottom w:val="none" w:sz="0" w:space="0" w:color="auto"/>
        <w:right w:val="none" w:sz="0" w:space="0" w:color="auto"/>
      </w:divBdr>
    </w:div>
    <w:div w:id="761222786">
      <w:bodyDiv w:val="1"/>
      <w:marLeft w:val="0"/>
      <w:marRight w:val="0"/>
      <w:marTop w:val="0"/>
      <w:marBottom w:val="0"/>
      <w:divBdr>
        <w:top w:val="none" w:sz="0" w:space="0" w:color="auto"/>
        <w:left w:val="none" w:sz="0" w:space="0" w:color="auto"/>
        <w:bottom w:val="none" w:sz="0" w:space="0" w:color="auto"/>
        <w:right w:val="none" w:sz="0" w:space="0" w:color="auto"/>
      </w:divBdr>
    </w:div>
    <w:div w:id="983975180">
      <w:bodyDiv w:val="1"/>
      <w:marLeft w:val="0"/>
      <w:marRight w:val="0"/>
      <w:marTop w:val="0"/>
      <w:marBottom w:val="0"/>
      <w:divBdr>
        <w:top w:val="none" w:sz="0" w:space="0" w:color="auto"/>
        <w:left w:val="none" w:sz="0" w:space="0" w:color="auto"/>
        <w:bottom w:val="none" w:sz="0" w:space="0" w:color="auto"/>
        <w:right w:val="none" w:sz="0" w:space="0" w:color="auto"/>
      </w:divBdr>
    </w:div>
    <w:div w:id="1300921570">
      <w:bodyDiv w:val="1"/>
      <w:marLeft w:val="0"/>
      <w:marRight w:val="0"/>
      <w:marTop w:val="0"/>
      <w:marBottom w:val="0"/>
      <w:divBdr>
        <w:top w:val="none" w:sz="0" w:space="0" w:color="auto"/>
        <w:left w:val="none" w:sz="0" w:space="0" w:color="auto"/>
        <w:bottom w:val="none" w:sz="0" w:space="0" w:color="auto"/>
        <w:right w:val="none" w:sz="0" w:space="0" w:color="auto"/>
      </w:divBdr>
    </w:div>
    <w:div w:id="1435397673">
      <w:bodyDiv w:val="1"/>
      <w:marLeft w:val="0"/>
      <w:marRight w:val="0"/>
      <w:marTop w:val="0"/>
      <w:marBottom w:val="0"/>
      <w:divBdr>
        <w:top w:val="none" w:sz="0" w:space="0" w:color="auto"/>
        <w:left w:val="none" w:sz="0" w:space="0" w:color="auto"/>
        <w:bottom w:val="none" w:sz="0" w:space="0" w:color="auto"/>
        <w:right w:val="none" w:sz="0" w:space="0" w:color="auto"/>
      </w:divBdr>
    </w:div>
    <w:div w:id="1458178640">
      <w:bodyDiv w:val="1"/>
      <w:marLeft w:val="0"/>
      <w:marRight w:val="0"/>
      <w:marTop w:val="0"/>
      <w:marBottom w:val="0"/>
      <w:divBdr>
        <w:top w:val="none" w:sz="0" w:space="0" w:color="auto"/>
        <w:left w:val="none" w:sz="0" w:space="0" w:color="auto"/>
        <w:bottom w:val="none" w:sz="0" w:space="0" w:color="auto"/>
        <w:right w:val="none" w:sz="0" w:space="0" w:color="auto"/>
      </w:divBdr>
    </w:div>
    <w:div w:id="1503817324">
      <w:bodyDiv w:val="1"/>
      <w:marLeft w:val="0"/>
      <w:marRight w:val="0"/>
      <w:marTop w:val="0"/>
      <w:marBottom w:val="0"/>
      <w:divBdr>
        <w:top w:val="none" w:sz="0" w:space="0" w:color="auto"/>
        <w:left w:val="none" w:sz="0" w:space="0" w:color="auto"/>
        <w:bottom w:val="none" w:sz="0" w:space="0" w:color="auto"/>
        <w:right w:val="none" w:sz="0" w:space="0" w:color="auto"/>
      </w:divBdr>
    </w:div>
    <w:div w:id="1660498588">
      <w:bodyDiv w:val="1"/>
      <w:marLeft w:val="0"/>
      <w:marRight w:val="0"/>
      <w:marTop w:val="0"/>
      <w:marBottom w:val="0"/>
      <w:divBdr>
        <w:top w:val="none" w:sz="0" w:space="0" w:color="auto"/>
        <w:left w:val="none" w:sz="0" w:space="0" w:color="auto"/>
        <w:bottom w:val="none" w:sz="0" w:space="0" w:color="auto"/>
        <w:right w:val="none" w:sz="0" w:space="0" w:color="auto"/>
      </w:divBdr>
    </w:div>
    <w:div w:id="1856918256">
      <w:bodyDiv w:val="1"/>
      <w:marLeft w:val="0"/>
      <w:marRight w:val="0"/>
      <w:marTop w:val="0"/>
      <w:marBottom w:val="0"/>
      <w:divBdr>
        <w:top w:val="none" w:sz="0" w:space="0" w:color="auto"/>
        <w:left w:val="none" w:sz="0" w:space="0" w:color="auto"/>
        <w:bottom w:val="none" w:sz="0" w:space="0" w:color="auto"/>
        <w:right w:val="none" w:sz="0" w:space="0" w:color="auto"/>
      </w:divBdr>
    </w:div>
    <w:div w:id="1862737306">
      <w:bodyDiv w:val="1"/>
      <w:marLeft w:val="0"/>
      <w:marRight w:val="0"/>
      <w:marTop w:val="0"/>
      <w:marBottom w:val="0"/>
      <w:divBdr>
        <w:top w:val="none" w:sz="0" w:space="0" w:color="auto"/>
        <w:left w:val="none" w:sz="0" w:space="0" w:color="auto"/>
        <w:bottom w:val="none" w:sz="0" w:space="0" w:color="auto"/>
        <w:right w:val="none" w:sz="0" w:space="0" w:color="auto"/>
      </w:divBdr>
    </w:div>
    <w:div w:id="198970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643</Words>
  <Characters>3668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2024-07-12T05:42:00Z</dcterms:created>
  <dcterms:modified xsi:type="dcterms:W3CDTF">2026-07-14T17:33:00Z</dcterms:modified>
</cp:coreProperties>
</file>