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A2777" w14:textId="3E1545B0" w:rsidR="004216E4" w:rsidRDefault="00962B40" w:rsidP="004D3C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B40">
        <w:rPr>
          <w:rFonts w:ascii="Times New Roman" w:hAnsi="Times New Roman" w:cs="Times New Roman"/>
          <w:b/>
          <w:bCs/>
          <w:sz w:val="24"/>
          <w:szCs w:val="24"/>
        </w:rPr>
        <w:t>КРАТКОЕ НЕТЕХНИЧЕСКОЕ РЕЗЮМЕ</w:t>
      </w:r>
    </w:p>
    <w:p w14:paraId="35EB4201" w14:textId="31A6E93D" w:rsidR="00962B40" w:rsidRPr="00962B40" w:rsidRDefault="006C1CE9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</w:t>
      </w:r>
      <w:r w:rsidR="00962B40" w:rsidRPr="00962B40">
        <w:rPr>
          <w:rFonts w:ascii="Times New Roman" w:hAnsi="Times New Roman" w:cs="Times New Roman"/>
          <w:sz w:val="24"/>
          <w:szCs w:val="24"/>
        </w:rPr>
        <w:t>аздел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2B40" w:rsidRPr="00962B40">
        <w:rPr>
          <w:rFonts w:ascii="Times New Roman" w:hAnsi="Times New Roman" w:cs="Times New Roman"/>
          <w:sz w:val="24"/>
          <w:szCs w:val="24"/>
        </w:rPr>
        <w:t>«Охрана окружающей среды» (далее – ООС)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24 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ндивидуальных и 1 групповых технических проектов</w:t>
      </w:r>
      <w:r w:rsidR="00962B40" w:rsidRPr="00962B40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962B40" w:rsidRPr="00962B40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на проектирование, требованиями «Единых правил по рациональному и комплексному использованию недр», Экологического Кодекса РК от 02.01.2021 г. №400-VI ЗРК, «Инструкции по организации и проведению экологической оценки» (Приказ Министра экологии, геологии и природных ресурсов РК от 30.07.2021 г. № 280) и других законодательных и нормативных документов Республики Казахстан.</w:t>
      </w:r>
    </w:p>
    <w:p w14:paraId="1D4FECCB" w14:textId="4F6C3103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Проектируем</w:t>
      </w:r>
      <w:r w:rsidR="00EE032C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Pr="00962B40">
        <w:rPr>
          <w:rFonts w:ascii="Times New Roman" w:hAnsi="Times New Roman" w:cs="Times New Roman"/>
          <w:sz w:val="24"/>
          <w:szCs w:val="24"/>
        </w:rPr>
        <w:t xml:space="preserve"> скважин</w:t>
      </w:r>
      <w:r w:rsidR="00EE032C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4D3C0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2B40">
        <w:rPr>
          <w:rFonts w:ascii="Times New Roman" w:hAnsi="Times New Roman" w:cs="Times New Roman"/>
          <w:sz w:val="24"/>
          <w:szCs w:val="24"/>
        </w:rPr>
        <w:t xml:space="preserve"> на территории действующего месторождения Северные Бузачи, в границах которого особо охраняемые природные территории и памятники историко-культурного наследия отсутствуют.</w:t>
      </w:r>
    </w:p>
    <w:p w14:paraId="1E3BE5B7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Участок проектируемых работ находится за пределами водоохраной зоны поверхностных водоемов.</w:t>
      </w:r>
    </w:p>
    <w:p w14:paraId="7AE85945" w14:textId="2A1C9994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Строительство скважин запланировано на </w:t>
      </w:r>
      <w:r w:rsidR="00CE3928">
        <w:rPr>
          <w:rFonts w:ascii="Times New Roman" w:hAnsi="Times New Roman" w:cs="Times New Roman"/>
          <w:sz w:val="24"/>
          <w:szCs w:val="24"/>
        </w:rPr>
        <w:t>202</w:t>
      </w:r>
      <w:r w:rsidR="006C1CE9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E3928">
        <w:rPr>
          <w:rFonts w:ascii="Times New Roman" w:hAnsi="Times New Roman" w:cs="Times New Roman"/>
          <w:sz w:val="24"/>
          <w:szCs w:val="24"/>
        </w:rPr>
        <w:t xml:space="preserve"> год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3EB5AA52" w14:textId="1AA9865F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 xml:space="preserve">Бурение скважин производится с помощью буровых установок </w:t>
      </w:r>
      <w:r w:rsidR="00EE032C">
        <w:rPr>
          <w:rFonts w:ascii="Times New Roman" w:hAnsi="Times New Roman" w:cs="Times New Roman"/>
          <w:sz w:val="24"/>
          <w:szCs w:val="24"/>
        </w:rPr>
        <w:t>“MR5000», «ZJ30C», «ZJ30/1700C», «ZJ-30/1700CZ», «ZJ-30/1800CZ», «ZJ20», «ZJ40», «ZJ30», «TD-100», «TD-125» или аналог, испытание - станками XJ-90. XJ-250. XJ-75, УПА-50 или аналог</w:t>
      </w:r>
      <w:r w:rsidRPr="00962B40">
        <w:rPr>
          <w:rFonts w:ascii="Times New Roman" w:hAnsi="Times New Roman" w:cs="Times New Roman"/>
          <w:sz w:val="24"/>
          <w:szCs w:val="24"/>
        </w:rPr>
        <w:t>.</w:t>
      </w:r>
    </w:p>
    <w:p w14:paraId="5A53E82D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ООС включает в себя следующую информацию:</w:t>
      </w:r>
    </w:p>
    <w:p w14:paraId="5FFEDEC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характеристику природно-климатических условий территории;</w:t>
      </w:r>
    </w:p>
    <w:p w14:paraId="4FB4C591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основные технические решения;</w:t>
      </w:r>
    </w:p>
    <w:p w14:paraId="650C26A3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расчеты выбросов вредных веществ в атмосферу;</w:t>
      </w:r>
    </w:p>
    <w:p w14:paraId="1E3328B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социально-экономическую среду;</w:t>
      </w:r>
    </w:p>
    <w:p w14:paraId="2BACA9E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атмосферный воздух;</w:t>
      </w:r>
    </w:p>
    <w:p w14:paraId="19FDCA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поверхностные и подземные воды;</w:t>
      </w:r>
    </w:p>
    <w:p w14:paraId="3843AA0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воздействия на недра, почвенно-растительный покров и животный мир;</w:t>
      </w:r>
    </w:p>
    <w:p w14:paraId="16DD8BC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физического, радиационного воздействия;</w:t>
      </w:r>
    </w:p>
    <w:p w14:paraId="4C493474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комплексную оценку воздействия;</w:t>
      </w:r>
    </w:p>
    <w:p w14:paraId="2F6E1F15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оценку экологического риска;</w:t>
      </w:r>
    </w:p>
    <w:p w14:paraId="2EAB336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обоснование программы экологического контроля;</w:t>
      </w:r>
    </w:p>
    <w:p w14:paraId="78E0014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комплекс мероприятий по уменьшению воздействия на окружающую природную среду.</w:t>
      </w:r>
    </w:p>
    <w:p w14:paraId="449D311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Раздел «Охрана окружающей среды» выполнен в соответствии с нормативными документами:</w:t>
      </w:r>
    </w:p>
    <w:p w14:paraId="5D704F3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Экологического Кодекса РК от 02.01.2021 г. №400-VI ЗРК;</w:t>
      </w:r>
    </w:p>
    <w:p w14:paraId="389AC180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Приказ Министра экологии, геологии и природных ресурсов Республики Казахстан от 30 июля 2021 года № 280 «Об утверждении Инструкции по организации и проведению экологической оценки»;</w:t>
      </w:r>
    </w:p>
    <w:p w14:paraId="23FE15E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- Классификатор отходов (Приказ и.о. Министра экологии, геологии и природных ресурсов Республики Казахстан от 6 августа 2021 года № 314).</w:t>
      </w:r>
    </w:p>
    <w:p w14:paraId="7CA9F59C" w14:textId="263C9D5B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Комплекс работ, связанных со строительством скважины на месторождении Северные Бузачи, несомненно, окажет низкое воздействие при кратковременной работе бурении скважины на окружающую природную среду. Цель настоящего раздела – определить степень воздействия на окружающую природную среду намечаемой деятельности, предусмотреть мероприятия по снижению вредного воздействия.</w:t>
      </w:r>
    </w:p>
    <w:p w14:paraId="1242A46C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На скважину отводится 2,1 га территории.</w:t>
      </w:r>
    </w:p>
    <w:p w14:paraId="21AA8A32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Технологией проведения буровых работ предусмотрено применение:</w:t>
      </w:r>
    </w:p>
    <w:p w14:paraId="2684542B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шламовых емкостей для сбора бурового шлама, буровых отходов и рапы;</w:t>
      </w:r>
    </w:p>
    <w:p w14:paraId="3D9DAB58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экологически безопасных компонентов бурового раствора;</w:t>
      </w:r>
    </w:p>
    <w:p w14:paraId="64C331DF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закрытой системы циркуляции бурового раствора;</w:t>
      </w:r>
    </w:p>
    <w:p w14:paraId="2F5D2F39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трехступенчатой системы очистки бурового раствора;</w:t>
      </w:r>
    </w:p>
    <w:p w14:paraId="24E9772C" w14:textId="77777777" w:rsidR="00962B40" w:rsidRP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 использование сертифицированного оборудования.</w:t>
      </w:r>
    </w:p>
    <w:p w14:paraId="1578C2F3" w14:textId="60760307" w:rsidR="00962B40" w:rsidRDefault="00962B40" w:rsidP="004D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40">
        <w:rPr>
          <w:rFonts w:ascii="Times New Roman" w:hAnsi="Times New Roman" w:cs="Times New Roman"/>
          <w:sz w:val="24"/>
          <w:szCs w:val="24"/>
        </w:rPr>
        <w:t>Источниками энергоснабжения буровых станков в процессе строительства скважины являются двигатели внутреннего сгорания, работающие на дизельном топливе и ЛЭП.</w:t>
      </w:r>
    </w:p>
    <w:p w14:paraId="7B18B564" w14:textId="27C92747" w:rsidR="005B3585" w:rsidRDefault="005B3585" w:rsidP="004D3C0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Краткое описание намечаемой деятельности.</w:t>
      </w:r>
    </w:p>
    <w:p w14:paraId="15AC8C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Основными критериями выбора буровой установки являются: глубина скважин, вес колонны бурильных труб и спускаемых обсадных колонн, грузоподъемность буровой установки, мобильность, экологичность, экономичность эксплуатации, уровень механизации технологических процессов.</w:t>
      </w:r>
    </w:p>
    <w:p w14:paraId="179B1A09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Буровое оборудование монтируется крупными блоками и перевозится со скважины на скважину автотранспортом.</w:t>
      </w:r>
    </w:p>
    <w:p w14:paraId="34428B2F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Перевозка буровой установки и оборудования, производится на зараннее подготовленную буровую площадку. Буровая площадка полностью спланирована, укатана и готова к монтажу буровой вышки и привышечных сооружений.</w:t>
      </w:r>
    </w:p>
    <w:p w14:paraId="2CD44548" w14:textId="1D99FAB5" w:rsidR="005B3585" w:rsidRDefault="005B3585" w:rsidP="004D3C0E">
      <w:pPr>
        <w:pStyle w:val="a3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Краткое описание существенных воздействий намечаемой деятельности на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B358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окружающую среду</w:t>
      </w:r>
    </w:p>
    <w:p w14:paraId="791065C1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На территории месторождения Северные Бузачи постоянные водотоки и водоемы отсутствуют. Гидрографическая сеть развита очень слабо и представлена, в основном, бессточными впадинами. В период снеготаяния и интенсивных дождей могут формироваться временные водотоки по сухим руслам и ложбинам. Затем эти водотоки достигают наиболее пониженных участков, где формируются соленые грязевые озёра-хаки.</w:t>
      </w:r>
    </w:p>
    <w:p w14:paraId="051C851E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Глубина залегания грунтовых вод по месторождению колеблется от 0,27 до 2,3 м.</w:t>
      </w:r>
    </w:p>
    <w:p w14:paraId="322B87DF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Собственно говоря, само урочище Большой сор, на котором расположено месторождение Северные Бузачи, является одной большой бессточной впадиной, на которой можно выделить несколько локальных понижений. Более мозаична картина формирования поверхностного стока в периферийных частях сора, где рельеф осложнен грядами и буграми.</w:t>
      </w:r>
    </w:p>
    <w:p w14:paraId="3733AA53" w14:textId="1DBD535E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Центральная часть Большого Сора выположена в процессе сорообразования. В районе месторождения, вода может застаиваться в бессточных впадинах. Из-за повышенной минерализации подстилающих пород, воды горько-соленые.</w:t>
      </w:r>
    </w:p>
    <w:p w14:paraId="5FAB8C2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Участок проектируемых работ находится за пределами водоохраной зоны поверхностных водоемов.</w:t>
      </w:r>
    </w:p>
    <w:p w14:paraId="532D6906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Проведение буровых работ включает следующие операции, которые могут оказать негативное влияние на состояние подземных вод:</w:t>
      </w:r>
    </w:p>
    <w:p w14:paraId="1022DA62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бурение скважины, в результате которого может произойти нарушение естественной защищённости водоносных горизонтов и загрязнение их буровыми растворами и пластовыми флюидами;</w:t>
      </w:r>
    </w:p>
    <w:p w14:paraId="242094D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испытание скважины, когда в случаях аварийных ситуаций может произойти загрязнение водоносных горизонтов;</w:t>
      </w:r>
    </w:p>
    <w:p w14:paraId="10FB5254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утечки горюче-смазочных веществ, случайные проливы буровых растворов;</w:t>
      </w:r>
    </w:p>
    <w:p w14:paraId="14921FE8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смыв загрязнений с территории буровой площадки ливневыми водами.</w:t>
      </w:r>
    </w:p>
    <w:p w14:paraId="338689EC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Для защиты подземных вод предусмотрена реализация следующих мероприятий по предупреждению миграции загрязняющих веществ в водоносные горизонты через почву:</w:t>
      </w:r>
    </w:p>
    <w:p w14:paraId="4B65DFC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все колонны скважины цементируются до устья для изоляции подземных вод и предотвращения их загрязнения сточными водами или промывочной жидкостью;</w:t>
      </w:r>
    </w:p>
    <w:p w14:paraId="1E4796B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скважины оборудуются специальными устройствами, предотвращающими внезапные нефтегазопроявления на устьях и их, излив на дневную поверхность;</w:t>
      </w:r>
    </w:p>
    <w:p w14:paraId="3B6E8D47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устройство бетонированных стоков в шахту с последующей откачкой жидкости в металлические емкости;</w:t>
      </w:r>
    </w:p>
    <w:p w14:paraId="1B2EB49D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гидроизоляция синтетической пленкой и укладка железобетонных плит под вышечным блоком, блоком приготовления раствора, буровыми насосами;</w:t>
      </w:r>
    </w:p>
    <w:p w14:paraId="69D39A03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реализация безамбарного бурения (твердые и жидкие отходы бурения будут собираться в металлические емкости с последующим вывозом в места временного размещения);</w:t>
      </w:r>
    </w:p>
    <w:p w14:paraId="75C86105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lastRenderedPageBreak/>
        <w:t> для значительного сокращения воды, попадающий в сток, и разливов бурового раствора, производителю работ необходимо тщательно следить за герметичностью всех желобных трубных соединений;</w:t>
      </w:r>
    </w:p>
    <w:p w14:paraId="233EE74B" w14:textId="77777777" w:rsidR="005B3585" w:rsidRP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 пластовый флюид, полученный при освоении скважины, будет направлен в нефтесборный трубопровод;</w:t>
      </w:r>
    </w:p>
    <w:p w14:paraId="03340FF3" w14:textId="770FD260" w:rsidR="005B3585" w:rsidRDefault="005B3585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3585">
        <w:rPr>
          <w:rFonts w:ascii="Times New Roman" w:hAnsi="Times New Roman" w:cs="Times New Roman"/>
          <w:sz w:val="24"/>
          <w:szCs w:val="24"/>
          <w:lang w:val="ru-RU"/>
        </w:rPr>
        <w:t>Таким образом, при безаварийном ведении работ исключается возможность загрязнения поверхностных и подземных вод.</w:t>
      </w:r>
    </w:p>
    <w:p w14:paraId="3506A3CA" w14:textId="7B33C64B" w:rsidR="005B3585" w:rsidRDefault="005F3C19" w:rsidP="004D3C0E">
      <w:pPr>
        <w:pStyle w:val="a3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0F60819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Строительно-монтажные работы. Перед началом ведения строительства скважины проектом предусматриваются работы по обустройству площадки. На участке, отводимом под бурение, необходимо провести: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обваловку производственной площадки;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гидроизоляцию мест размещения бурового оборудования, циркуляционной системы, емкостей для хранения химических реагентов, ГСМ, буровых стоков и шлама;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установить лотки для сбора и аккумуляции и транспортировки жидких отходов к местам временного хранения;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спланировать внутриплощадочные и подъездные дороги.</w:t>
      </w:r>
    </w:p>
    <w:p w14:paraId="045812FD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Подготовительные работы к бурению состоят из следующих видов работ: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 xml:space="preserve"> стыковка технологических линий; </w:t>
      </w:r>
      <w:r w:rsidRPr="005F3C19">
        <w:rPr>
          <w:rFonts w:ascii="Times New Roman" w:hAnsi="Times New Roman" w:cs="Times New Roman"/>
          <w:sz w:val="24"/>
          <w:szCs w:val="24"/>
          <w:lang w:val="ru-RU"/>
        </w:rPr>
        <w:t> проверка работоспособности оборудования.</w:t>
      </w:r>
    </w:p>
    <w:p w14:paraId="41DD2FEE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Бурение и крепление скважин. Бурение скважин производится путем разрушения горных пород на забое скважины породоразрушающим инструментом (долотом) с транспортировкой (промывкой) выбуренной породы на земную поверхность химически обработанным буровым раствором. Тип бурового раствора и его рецептура подобраны, исходя из горно-геологических условий ствола скважин, а также их наименьшего, отрицательного воздействия на атмосферу, почвы и подземные воды.</w:t>
      </w:r>
    </w:p>
    <w:p w14:paraId="5D8483E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Приготовление бурового раствора производится в глиномешалке, путем периодического поступления и перемешивания глины и воды, и обрабатывается химическими реагентами, водой и утяжелителями. Используемые в процессе приготовления бурового раствора реагенты 3 и 4 класса токсичности.</w:t>
      </w:r>
    </w:p>
    <w:p w14:paraId="3FC4B824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Схема оборотного использования бурового раствора такова: скважина - вибросито - дегазатор - пескоотделитель - илоотделитель - центрифуга - буровые насосы - скважина. Водоснабжение скважин для технологических нужд осуществляется автоцистернами.</w:t>
      </w:r>
    </w:p>
    <w:p w14:paraId="78D90FA5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Буровой раствор, выходящий из скважины, попадает на вибросито, где подвергается очистке механическим способом от выбуренной породы (бурового шлама). Сбор отходов бурения предусматривается в передвижные тележки – самосвалы с боковым опрокидыванием. Шлам вывозится на специально отведенные для этой цели площадки. Вибросито способно пропустить до 10 л/с бурового раствора. После вибросита частично очищенный раствор попадает в дегазатор для удаления из него газа. Затем посредством насоса раствор попадает в батарею пескоотделителя, удаляющего частицы песка из очищаемой смеси. Далее насосом раствор подается для окончательной очистки в илоотделитель. После отделения частиц очищенный буровой раствор направляется в приемную емкость.</w:t>
      </w:r>
    </w:p>
    <w:p w14:paraId="3A3A339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процессе проведения буровых работ предусмотрена безамбарная технология бурения скважины.</w:t>
      </w:r>
    </w:p>
    <w:p w14:paraId="65D9EB10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Крепление скважины</w:t>
      </w:r>
    </w:p>
    <w:p w14:paraId="67FD60A6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Исходя из горно-геологических условий, при достижение определенной глубины – после вскрытия нефтяного пласта - предусматривается крепление скважины эксплуатационной колонной. Крепление скважин обсадными колоннами производится в соответствии с «Инструкцией по креплению нефтяных и газовых скважин» и «Инструкцией по испытанию скважин на герметичность», с учетом рекомендаций фирм поставщиков.</w:t>
      </w:r>
    </w:p>
    <w:p w14:paraId="7E71B6EA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lastRenderedPageBreak/>
        <w:t>На этапе крепления выполняются работы по укреплению стенок скважины обсадными трубами для разобщения нефтеносных и водоносных пластов и заполнение затрубного пространства цементным раствором цементируют до устья, посредством специального оборудования.</w:t>
      </w:r>
    </w:p>
    <w:p w14:paraId="6B831D73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Цементировочные смесительные машины служат для приготовления цементного раствора на буровой.</w:t>
      </w:r>
    </w:p>
    <w:p w14:paraId="200DBB17" w14:textId="77777777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процессе цементирования осуществляется контроль и регистрация следующих параметров: плотность цементного раствора, производительность цементировочного агрегата, давление на устье скважины, время проведения каждой технологической операций. Допускается применение цементировочных агрегатов других производителей, обеспечивающие требуемые режимы цементирования.</w:t>
      </w:r>
    </w:p>
    <w:p w14:paraId="49CF3400" w14:textId="486F147B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Испытание скважины. После окончания процесса бурения и крепления скважины буровой станок демонтируется, и на устье скважины монтируется станок для испытания скважин. Затем монтируется стандартный набор оборудования, к которому подключают шлейф нефтепровода до емкости для сбора нефти (с последующим вывозом на УПН).</w:t>
      </w:r>
    </w:p>
    <w:p w14:paraId="0C4B35B8" w14:textId="2D0ACB41" w:rsidR="005F3C19" w:rsidRPr="005F3C19" w:rsidRDefault="005F3C19" w:rsidP="004D3C0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C19">
        <w:rPr>
          <w:rFonts w:ascii="Times New Roman" w:hAnsi="Times New Roman" w:cs="Times New Roman"/>
          <w:sz w:val="24"/>
          <w:szCs w:val="24"/>
          <w:lang w:val="ru-RU"/>
        </w:rPr>
        <w:t>В зацементированной колонне вскрытие продуктивного пласта осуществляют методом прострела стенок колонны и затрубного цементного камня кумулятивными зарядами (перфорацией). С помощью понижения уровня раствора в скважине вызывают приток нефти, определяют дебит скважины на различных (по диаметру) штуцерах, проводят ряд необходимых исследований.</w:t>
      </w:r>
    </w:p>
    <w:sectPr w:rsidR="005F3C19" w:rsidRPr="005F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3169DE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5354"/>
    <w:multiLevelType w:val="hybridMultilevel"/>
    <w:tmpl w:val="043E2B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0"/>
    <w:rsid w:val="001421EA"/>
    <w:rsid w:val="0019291B"/>
    <w:rsid w:val="001C08C5"/>
    <w:rsid w:val="001C0A36"/>
    <w:rsid w:val="00287800"/>
    <w:rsid w:val="002B0730"/>
    <w:rsid w:val="004216E4"/>
    <w:rsid w:val="004B51BF"/>
    <w:rsid w:val="004C5703"/>
    <w:rsid w:val="004D395E"/>
    <w:rsid w:val="004D3C0E"/>
    <w:rsid w:val="004D46D5"/>
    <w:rsid w:val="004E5094"/>
    <w:rsid w:val="0059592E"/>
    <w:rsid w:val="005B3585"/>
    <w:rsid w:val="005C714B"/>
    <w:rsid w:val="005F3C19"/>
    <w:rsid w:val="00643169"/>
    <w:rsid w:val="006C1CE9"/>
    <w:rsid w:val="007A623A"/>
    <w:rsid w:val="007B0C46"/>
    <w:rsid w:val="007B4EE9"/>
    <w:rsid w:val="00866D62"/>
    <w:rsid w:val="00886AA4"/>
    <w:rsid w:val="00912644"/>
    <w:rsid w:val="00962B40"/>
    <w:rsid w:val="009C174E"/>
    <w:rsid w:val="00AC6875"/>
    <w:rsid w:val="00C40034"/>
    <w:rsid w:val="00C954AC"/>
    <w:rsid w:val="00CE3928"/>
    <w:rsid w:val="00EE032C"/>
    <w:rsid w:val="00F1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BAA"/>
  <w15:chartTrackingRefBased/>
  <w15:docId w15:val="{FC218DD4-DE59-49C3-9148-F1599EE4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admin</cp:lastModifiedBy>
  <cp:revision>26</cp:revision>
  <dcterms:created xsi:type="dcterms:W3CDTF">2024-12-05T11:30:00Z</dcterms:created>
  <dcterms:modified xsi:type="dcterms:W3CDTF">2026-07-16T04:55:00Z</dcterms:modified>
</cp:coreProperties>
</file>