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81F" w:rsidRPr="0066756A" w:rsidRDefault="003B781F" w:rsidP="003B781F">
      <w:pPr>
        <w:pStyle w:val="Default"/>
        <w:jc w:val="center"/>
      </w:pPr>
      <w:r w:rsidRPr="003B781F">
        <w:rPr>
          <w:b/>
          <w:bCs/>
        </w:rPr>
        <w:t>К</w:t>
      </w:r>
      <w:r w:rsidRPr="0066756A">
        <w:rPr>
          <w:b/>
          <w:bCs/>
        </w:rPr>
        <w:t>РАТКОЕ НЕТЕХНИЧЕСКОЕ РЕЗЮМЕ</w:t>
      </w:r>
    </w:p>
    <w:p w:rsidR="003B781F" w:rsidRDefault="003B781F" w:rsidP="003B781F">
      <w:pPr>
        <w:pStyle w:val="Default"/>
        <w:jc w:val="center"/>
        <w:rPr>
          <w:b/>
          <w:bCs/>
          <w:i/>
          <w:iCs/>
        </w:rPr>
      </w:pPr>
      <w:r w:rsidRPr="0066756A">
        <w:rPr>
          <w:b/>
          <w:bCs/>
          <w:i/>
          <w:iCs/>
        </w:rPr>
        <w:t>Описание предполагаемого места осущес</w:t>
      </w:r>
      <w:r w:rsidRPr="0066756A">
        <w:rPr>
          <w:b/>
          <w:bCs/>
          <w:i/>
          <w:iCs/>
        </w:rPr>
        <w:t>твления намечаемой деятельности</w:t>
      </w:r>
    </w:p>
    <w:p w:rsidR="0066756A" w:rsidRPr="0066756A" w:rsidRDefault="0066756A" w:rsidP="003B781F">
      <w:pPr>
        <w:pStyle w:val="Default"/>
        <w:jc w:val="center"/>
        <w:rPr>
          <w:b/>
          <w:bCs/>
          <w:i/>
          <w:iCs/>
        </w:rPr>
      </w:pPr>
    </w:p>
    <w:p w:rsidR="003B781F" w:rsidRPr="0066756A" w:rsidRDefault="003B781F" w:rsidP="003B781F">
      <w:pPr>
        <w:pStyle w:val="a9"/>
      </w:pPr>
      <w:r w:rsidRPr="0066756A">
        <w:t xml:space="preserve">В административном отношении территория месторождения Северный </w:t>
      </w:r>
      <w:proofErr w:type="spellStart"/>
      <w:r w:rsidRPr="0066756A">
        <w:t>Карамандыбас</w:t>
      </w:r>
      <w:proofErr w:type="spellEnd"/>
      <w:r w:rsidRPr="0066756A">
        <w:t xml:space="preserve"> приурочено к </w:t>
      </w:r>
      <w:proofErr w:type="spellStart"/>
      <w:r w:rsidRPr="0066756A">
        <w:t>Каракиянскому</w:t>
      </w:r>
      <w:proofErr w:type="spellEnd"/>
      <w:r w:rsidRPr="0066756A">
        <w:t xml:space="preserve"> району и к </w:t>
      </w:r>
      <w:proofErr w:type="spellStart"/>
      <w:r w:rsidRPr="0066756A">
        <w:t>Мангистаускому</w:t>
      </w:r>
      <w:proofErr w:type="spellEnd"/>
      <w:r w:rsidRPr="0066756A">
        <w:t xml:space="preserve"> району (скв.19) </w:t>
      </w:r>
      <w:proofErr w:type="spellStart"/>
      <w:r w:rsidRPr="0066756A">
        <w:t>Мангистауской</w:t>
      </w:r>
      <w:proofErr w:type="spellEnd"/>
      <w:r w:rsidRPr="0066756A">
        <w:t xml:space="preserve"> области Республики Казахстан. </w:t>
      </w:r>
    </w:p>
    <w:p w:rsidR="003B781F" w:rsidRPr="0066756A" w:rsidRDefault="003B781F" w:rsidP="003B781F">
      <w:pPr>
        <w:pStyle w:val="a9"/>
      </w:pPr>
      <w:r w:rsidRPr="0066756A">
        <w:t xml:space="preserve">Ближайшими населенными пунктами являются город </w:t>
      </w:r>
      <w:proofErr w:type="spellStart"/>
      <w:r w:rsidRPr="0066756A">
        <w:t>Жанаозен</w:t>
      </w:r>
      <w:proofErr w:type="spellEnd"/>
      <w:r w:rsidRPr="0066756A">
        <w:t xml:space="preserve"> – крупный промышленный центр нефтедобычи, расположенный на расстоянии 40 км к востоку, до пос. Жетыбай – 60 км, до районного центра пос. </w:t>
      </w:r>
      <w:proofErr w:type="spellStart"/>
      <w:r w:rsidRPr="0066756A">
        <w:t>Курык</w:t>
      </w:r>
      <w:proofErr w:type="spellEnd"/>
      <w:r w:rsidRPr="0066756A">
        <w:t xml:space="preserve"> – 95 км, до областного центра Актау – 155 км. </w:t>
      </w:r>
      <w:proofErr w:type="spellStart"/>
      <w:r w:rsidRPr="0066756A">
        <w:t>Мангистауская</w:t>
      </w:r>
      <w:proofErr w:type="spellEnd"/>
      <w:r w:rsidRPr="0066756A">
        <w:t xml:space="preserve"> область, </w:t>
      </w:r>
      <w:proofErr w:type="spellStart"/>
      <w:r w:rsidRPr="0066756A">
        <w:t>Мангистауский</w:t>
      </w:r>
      <w:proofErr w:type="spellEnd"/>
      <w:r w:rsidRPr="0066756A">
        <w:t xml:space="preserve"> район, </w:t>
      </w:r>
      <w:proofErr w:type="spellStart"/>
      <w:r w:rsidRPr="0066756A">
        <w:t>Шетпинский</w:t>
      </w:r>
      <w:proofErr w:type="spellEnd"/>
      <w:r w:rsidRPr="0066756A">
        <w:t xml:space="preserve"> </w:t>
      </w:r>
      <w:proofErr w:type="spellStart"/>
      <w:r w:rsidRPr="0066756A">
        <w:t>с.о</w:t>
      </w:r>
      <w:proofErr w:type="spellEnd"/>
      <w:r w:rsidRPr="0066756A">
        <w:t xml:space="preserve">., </w:t>
      </w:r>
      <w:proofErr w:type="spellStart"/>
      <w:r w:rsidRPr="0066756A">
        <w:t>с.Шетпе</w:t>
      </w:r>
      <w:proofErr w:type="spellEnd"/>
      <w:r w:rsidRPr="0066756A">
        <w:t xml:space="preserve"> – 75 км.</w:t>
      </w:r>
    </w:p>
    <w:p w:rsidR="003B781F" w:rsidRPr="0066756A" w:rsidRDefault="003B781F" w:rsidP="003B781F">
      <w:pPr>
        <w:pStyle w:val="a9"/>
      </w:pPr>
      <w:r w:rsidRPr="0066756A">
        <w:t>Географически расположен в пределах Южно-Мангышлакского денудационного плато, известного как часть п-</w:t>
      </w:r>
      <w:proofErr w:type="spellStart"/>
      <w:r w:rsidRPr="0066756A">
        <w:t>ва</w:t>
      </w:r>
      <w:proofErr w:type="spellEnd"/>
      <w:r w:rsidRPr="0066756A">
        <w:t xml:space="preserve"> Мангышлак - крупной тектонической области запада </w:t>
      </w:r>
      <w:proofErr w:type="spellStart"/>
      <w:r w:rsidRPr="0066756A">
        <w:t>Туранской</w:t>
      </w:r>
      <w:proofErr w:type="spellEnd"/>
      <w:r w:rsidRPr="0066756A">
        <w:t xml:space="preserve"> плиты.</w:t>
      </w:r>
    </w:p>
    <w:p w:rsidR="003B781F" w:rsidRPr="0066756A" w:rsidRDefault="003B781F" w:rsidP="003B781F">
      <w:pPr>
        <w:pStyle w:val="a9"/>
      </w:pPr>
      <w:r w:rsidRPr="0066756A">
        <w:t xml:space="preserve">Климат района резко континентальный, характерен для пустынь и полупустынь. </w:t>
      </w:r>
    </w:p>
    <w:p w:rsidR="003B781F" w:rsidRPr="0066756A" w:rsidRDefault="003B781F" w:rsidP="003B781F">
      <w:pPr>
        <w:pStyle w:val="a9"/>
      </w:pPr>
      <w:r w:rsidRPr="0066756A">
        <w:t>Растительный и животный мир характерен для пустынь и полупустынь.</w:t>
      </w:r>
    </w:p>
    <w:p w:rsidR="003B781F" w:rsidRPr="0066756A" w:rsidRDefault="003B781F" w:rsidP="003B781F">
      <w:pPr>
        <w:pStyle w:val="a9"/>
      </w:pPr>
      <w:r w:rsidRPr="0066756A">
        <w:t xml:space="preserve">Грунтовые воды на глубине до 30 м не вскрыты. Снабжение технической водой осуществляется из водовода воды Актау – Жетыбай – Жана </w:t>
      </w:r>
      <w:proofErr w:type="spellStart"/>
      <w:r w:rsidRPr="0066756A">
        <w:t>Озен</w:t>
      </w:r>
      <w:proofErr w:type="spellEnd"/>
      <w:r w:rsidRPr="0066756A">
        <w:t xml:space="preserve">. Постоянная </w:t>
      </w:r>
      <w:proofErr w:type="spellStart"/>
      <w:r w:rsidRPr="0066756A">
        <w:t>гидросеть</w:t>
      </w:r>
      <w:proofErr w:type="spellEnd"/>
      <w:r w:rsidRPr="0066756A">
        <w:t xml:space="preserve"> в районе месторождения отсутствует. Техническая вода подается по водопроводу до месторождения </w:t>
      </w:r>
      <w:proofErr w:type="spellStart"/>
      <w:r w:rsidRPr="0066756A">
        <w:t>Карамандыбас</w:t>
      </w:r>
      <w:proofErr w:type="spellEnd"/>
      <w:r w:rsidRPr="0066756A">
        <w:t>, расположенного в 3 км к югу. Питьевая вода доставляется автоцистернами.</w:t>
      </w:r>
    </w:p>
    <w:p w:rsidR="003B781F" w:rsidRPr="0066756A" w:rsidRDefault="003B781F" w:rsidP="003B781F">
      <w:pPr>
        <w:pStyle w:val="a9"/>
      </w:pPr>
      <w:r w:rsidRPr="0066756A">
        <w:t>Район характеризуется интенсивно развитой инфраструктурой нефтяного направления, созданной на базе крупнейших газонефтяных месторождений Узень, Жетыбай, Тенге и др. Развита широкая сеть транспортных коммуникаций (</w:t>
      </w:r>
      <w:proofErr w:type="spellStart"/>
      <w:r w:rsidRPr="0066756A">
        <w:t>нефтегазопроводы</w:t>
      </w:r>
      <w:proofErr w:type="spellEnd"/>
      <w:r w:rsidRPr="0066756A">
        <w:t xml:space="preserve">), железнодорожная линия, ЛЭП, асфальтированных автодорог. </w:t>
      </w:r>
    </w:p>
    <w:p w:rsidR="003B781F" w:rsidRPr="0066756A" w:rsidRDefault="003B781F" w:rsidP="003B781F">
      <w:pPr>
        <w:pStyle w:val="a9"/>
      </w:pPr>
      <w:r w:rsidRPr="0066756A">
        <w:t xml:space="preserve">В сейсмическом отношении район работ характеризуется спокойной обстановкой и за последние годы заметных колебаний поверхности не отмечено. </w:t>
      </w:r>
    </w:p>
    <w:p w:rsidR="003B781F" w:rsidRPr="0066756A" w:rsidRDefault="003B781F" w:rsidP="003B781F">
      <w:pPr>
        <w:spacing w:line="360" w:lineRule="auto"/>
        <w:ind w:firstLine="737"/>
        <w:jc w:val="both"/>
      </w:pPr>
      <w:r w:rsidRPr="0066756A">
        <w:t xml:space="preserve">Общая площадь </w:t>
      </w:r>
      <w:proofErr w:type="spellStart"/>
      <w:r w:rsidRPr="0066756A">
        <w:t>гелогического</w:t>
      </w:r>
      <w:proofErr w:type="spellEnd"/>
      <w:r w:rsidRPr="0066756A">
        <w:t xml:space="preserve"> отвода составляет 11,92 квадратных </w:t>
      </w:r>
      <w:proofErr w:type="spellStart"/>
      <w:r w:rsidRPr="0066756A">
        <w:t>киломертров</w:t>
      </w:r>
      <w:proofErr w:type="spellEnd"/>
      <w:r w:rsidRPr="0066756A">
        <w:t>.</w:t>
      </w:r>
    </w:p>
    <w:p w:rsidR="003B781F" w:rsidRPr="0066756A" w:rsidRDefault="003B781F" w:rsidP="003B781F">
      <w:pPr>
        <w:spacing w:line="360" w:lineRule="auto"/>
        <w:ind w:firstLine="737"/>
        <w:jc w:val="both"/>
      </w:pPr>
      <w:r w:rsidRPr="0066756A">
        <w:t>Граница геологического отвода показаны по картограмме обозначены угловыми точками №№ 1 – 10.</w:t>
      </w:r>
    </w:p>
    <w:p w:rsidR="003B781F" w:rsidRPr="0066756A" w:rsidRDefault="003B781F" w:rsidP="003B781F">
      <w:pPr>
        <w:pStyle w:val="a3"/>
        <w:spacing w:after="0"/>
        <w:jc w:val="both"/>
        <w:rPr>
          <w:color w:val="000000" w:themeColor="text1"/>
          <w:sz w:val="20"/>
          <w:szCs w:val="20"/>
        </w:rPr>
      </w:pPr>
      <w:bookmarkStart w:id="0" w:name="_Toc111442258"/>
      <w:r w:rsidRPr="0066756A">
        <w:rPr>
          <w:color w:val="000000" w:themeColor="text1"/>
          <w:sz w:val="20"/>
          <w:szCs w:val="20"/>
        </w:rPr>
        <w:t>Таблица 1. - Геологический отвод месторождения</w:t>
      </w:r>
      <w:bookmarkEnd w:id="0"/>
    </w:p>
    <w:tbl>
      <w:tblPr>
        <w:tblStyle w:val="aa"/>
        <w:tblW w:w="0" w:type="auto"/>
        <w:tblInd w:w="0" w:type="dxa"/>
        <w:tblLook w:val="04A0" w:firstRow="1" w:lastRow="0" w:firstColumn="1" w:lastColumn="0" w:noHBand="0" w:noVBand="1"/>
      </w:tblPr>
      <w:tblGrid>
        <w:gridCol w:w="1541"/>
        <w:gridCol w:w="1579"/>
        <w:gridCol w:w="1566"/>
        <w:gridCol w:w="1541"/>
        <w:gridCol w:w="1551"/>
        <w:gridCol w:w="1567"/>
      </w:tblGrid>
      <w:tr w:rsidR="003B781F" w:rsidRPr="0066756A" w:rsidTr="003B781F">
        <w:tc>
          <w:tcPr>
            <w:tcW w:w="9853" w:type="dxa"/>
            <w:gridSpan w:val="6"/>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b/>
                <w:sz w:val="20"/>
                <w:szCs w:val="20"/>
              </w:rPr>
            </w:pPr>
            <w:r w:rsidRPr="0066756A">
              <w:rPr>
                <w:b/>
                <w:sz w:val="20"/>
                <w:szCs w:val="20"/>
              </w:rPr>
              <w:t>Координаты угловых точек</w:t>
            </w:r>
          </w:p>
        </w:tc>
      </w:tr>
      <w:tr w:rsidR="003B781F" w:rsidRPr="0066756A" w:rsidTr="003B781F">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b/>
                <w:sz w:val="20"/>
                <w:szCs w:val="20"/>
              </w:rPr>
            </w:pPr>
            <w:r w:rsidRPr="0066756A">
              <w:rPr>
                <w:b/>
                <w:sz w:val="20"/>
                <w:szCs w:val="20"/>
              </w:rPr>
              <w:t>Угловые точки</w:t>
            </w:r>
          </w:p>
        </w:tc>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b/>
                <w:sz w:val="20"/>
                <w:szCs w:val="20"/>
              </w:rPr>
            </w:pPr>
            <w:r w:rsidRPr="0066756A">
              <w:rPr>
                <w:b/>
                <w:sz w:val="20"/>
                <w:szCs w:val="20"/>
              </w:rPr>
              <w:t>Северная широта</w:t>
            </w:r>
          </w:p>
        </w:tc>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b/>
                <w:sz w:val="20"/>
                <w:szCs w:val="20"/>
              </w:rPr>
            </w:pPr>
            <w:r w:rsidRPr="0066756A">
              <w:rPr>
                <w:b/>
                <w:sz w:val="20"/>
                <w:szCs w:val="20"/>
              </w:rPr>
              <w:t>Восточная долгота</w:t>
            </w:r>
          </w:p>
        </w:tc>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b/>
                <w:sz w:val="20"/>
                <w:szCs w:val="20"/>
              </w:rPr>
            </w:pPr>
            <w:r w:rsidRPr="0066756A">
              <w:rPr>
                <w:b/>
                <w:sz w:val="20"/>
                <w:szCs w:val="20"/>
              </w:rPr>
              <w:t>Угловые точки</w:t>
            </w:r>
          </w:p>
        </w:tc>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b/>
                <w:sz w:val="20"/>
                <w:szCs w:val="20"/>
              </w:rPr>
            </w:pPr>
            <w:r w:rsidRPr="0066756A">
              <w:rPr>
                <w:b/>
                <w:sz w:val="20"/>
                <w:szCs w:val="20"/>
              </w:rPr>
              <w:t>Северная широта</w:t>
            </w:r>
          </w:p>
        </w:tc>
        <w:tc>
          <w:tcPr>
            <w:tcW w:w="1643"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b/>
                <w:sz w:val="20"/>
                <w:szCs w:val="20"/>
              </w:rPr>
            </w:pPr>
            <w:r w:rsidRPr="0066756A">
              <w:rPr>
                <w:b/>
                <w:sz w:val="20"/>
                <w:szCs w:val="20"/>
              </w:rPr>
              <w:t>Восточная долгота</w:t>
            </w:r>
          </w:p>
        </w:tc>
      </w:tr>
      <w:tr w:rsidR="003B781F" w:rsidRPr="0066756A" w:rsidTr="003B781F">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b/>
                <w:sz w:val="20"/>
                <w:szCs w:val="20"/>
              </w:rPr>
            </w:pPr>
            <w:r w:rsidRPr="0066756A">
              <w:rPr>
                <w:b/>
                <w:sz w:val="20"/>
                <w:szCs w:val="20"/>
              </w:rPr>
              <w:t>1</w:t>
            </w:r>
          </w:p>
        </w:tc>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sz w:val="20"/>
                <w:szCs w:val="20"/>
              </w:rPr>
            </w:pPr>
            <w:r w:rsidRPr="0066756A">
              <w:rPr>
                <w:sz w:val="20"/>
                <w:szCs w:val="20"/>
              </w:rPr>
              <w:t>43°32'02''</w:t>
            </w:r>
          </w:p>
        </w:tc>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sz w:val="20"/>
                <w:szCs w:val="20"/>
              </w:rPr>
            </w:pPr>
            <w:r w:rsidRPr="0066756A">
              <w:rPr>
                <w:sz w:val="20"/>
                <w:szCs w:val="20"/>
              </w:rPr>
              <w:t>52°32'46''</w:t>
            </w:r>
          </w:p>
        </w:tc>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b/>
                <w:sz w:val="20"/>
                <w:szCs w:val="20"/>
              </w:rPr>
            </w:pPr>
            <w:r w:rsidRPr="0066756A">
              <w:rPr>
                <w:b/>
                <w:sz w:val="20"/>
                <w:szCs w:val="20"/>
              </w:rPr>
              <w:t>6</w:t>
            </w:r>
          </w:p>
        </w:tc>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sz w:val="20"/>
                <w:szCs w:val="20"/>
              </w:rPr>
            </w:pPr>
            <w:r w:rsidRPr="0066756A">
              <w:rPr>
                <w:sz w:val="20"/>
                <w:szCs w:val="20"/>
              </w:rPr>
              <w:t>43°33'00''</w:t>
            </w:r>
          </w:p>
        </w:tc>
        <w:tc>
          <w:tcPr>
            <w:tcW w:w="1643"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sz w:val="20"/>
                <w:szCs w:val="20"/>
              </w:rPr>
            </w:pPr>
            <w:r w:rsidRPr="0066756A">
              <w:rPr>
                <w:sz w:val="20"/>
                <w:szCs w:val="20"/>
              </w:rPr>
              <w:t>52°31'17''</w:t>
            </w:r>
          </w:p>
        </w:tc>
      </w:tr>
      <w:tr w:rsidR="003B781F" w:rsidRPr="0066756A" w:rsidTr="003B781F">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b/>
                <w:sz w:val="20"/>
                <w:szCs w:val="20"/>
              </w:rPr>
            </w:pPr>
            <w:r w:rsidRPr="0066756A">
              <w:rPr>
                <w:b/>
                <w:sz w:val="20"/>
                <w:szCs w:val="20"/>
              </w:rPr>
              <w:t>2</w:t>
            </w:r>
          </w:p>
        </w:tc>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sz w:val="20"/>
                <w:szCs w:val="20"/>
              </w:rPr>
            </w:pPr>
            <w:r w:rsidRPr="0066756A">
              <w:rPr>
                <w:sz w:val="20"/>
                <w:szCs w:val="20"/>
              </w:rPr>
              <w:t>43°32'15''</w:t>
            </w:r>
          </w:p>
        </w:tc>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jc w:val="center"/>
              <w:rPr>
                <w:sz w:val="20"/>
                <w:szCs w:val="20"/>
              </w:rPr>
            </w:pPr>
            <w:r w:rsidRPr="0066756A">
              <w:rPr>
                <w:sz w:val="20"/>
                <w:szCs w:val="20"/>
              </w:rPr>
              <w:t>52°31'59''</w:t>
            </w:r>
          </w:p>
        </w:tc>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b/>
                <w:sz w:val="20"/>
                <w:szCs w:val="20"/>
              </w:rPr>
            </w:pPr>
            <w:r w:rsidRPr="0066756A">
              <w:rPr>
                <w:b/>
                <w:sz w:val="20"/>
                <w:szCs w:val="20"/>
              </w:rPr>
              <w:t>7</w:t>
            </w:r>
          </w:p>
        </w:tc>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sz w:val="20"/>
                <w:szCs w:val="20"/>
              </w:rPr>
            </w:pPr>
            <w:r w:rsidRPr="0066756A">
              <w:rPr>
                <w:sz w:val="20"/>
                <w:szCs w:val="20"/>
              </w:rPr>
              <w:t>43°33'00''</w:t>
            </w:r>
          </w:p>
        </w:tc>
        <w:tc>
          <w:tcPr>
            <w:tcW w:w="1643"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sz w:val="20"/>
                <w:szCs w:val="20"/>
              </w:rPr>
            </w:pPr>
            <w:r w:rsidRPr="0066756A">
              <w:rPr>
                <w:sz w:val="20"/>
                <w:szCs w:val="20"/>
              </w:rPr>
              <w:t>52°34'00''</w:t>
            </w:r>
          </w:p>
        </w:tc>
      </w:tr>
      <w:tr w:rsidR="003B781F" w:rsidRPr="0066756A" w:rsidTr="003B781F">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b/>
                <w:sz w:val="20"/>
                <w:szCs w:val="20"/>
              </w:rPr>
            </w:pPr>
            <w:r w:rsidRPr="0066756A">
              <w:rPr>
                <w:b/>
                <w:sz w:val="20"/>
                <w:szCs w:val="20"/>
              </w:rPr>
              <w:t>3</w:t>
            </w:r>
          </w:p>
        </w:tc>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sz w:val="20"/>
                <w:szCs w:val="20"/>
              </w:rPr>
            </w:pPr>
            <w:r w:rsidRPr="0066756A">
              <w:rPr>
                <w:sz w:val="20"/>
                <w:szCs w:val="20"/>
              </w:rPr>
              <w:t>43°32'00''</w:t>
            </w:r>
          </w:p>
        </w:tc>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jc w:val="center"/>
              <w:rPr>
                <w:sz w:val="20"/>
                <w:szCs w:val="20"/>
              </w:rPr>
            </w:pPr>
            <w:r w:rsidRPr="0066756A">
              <w:rPr>
                <w:sz w:val="20"/>
                <w:szCs w:val="20"/>
              </w:rPr>
              <w:t>52°31'30''</w:t>
            </w:r>
          </w:p>
        </w:tc>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b/>
                <w:sz w:val="20"/>
                <w:szCs w:val="20"/>
              </w:rPr>
            </w:pPr>
            <w:r w:rsidRPr="0066756A">
              <w:rPr>
                <w:b/>
                <w:sz w:val="20"/>
                <w:szCs w:val="20"/>
              </w:rPr>
              <w:t>8</w:t>
            </w:r>
          </w:p>
        </w:tc>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sz w:val="20"/>
                <w:szCs w:val="20"/>
              </w:rPr>
            </w:pPr>
            <w:r w:rsidRPr="0066756A">
              <w:rPr>
                <w:sz w:val="20"/>
                <w:szCs w:val="20"/>
              </w:rPr>
              <w:t>43°33'44''</w:t>
            </w:r>
          </w:p>
        </w:tc>
        <w:tc>
          <w:tcPr>
            <w:tcW w:w="1643"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sz w:val="20"/>
                <w:szCs w:val="20"/>
              </w:rPr>
            </w:pPr>
            <w:r w:rsidRPr="0066756A">
              <w:rPr>
                <w:sz w:val="20"/>
                <w:szCs w:val="20"/>
              </w:rPr>
              <w:t>52°34'00''</w:t>
            </w:r>
          </w:p>
        </w:tc>
      </w:tr>
      <w:tr w:rsidR="003B781F" w:rsidRPr="0066756A" w:rsidTr="003B781F">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b/>
                <w:sz w:val="20"/>
                <w:szCs w:val="20"/>
              </w:rPr>
            </w:pPr>
            <w:r w:rsidRPr="0066756A">
              <w:rPr>
                <w:b/>
                <w:sz w:val="20"/>
                <w:szCs w:val="20"/>
              </w:rPr>
              <w:t>4</w:t>
            </w:r>
          </w:p>
        </w:tc>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sz w:val="20"/>
                <w:szCs w:val="20"/>
              </w:rPr>
            </w:pPr>
            <w:r w:rsidRPr="0066756A">
              <w:rPr>
                <w:sz w:val="20"/>
                <w:szCs w:val="20"/>
              </w:rPr>
              <w:t>43°32'00''</w:t>
            </w:r>
          </w:p>
        </w:tc>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jc w:val="center"/>
              <w:rPr>
                <w:sz w:val="20"/>
                <w:szCs w:val="20"/>
              </w:rPr>
            </w:pPr>
            <w:r w:rsidRPr="0066756A">
              <w:rPr>
                <w:sz w:val="20"/>
                <w:szCs w:val="20"/>
              </w:rPr>
              <w:t>52°31'00''</w:t>
            </w:r>
          </w:p>
        </w:tc>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b/>
                <w:sz w:val="20"/>
                <w:szCs w:val="20"/>
              </w:rPr>
            </w:pPr>
            <w:r w:rsidRPr="0066756A">
              <w:rPr>
                <w:b/>
                <w:sz w:val="20"/>
                <w:szCs w:val="20"/>
              </w:rPr>
              <w:t>9</w:t>
            </w:r>
          </w:p>
        </w:tc>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sz w:val="20"/>
                <w:szCs w:val="20"/>
              </w:rPr>
            </w:pPr>
            <w:r w:rsidRPr="0066756A">
              <w:rPr>
                <w:sz w:val="20"/>
                <w:szCs w:val="20"/>
              </w:rPr>
              <w:t>43°32'10''</w:t>
            </w:r>
          </w:p>
        </w:tc>
        <w:tc>
          <w:tcPr>
            <w:tcW w:w="1643"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sz w:val="20"/>
                <w:szCs w:val="20"/>
              </w:rPr>
            </w:pPr>
            <w:r w:rsidRPr="0066756A">
              <w:rPr>
                <w:sz w:val="20"/>
                <w:szCs w:val="20"/>
              </w:rPr>
              <w:t>52°36'01''</w:t>
            </w:r>
          </w:p>
        </w:tc>
      </w:tr>
      <w:tr w:rsidR="003B781F" w:rsidRPr="0066756A" w:rsidTr="003B781F">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b/>
                <w:sz w:val="20"/>
                <w:szCs w:val="20"/>
              </w:rPr>
            </w:pPr>
            <w:r w:rsidRPr="0066756A">
              <w:rPr>
                <w:b/>
                <w:sz w:val="20"/>
                <w:szCs w:val="20"/>
              </w:rPr>
              <w:t>5</w:t>
            </w:r>
          </w:p>
        </w:tc>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sz w:val="20"/>
                <w:szCs w:val="20"/>
              </w:rPr>
            </w:pPr>
            <w:r w:rsidRPr="0066756A">
              <w:rPr>
                <w:sz w:val="20"/>
                <w:szCs w:val="20"/>
              </w:rPr>
              <w:t>43°32'33,65''</w:t>
            </w:r>
          </w:p>
        </w:tc>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jc w:val="center"/>
              <w:rPr>
                <w:sz w:val="20"/>
                <w:szCs w:val="20"/>
              </w:rPr>
            </w:pPr>
            <w:r w:rsidRPr="0066756A">
              <w:rPr>
                <w:sz w:val="20"/>
                <w:szCs w:val="20"/>
              </w:rPr>
              <w:t>52°31'00''</w:t>
            </w:r>
          </w:p>
        </w:tc>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b/>
                <w:sz w:val="20"/>
                <w:szCs w:val="20"/>
              </w:rPr>
            </w:pPr>
            <w:r w:rsidRPr="0066756A">
              <w:rPr>
                <w:b/>
                <w:sz w:val="20"/>
                <w:szCs w:val="20"/>
              </w:rPr>
              <w:t>10</w:t>
            </w:r>
          </w:p>
        </w:tc>
        <w:tc>
          <w:tcPr>
            <w:tcW w:w="1642"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sz w:val="20"/>
                <w:szCs w:val="20"/>
              </w:rPr>
            </w:pPr>
            <w:r w:rsidRPr="0066756A">
              <w:rPr>
                <w:sz w:val="20"/>
                <w:szCs w:val="20"/>
              </w:rPr>
              <w:t>43°31'16''</w:t>
            </w:r>
          </w:p>
        </w:tc>
        <w:tc>
          <w:tcPr>
            <w:tcW w:w="1643" w:type="dxa"/>
            <w:tcBorders>
              <w:top w:val="single" w:sz="4" w:space="0" w:color="000000"/>
              <w:left w:val="single" w:sz="4" w:space="0" w:color="000000"/>
              <w:bottom w:val="single" w:sz="4" w:space="0" w:color="000000"/>
              <w:right w:val="single" w:sz="4" w:space="0" w:color="000000"/>
            </w:tcBorders>
            <w:hideMark/>
          </w:tcPr>
          <w:p w:rsidR="003B781F" w:rsidRPr="0066756A" w:rsidRDefault="003B781F">
            <w:pPr>
              <w:spacing w:line="288" w:lineRule="auto"/>
              <w:jc w:val="center"/>
              <w:rPr>
                <w:sz w:val="20"/>
                <w:szCs w:val="20"/>
              </w:rPr>
            </w:pPr>
            <w:r w:rsidRPr="0066756A">
              <w:rPr>
                <w:sz w:val="20"/>
                <w:szCs w:val="20"/>
              </w:rPr>
              <w:t>52°35'32''</w:t>
            </w:r>
          </w:p>
        </w:tc>
      </w:tr>
    </w:tbl>
    <w:p w:rsidR="003B781F" w:rsidRPr="0066756A" w:rsidRDefault="003B781F" w:rsidP="003B781F">
      <w:pPr>
        <w:shd w:val="clear" w:color="auto" w:fill="FFFFFF"/>
        <w:spacing w:line="288" w:lineRule="auto"/>
        <w:ind w:firstLine="709"/>
        <w:jc w:val="both"/>
      </w:pPr>
    </w:p>
    <w:p w:rsidR="003B781F" w:rsidRPr="0066756A" w:rsidRDefault="003B781F" w:rsidP="003B781F">
      <w:pPr>
        <w:pStyle w:val="a5"/>
        <w:spacing w:line="360" w:lineRule="auto"/>
        <w:ind w:firstLine="737"/>
        <w:jc w:val="both"/>
        <w:rPr>
          <w:sz w:val="24"/>
        </w:rPr>
      </w:pPr>
      <w:r w:rsidRPr="0066756A">
        <w:rPr>
          <w:sz w:val="24"/>
        </w:rPr>
        <w:lastRenderedPageBreak/>
        <w:t>В пределах Контрактной территории какие-либо памятники истории и культуры отсутствуют. При проведении любых работ в случае обнаружения каких-либо археологических находок должны быть поставлены в известность органы охраны памятников.</w:t>
      </w:r>
    </w:p>
    <w:p w:rsidR="003B781F" w:rsidRPr="0066756A" w:rsidRDefault="003B781F" w:rsidP="003B781F">
      <w:pPr>
        <w:pStyle w:val="a5"/>
        <w:spacing w:line="360" w:lineRule="auto"/>
        <w:ind w:firstLine="737"/>
        <w:jc w:val="both"/>
        <w:rPr>
          <w:sz w:val="24"/>
        </w:rPr>
      </w:pPr>
      <w:r w:rsidRPr="0066756A">
        <w:rPr>
          <w:sz w:val="24"/>
        </w:rPr>
        <w:t xml:space="preserve">Обзорная карта месторождения Северный </w:t>
      </w:r>
      <w:proofErr w:type="spellStart"/>
      <w:r w:rsidRPr="0066756A">
        <w:rPr>
          <w:sz w:val="24"/>
        </w:rPr>
        <w:t>Караммандыбас</w:t>
      </w:r>
      <w:proofErr w:type="spellEnd"/>
      <w:r w:rsidRPr="0066756A">
        <w:rPr>
          <w:sz w:val="24"/>
        </w:rPr>
        <w:t xml:space="preserve"> представлена на рисунке 1.</w:t>
      </w:r>
    </w:p>
    <w:p w:rsidR="003B781F" w:rsidRPr="0066756A" w:rsidRDefault="003B781F" w:rsidP="003B781F">
      <w:pPr>
        <w:pStyle w:val="Default"/>
        <w:jc w:val="center"/>
      </w:pPr>
      <w:r w:rsidRPr="0066756A">
        <w:rPr>
          <w:noProof/>
        </w:rPr>
        <w:drawing>
          <wp:inline distT="0" distB="0" distL="0" distR="0" wp14:anchorId="743740B6" wp14:editId="60206D2E">
            <wp:extent cx="5583677" cy="583882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85840" cy="5841087"/>
                    </a:xfrm>
                    <a:prstGeom prst="rect">
                      <a:avLst/>
                    </a:prstGeom>
                  </pic:spPr>
                </pic:pic>
              </a:graphicData>
            </a:graphic>
          </wp:inline>
        </w:drawing>
      </w:r>
    </w:p>
    <w:p w:rsidR="003B781F" w:rsidRPr="0066756A" w:rsidRDefault="003B781F" w:rsidP="003B781F">
      <w:pPr>
        <w:pStyle w:val="Default"/>
        <w:jc w:val="center"/>
      </w:pPr>
    </w:p>
    <w:p w:rsidR="003B781F" w:rsidRPr="0066756A" w:rsidRDefault="003B781F" w:rsidP="003B781F">
      <w:pPr>
        <w:pStyle w:val="Default"/>
        <w:jc w:val="center"/>
        <w:rPr>
          <w:b/>
          <w:bCs/>
          <w:i/>
          <w:iCs/>
        </w:rPr>
      </w:pPr>
      <w:r w:rsidRPr="0066756A">
        <w:rPr>
          <w:b/>
          <w:bCs/>
          <w:i/>
          <w:iCs/>
        </w:rPr>
        <w:t>Наименование инициатора намечаемой деятельности</w:t>
      </w:r>
    </w:p>
    <w:p w:rsidR="003B781F" w:rsidRPr="0066756A" w:rsidRDefault="003B781F" w:rsidP="003B781F">
      <w:pPr>
        <w:pStyle w:val="Default"/>
      </w:pPr>
      <w:r w:rsidRPr="0066756A">
        <w:t xml:space="preserve">ТОО «SK PETROLEUM», месторождение Северный </w:t>
      </w:r>
      <w:proofErr w:type="spellStart"/>
      <w:r w:rsidRPr="0066756A">
        <w:t>Карамандыбас</w:t>
      </w:r>
      <w:proofErr w:type="spellEnd"/>
      <w:r w:rsidRPr="0066756A">
        <w:t>.</w:t>
      </w:r>
    </w:p>
    <w:p w:rsidR="003B781F" w:rsidRPr="0066756A" w:rsidRDefault="003B781F" w:rsidP="003B781F">
      <w:pPr>
        <w:pStyle w:val="Default"/>
      </w:pPr>
    </w:p>
    <w:p w:rsidR="003B781F" w:rsidRPr="0066756A" w:rsidRDefault="003B781F" w:rsidP="003B781F">
      <w:pPr>
        <w:pStyle w:val="Default"/>
        <w:jc w:val="center"/>
        <w:rPr>
          <w:b/>
          <w:bCs/>
          <w:i/>
          <w:iCs/>
        </w:rPr>
      </w:pPr>
      <w:r w:rsidRPr="0066756A">
        <w:rPr>
          <w:b/>
          <w:bCs/>
          <w:i/>
          <w:iCs/>
        </w:rPr>
        <w:t>Краткое описание намечаемой деятельности</w:t>
      </w:r>
    </w:p>
    <w:p w:rsidR="003B781F" w:rsidRPr="0066756A" w:rsidRDefault="003B781F" w:rsidP="003B781F">
      <w:pPr>
        <w:pStyle w:val="a9"/>
      </w:pPr>
      <w:r w:rsidRPr="0066756A">
        <w:t xml:space="preserve">В связи с изменением технологических показателей проводится Корректировка нормативов допустимых выбросов на 2026-2029 гг., объемы технологических показателей </w:t>
      </w:r>
      <w:r w:rsidRPr="0066756A">
        <w:lastRenderedPageBreak/>
        <w:t>на 2026-2028 гг. приняты согласно утвержденного Анализа разработки_2026г., объемы технологических показателей на 2029 г. приняты согласно Проекта разработки_2024г.</w:t>
      </w:r>
    </w:p>
    <w:p w:rsidR="003B781F" w:rsidRPr="0066756A" w:rsidRDefault="003B781F" w:rsidP="003B781F">
      <w:pPr>
        <w:pStyle w:val="a9"/>
        <w:rPr>
          <w:u w:val="single"/>
        </w:rPr>
      </w:pPr>
      <w:r w:rsidRPr="0066756A">
        <w:rPr>
          <w:u w:val="single"/>
        </w:rPr>
        <w:t xml:space="preserve">В мае 2026 года ЦКРР принят «Анализ разработки месторождения Северный </w:t>
      </w:r>
      <w:proofErr w:type="spellStart"/>
      <w:r w:rsidRPr="0066756A">
        <w:rPr>
          <w:u w:val="single"/>
        </w:rPr>
        <w:t>Карамандыбас</w:t>
      </w:r>
      <w:proofErr w:type="spellEnd"/>
      <w:r w:rsidRPr="0066756A">
        <w:rPr>
          <w:u w:val="single"/>
        </w:rPr>
        <w:t xml:space="preserve"> (по состоянию на 01.01.2025 г.)» с утверждением технологических показателей по первому рекомендуемому варианту на 2026-2028 гг. (протокол ЦКРР № - 12/5800 от 28.05.2026 гг.).</w:t>
      </w:r>
    </w:p>
    <w:p w:rsidR="003B781F" w:rsidRPr="0066756A" w:rsidRDefault="003B781F" w:rsidP="003B781F">
      <w:pPr>
        <w:pStyle w:val="a9"/>
      </w:pPr>
      <w:r w:rsidRPr="0066756A">
        <w:t>Корректировка проектных показателей разработки месторождения по результатам анализа разработки, предусматривает увеличение объемов добычи нефти и попутного газа.</w:t>
      </w:r>
    </w:p>
    <w:p w:rsidR="003B781F" w:rsidRPr="0066756A" w:rsidRDefault="003B781F" w:rsidP="003B781F">
      <w:pPr>
        <w:pStyle w:val="a9"/>
      </w:pPr>
      <w:r w:rsidRPr="0066756A">
        <w:t xml:space="preserve">В Проекте разработки_2024г. добыча нефти 2026г.- 68,2 </w:t>
      </w:r>
      <w:proofErr w:type="spellStart"/>
      <w:r w:rsidRPr="0066756A">
        <w:t>тыс.т</w:t>
      </w:r>
      <w:proofErr w:type="spellEnd"/>
      <w:r w:rsidRPr="0066756A">
        <w:t xml:space="preserve">., добыча газа - 2,8 млн. м3, добыча нефти 2027г.- 63,9 </w:t>
      </w:r>
      <w:proofErr w:type="spellStart"/>
      <w:r w:rsidRPr="0066756A">
        <w:t>тыс.т</w:t>
      </w:r>
      <w:proofErr w:type="spellEnd"/>
      <w:r w:rsidRPr="0066756A">
        <w:t xml:space="preserve">., добыча газа - 2,7 млн. м3, добыча нефти 2028г.- 72,9 </w:t>
      </w:r>
      <w:proofErr w:type="spellStart"/>
      <w:r w:rsidRPr="0066756A">
        <w:t>тыс.т</w:t>
      </w:r>
      <w:proofErr w:type="spellEnd"/>
      <w:r w:rsidRPr="0066756A">
        <w:t xml:space="preserve">., добыча газа - 3,1 млн. м3, добыча нефти 2029г.- 92,0 </w:t>
      </w:r>
      <w:proofErr w:type="spellStart"/>
      <w:r w:rsidRPr="0066756A">
        <w:t>тыс.т</w:t>
      </w:r>
      <w:proofErr w:type="spellEnd"/>
      <w:r w:rsidRPr="0066756A">
        <w:t>., добыча газа - 3,7 млн. м3.</w:t>
      </w:r>
    </w:p>
    <w:p w:rsidR="003B781F" w:rsidRPr="0066756A" w:rsidRDefault="003B781F" w:rsidP="003B781F">
      <w:pPr>
        <w:pStyle w:val="a9"/>
      </w:pPr>
      <w:r w:rsidRPr="0066756A">
        <w:t xml:space="preserve">В Анализе разработки_2026г. добыча нефти 2026г.- 88,8 </w:t>
      </w:r>
      <w:proofErr w:type="spellStart"/>
      <w:r w:rsidRPr="0066756A">
        <w:t>тыс.т</w:t>
      </w:r>
      <w:proofErr w:type="spellEnd"/>
      <w:r w:rsidRPr="0066756A">
        <w:t xml:space="preserve">., добыча газа - 2,62 млн. м3, добыча нефти 2027г.- 87,3 </w:t>
      </w:r>
      <w:proofErr w:type="spellStart"/>
      <w:r w:rsidRPr="0066756A">
        <w:t>тыс.т</w:t>
      </w:r>
      <w:proofErr w:type="spellEnd"/>
      <w:r w:rsidRPr="0066756A">
        <w:t xml:space="preserve">., добыча газа - 3,91 млн. м3, добыча нефти 2028г.- 85,0 </w:t>
      </w:r>
      <w:proofErr w:type="spellStart"/>
      <w:r w:rsidRPr="0066756A">
        <w:t>тыс.т</w:t>
      </w:r>
      <w:proofErr w:type="spellEnd"/>
      <w:r w:rsidRPr="0066756A">
        <w:t>., добыча газа - 3,84 млн. м3.</w:t>
      </w:r>
    </w:p>
    <w:p w:rsidR="003B781F" w:rsidRPr="0066756A" w:rsidRDefault="00DC3E81" w:rsidP="003B781F">
      <w:pPr>
        <w:pStyle w:val="a9"/>
        <w:rPr>
          <w:b/>
          <w:bCs/>
          <w:i/>
          <w:iCs/>
        </w:rPr>
      </w:pPr>
      <w:r w:rsidRPr="0066756A">
        <w:rPr>
          <w:b/>
          <w:bCs/>
          <w:i/>
          <w:iCs/>
        </w:rPr>
        <w:t>Краткое описание существенных воздействий намечаемой деятельности на окружающую среду</w:t>
      </w:r>
      <w:r w:rsidRPr="0066756A">
        <w:rPr>
          <w:b/>
          <w:bCs/>
          <w:i/>
          <w:iCs/>
        </w:rPr>
        <w:t>.</w:t>
      </w:r>
    </w:p>
    <w:p w:rsidR="00DC3E81" w:rsidRPr="0066756A" w:rsidRDefault="00DC3E81" w:rsidP="00DC3E81">
      <w:pPr>
        <w:pStyle w:val="a9"/>
      </w:pPr>
      <w:r w:rsidRPr="0066756A">
        <w:t xml:space="preserve">В проекте определены, проанализированы и систематизированы характеристики источников выделений и выбросов загрязняющих веществ на предприятии на момент проведения инвентаризации и на перспективу развития предприятия. </w:t>
      </w:r>
    </w:p>
    <w:p w:rsidR="00DC3E81" w:rsidRPr="0066756A" w:rsidRDefault="00DC3E81" w:rsidP="00DC3E81">
      <w:pPr>
        <w:pStyle w:val="a9"/>
      </w:pPr>
      <w:r w:rsidRPr="0066756A">
        <w:t xml:space="preserve">Согласно </w:t>
      </w:r>
      <w:r w:rsidRPr="0066756A">
        <w:t xml:space="preserve">инвентаризации, проведенной на </w:t>
      </w:r>
      <w:r w:rsidRPr="0066756A">
        <w:t xml:space="preserve">месторождении Северный </w:t>
      </w:r>
      <w:proofErr w:type="spellStart"/>
      <w:r w:rsidRPr="0066756A">
        <w:t>Карамандыбас</w:t>
      </w:r>
      <w:proofErr w:type="spellEnd"/>
      <w:r w:rsidRPr="0066756A">
        <w:t xml:space="preserve"> в целом по предприятию выявлено: 216 источников выбросов, из них 155 – организованных, 61 – неорганизованных источников.</w:t>
      </w:r>
    </w:p>
    <w:p w:rsidR="00DC3E81" w:rsidRPr="0066756A" w:rsidRDefault="00DC3E81" w:rsidP="00DC3E81">
      <w:pPr>
        <w:pStyle w:val="a9"/>
      </w:pPr>
      <w:r w:rsidRPr="0066756A">
        <w:t xml:space="preserve">В атмосферу выделяются загрязняющие вещества 20 наименования 1-4 класса опасности, из них 6 веществ обладают при совместном присутствии эффектом суммации вредного действия и объединены в 3 группы суммации. </w:t>
      </w:r>
    </w:p>
    <w:p w:rsidR="00DC3E81" w:rsidRPr="0066756A" w:rsidRDefault="00DC3E81" w:rsidP="00DC3E81">
      <w:pPr>
        <w:pStyle w:val="a9"/>
      </w:pPr>
      <w:r w:rsidRPr="0066756A">
        <w:t xml:space="preserve">Валовый выброс загрязняющих веществ, подлежащий нормированию, в целом при эксплуатации месторождения Северный </w:t>
      </w:r>
      <w:proofErr w:type="spellStart"/>
      <w:r w:rsidRPr="0066756A">
        <w:t>Кар</w:t>
      </w:r>
      <w:r w:rsidRPr="0066756A">
        <w:t>амандыбас</w:t>
      </w:r>
      <w:proofErr w:type="spellEnd"/>
      <w:r w:rsidRPr="0066756A">
        <w:t xml:space="preserve"> представлен в таблице</w:t>
      </w:r>
      <w:r w:rsidRPr="0066756A">
        <w:t>.</w:t>
      </w:r>
    </w:p>
    <w:p w:rsidR="00DC3E81" w:rsidRPr="0066756A" w:rsidRDefault="00DC3E81" w:rsidP="00DC3E81">
      <w:pPr>
        <w:pStyle w:val="a3"/>
        <w:spacing w:after="0"/>
        <w:jc w:val="both"/>
        <w:rPr>
          <w:color w:val="auto"/>
          <w:sz w:val="20"/>
          <w:szCs w:val="20"/>
        </w:rPr>
      </w:pPr>
      <w:proofErr w:type="gramStart"/>
      <w:r w:rsidRPr="0066756A">
        <w:rPr>
          <w:color w:val="auto"/>
          <w:sz w:val="20"/>
          <w:szCs w:val="20"/>
        </w:rPr>
        <w:t xml:space="preserve">Таблица </w:t>
      </w:r>
      <w:r w:rsidRPr="0066756A">
        <w:rPr>
          <w:color w:val="auto"/>
          <w:sz w:val="20"/>
          <w:szCs w:val="20"/>
        </w:rPr>
        <w:t xml:space="preserve"> -</w:t>
      </w:r>
      <w:proofErr w:type="gramEnd"/>
      <w:r w:rsidRPr="0066756A">
        <w:rPr>
          <w:color w:val="auto"/>
          <w:sz w:val="20"/>
          <w:szCs w:val="20"/>
        </w:rPr>
        <w:t xml:space="preserve"> Количество выбросов загрязняющих веществ в атмосферу источников загрязнения на месторождении Северный </w:t>
      </w:r>
      <w:proofErr w:type="spellStart"/>
      <w:r w:rsidRPr="0066756A">
        <w:rPr>
          <w:color w:val="auto"/>
          <w:sz w:val="20"/>
          <w:szCs w:val="20"/>
        </w:rPr>
        <w:t>Карамндыбас</w:t>
      </w:r>
      <w:proofErr w:type="spellEnd"/>
      <w:r w:rsidRPr="0066756A">
        <w:rPr>
          <w:color w:val="auto"/>
          <w:sz w:val="20"/>
          <w:szCs w:val="20"/>
        </w:rPr>
        <w:t xml:space="preserve"> на 2026 – 2029 гг.</w:t>
      </w:r>
    </w:p>
    <w:tbl>
      <w:tblPr>
        <w:tblW w:w="5000" w:type="pct"/>
        <w:jc w:val="center"/>
        <w:tblLook w:val="04A0" w:firstRow="1" w:lastRow="0" w:firstColumn="1" w:lastColumn="0" w:noHBand="0" w:noVBand="1"/>
      </w:tblPr>
      <w:tblGrid>
        <w:gridCol w:w="1088"/>
        <w:gridCol w:w="4509"/>
        <w:gridCol w:w="1912"/>
        <w:gridCol w:w="1826"/>
      </w:tblGrid>
      <w:tr w:rsidR="00DC3E81" w:rsidRPr="0066756A" w:rsidTr="00DC3E81">
        <w:trPr>
          <w:trHeight w:val="255"/>
          <w:jc w:val="center"/>
        </w:trPr>
        <w:tc>
          <w:tcPr>
            <w:tcW w:w="583" w:type="pct"/>
            <w:vMerge w:val="restart"/>
            <w:tcBorders>
              <w:top w:val="single" w:sz="8" w:space="0" w:color="auto"/>
              <w:left w:val="single" w:sz="8" w:space="0" w:color="auto"/>
              <w:bottom w:val="single" w:sz="8" w:space="0" w:color="000000"/>
              <w:right w:val="single" w:sz="8" w:space="0" w:color="auto"/>
            </w:tcBorders>
            <w:noWrap/>
            <w:vAlign w:val="center"/>
            <w:hideMark/>
          </w:tcPr>
          <w:p w:rsidR="00DC3E81" w:rsidRPr="0066756A" w:rsidRDefault="00DC3E81">
            <w:pPr>
              <w:jc w:val="center"/>
              <w:rPr>
                <w:b/>
                <w:bCs/>
                <w:color w:val="000000"/>
                <w:sz w:val="20"/>
                <w:szCs w:val="20"/>
              </w:rPr>
            </w:pPr>
            <w:r w:rsidRPr="0066756A">
              <w:rPr>
                <w:b/>
                <w:bCs/>
                <w:color w:val="000000"/>
                <w:sz w:val="20"/>
                <w:szCs w:val="20"/>
              </w:rPr>
              <w:t>№ п/п</w:t>
            </w:r>
          </w:p>
        </w:tc>
        <w:tc>
          <w:tcPr>
            <w:tcW w:w="2415" w:type="pct"/>
            <w:vMerge w:val="restart"/>
            <w:tcBorders>
              <w:top w:val="single" w:sz="8" w:space="0" w:color="auto"/>
              <w:left w:val="single" w:sz="8" w:space="0" w:color="auto"/>
              <w:bottom w:val="single" w:sz="8" w:space="0" w:color="000000"/>
              <w:right w:val="single" w:sz="8" w:space="0" w:color="auto"/>
            </w:tcBorders>
            <w:noWrap/>
            <w:vAlign w:val="center"/>
            <w:hideMark/>
          </w:tcPr>
          <w:p w:rsidR="00DC3E81" w:rsidRPr="0066756A" w:rsidRDefault="00DC3E81">
            <w:pPr>
              <w:jc w:val="center"/>
              <w:rPr>
                <w:b/>
                <w:bCs/>
                <w:color w:val="000000"/>
                <w:sz w:val="20"/>
                <w:szCs w:val="20"/>
              </w:rPr>
            </w:pPr>
            <w:r w:rsidRPr="0066756A">
              <w:rPr>
                <w:b/>
                <w:bCs/>
                <w:color w:val="000000"/>
                <w:sz w:val="20"/>
                <w:szCs w:val="20"/>
              </w:rPr>
              <w:t>Наименование параметра</w:t>
            </w:r>
          </w:p>
        </w:tc>
        <w:tc>
          <w:tcPr>
            <w:tcW w:w="1024" w:type="pct"/>
            <w:tcBorders>
              <w:top w:val="single" w:sz="8" w:space="0" w:color="auto"/>
              <w:left w:val="nil"/>
              <w:bottom w:val="nil"/>
              <w:right w:val="single" w:sz="8" w:space="0" w:color="auto"/>
            </w:tcBorders>
            <w:vAlign w:val="center"/>
            <w:hideMark/>
          </w:tcPr>
          <w:p w:rsidR="00DC3E81" w:rsidRPr="0066756A" w:rsidRDefault="00DC3E81">
            <w:pPr>
              <w:jc w:val="center"/>
              <w:rPr>
                <w:b/>
                <w:bCs/>
                <w:color w:val="000000"/>
                <w:sz w:val="20"/>
                <w:szCs w:val="20"/>
              </w:rPr>
            </w:pPr>
            <w:r w:rsidRPr="0066756A">
              <w:rPr>
                <w:b/>
                <w:bCs/>
                <w:color w:val="000000"/>
                <w:sz w:val="20"/>
                <w:szCs w:val="20"/>
              </w:rPr>
              <w:t>Максимально-разовый</w:t>
            </w:r>
          </w:p>
        </w:tc>
        <w:tc>
          <w:tcPr>
            <w:tcW w:w="978" w:type="pct"/>
            <w:vMerge w:val="restart"/>
            <w:tcBorders>
              <w:top w:val="single" w:sz="8" w:space="0" w:color="auto"/>
              <w:left w:val="single" w:sz="8" w:space="0" w:color="auto"/>
              <w:bottom w:val="single" w:sz="8" w:space="0" w:color="000000"/>
              <w:right w:val="single" w:sz="8" w:space="0" w:color="auto"/>
            </w:tcBorders>
            <w:vAlign w:val="center"/>
            <w:hideMark/>
          </w:tcPr>
          <w:p w:rsidR="00DC3E81" w:rsidRPr="0066756A" w:rsidRDefault="00DC3E81">
            <w:pPr>
              <w:jc w:val="center"/>
              <w:rPr>
                <w:b/>
                <w:bCs/>
                <w:color w:val="000000"/>
                <w:sz w:val="20"/>
                <w:szCs w:val="20"/>
              </w:rPr>
            </w:pPr>
            <w:r w:rsidRPr="0066756A">
              <w:rPr>
                <w:b/>
                <w:bCs/>
                <w:color w:val="000000"/>
                <w:sz w:val="20"/>
                <w:szCs w:val="20"/>
              </w:rPr>
              <w:t>Валовый выброс, т/год</w:t>
            </w:r>
          </w:p>
        </w:tc>
      </w:tr>
      <w:tr w:rsidR="00DC3E81" w:rsidRPr="0066756A" w:rsidTr="00DC3E81">
        <w:trPr>
          <w:trHeight w:val="255"/>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DC3E81" w:rsidRPr="0066756A" w:rsidRDefault="00DC3E81">
            <w:pPr>
              <w:rPr>
                <w:b/>
                <w:bCs/>
                <w:color w:val="000000"/>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DC3E81" w:rsidRPr="0066756A" w:rsidRDefault="00DC3E81">
            <w:pPr>
              <w:rPr>
                <w:b/>
                <w:bCs/>
                <w:color w:val="000000"/>
                <w:sz w:val="20"/>
                <w:szCs w:val="20"/>
              </w:rPr>
            </w:pPr>
          </w:p>
        </w:tc>
        <w:tc>
          <w:tcPr>
            <w:tcW w:w="1024" w:type="pct"/>
            <w:tcBorders>
              <w:top w:val="nil"/>
              <w:left w:val="nil"/>
              <w:bottom w:val="single" w:sz="8" w:space="0" w:color="auto"/>
              <w:right w:val="single" w:sz="8" w:space="0" w:color="auto"/>
            </w:tcBorders>
            <w:vAlign w:val="center"/>
            <w:hideMark/>
          </w:tcPr>
          <w:p w:rsidR="00DC3E81" w:rsidRPr="0066756A" w:rsidRDefault="00DC3E81">
            <w:pPr>
              <w:jc w:val="center"/>
              <w:rPr>
                <w:b/>
                <w:bCs/>
                <w:color w:val="000000"/>
                <w:sz w:val="20"/>
                <w:szCs w:val="20"/>
              </w:rPr>
            </w:pPr>
            <w:r w:rsidRPr="0066756A">
              <w:rPr>
                <w:b/>
                <w:bCs/>
                <w:color w:val="000000"/>
                <w:sz w:val="20"/>
                <w:szCs w:val="20"/>
              </w:rPr>
              <w:t>выброс, г/с</w:t>
            </w: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DC3E81" w:rsidRPr="0066756A" w:rsidRDefault="00DC3E81">
            <w:pPr>
              <w:rPr>
                <w:b/>
                <w:bCs/>
                <w:color w:val="000000"/>
                <w:sz w:val="20"/>
                <w:szCs w:val="20"/>
              </w:rPr>
            </w:pPr>
          </w:p>
        </w:tc>
      </w:tr>
      <w:tr w:rsidR="00DC3E81" w:rsidRPr="0066756A" w:rsidTr="00DC3E81">
        <w:trPr>
          <w:trHeight w:val="255"/>
          <w:jc w:val="center"/>
        </w:trPr>
        <w:tc>
          <w:tcPr>
            <w:tcW w:w="583" w:type="pct"/>
            <w:tcBorders>
              <w:top w:val="nil"/>
              <w:left w:val="single" w:sz="8" w:space="0" w:color="auto"/>
              <w:bottom w:val="single" w:sz="8" w:space="0" w:color="auto"/>
              <w:right w:val="single" w:sz="8" w:space="0" w:color="auto"/>
            </w:tcBorders>
            <w:noWrap/>
            <w:vAlign w:val="center"/>
            <w:hideMark/>
          </w:tcPr>
          <w:p w:rsidR="00DC3E81" w:rsidRPr="0066756A" w:rsidRDefault="00DC3E81">
            <w:pPr>
              <w:jc w:val="center"/>
              <w:rPr>
                <w:bCs/>
                <w:color w:val="000000"/>
                <w:sz w:val="20"/>
                <w:szCs w:val="20"/>
              </w:rPr>
            </w:pPr>
            <w:r w:rsidRPr="0066756A">
              <w:rPr>
                <w:bCs/>
                <w:color w:val="000000"/>
                <w:sz w:val="20"/>
                <w:szCs w:val="20"/>
              </w:rPr>
              <w:t>1</w:t>
            </w:r>
          </w:p>
        </w:tc>
        <w:tc>
          <w:tcPr>
            <w:tcW w:w="2415" w:type="pct"/>
            <w:tcBorders>
              <w:top w:val="nil"/>
              <w:left w:val="single" w:sz="8" w:space="0" w:color="auto"/>
              <w:bottom w:val="single" w:sz="8" w:space="0" w:color="auto"/>
              <w:right w:val="single" w:sz="8" w:space="0" w:color="auto"/>
            </w:tcBorders>
            <w:vAlign w:val="center"/>
            <w:hideMark/>
          </w:tcPr>
          <w:p w:rsidR="00DC3E81" w:rsidRPr="0066756A" w:rsidRDefault="00DC3E81">
            <w:pPr>
              <w:jc w:val="center"/>
              <w:rPr>
                <w:bCs/>
                <w:color w:val="000000"/>
                <w:sz w:val="20"/>
                <w:szCs w:val="20"/>
              </w:rPr>
            </w:pPr>
            <w:r w:rsidRPr="0066756A">
              <w:rPr>
                <w:bCs/>
                <w:color w:val="000000"/>
                <w:sz w:val="20"/>
                <w:szCs w:val="20"/>
              </w:rPr>
              <w:t>2026 год (с 15.09 - 31.12.2026 г.)</w:t>
            </w:r>
          </w:p>
        </w:tc>
        <w:tc>
          <w:tcPr>
            <w:tcW w:w="1024" w:type="pct"/>
            <w:tcBorders>
              <w:top w:val="nil"/>
              <w:left w:val="nil"/>
              <w:bottom w:val="single" w:sz="8" w:space="0" w:color="auto"/>
              <w:right w:val="single" w:sz="8" w:space="0" w:color="auto"/>
            </w:tcBorders>
            <w:noWrap/>
            <w:vAlign w:val="bottom"/>
            <w:hideMark/>
          </w:tcPr>
          <w:p w:rsidR="00DC3E81" w:rsidRPr="0066756A" w:rsidRDefault="00DC3E81">
            <w:pPr>
              <w:jc w:val="center"/>
              <w:rPr>
                <w:color w:val="000000"/>
                <w:sz w:val="20"/>
                <w:szCs w:val="20"/>
              </w:rPr>
            </w:pPr>
            <w:r w:rsidRPr="0066756A">
              <w:rPr>
                <w:color w:val="000000"/>
                <w:sz w:val="20"/>
                <w:szCs w:val="20"/>
              </w:rPr>
              <w:t>57,479765</w:t>
            </w:r>
          </w:p>
        </w:tc>
        <w:tc>
          <w:tcPr>
            <w:tcW w:w="978" w:type="pct"/>
            <w:tcBorders>
              <w:top w:val="nil"/>
              <w:left w:val="nil"/>
              <w:bottom w:val="single" w:sz="8" w:space="0" w:color="auto"/>
              <w:right w:val="single" w:sz="8" w:space="0" w:color="auto"/>
            </w:tcBorders>
            <w:noWrap/>
            <w:vAlign w:val="bottom"/>
            <w:hideMark/>
          </w:tcPr>
          <w:p w:rsidR="00DC3E81" w:rsidRPr="0066756A" w:rsidRDefault="00DC3E81">
            <w:pPr>
              <w:jc w:val="center"/>
              <w:rPr>
                <w:color w:val="000000"/>
                <w:sz w:val="20"/>
                <w:szCs w:val="20"/>
              </w:rPr>
            </w:pPr>
            <w:r w:rsidRPr="0066756A">
              <w:rPr>
                <w:color w:val="000000"/>
                <w:sz w:val="20"/>
                <w:szCs w:val="20"/>
              </w:rPr>
              <w:t>144,013004</w:t>
            </w:r>
          </w:p>
        </w:tc>
      </w:tr>
      <w:tr w:rsidR="00DC3E81" w:rsidRPr="0066756A" w:rsidTr="00DC3E81">
        <w:trPr>
          <w:trHeight w:val="255"/>
          <w:jc w:val="center"/>
        </w:trPr>
        <w:tc>
          <w:tcPr>
            <w:tcW w:w="583" w:type="pct"/>
            <w:tcBorders>
              <w:top w:val="nil"/>
              <w:left w:val="single" w:sz="8" w:space="0" w:color="auto"/>
              <w:bottom w:val="single" w:sz="8" w:space="0" w:color="auto"/>
              <w:right w:val="single" w:sz="8" w:space="0" w:color="auto"/>
            </w:tcBorders>
            <w:noWrap/>
            <w:vAlign w:val="center"/>
            <w:hideMark/>
          </w:tcPr>
          <w:p w:rsidR="00DC3E81" w:rsidRPr="0066756A" w:rsidRDefault="00DC3E81">
            <w:pPr>
              <w:jc w:val="center"/>
              <w:rPr>
                <w:color w:val="000000"/>
                <w:sz w:val="20"/>
                <w:szCs w:val="20"/>
              </w:rPr>
            </w:pPr>
            <w:r w:rsidRPr="0066756A">
              <w:rPr>
                <w:color w:val="000000"/>
                <w:sz w:val="20"/>
                <w:szCs w:val="20"/>
              </w:rPr>
              <w:t>2</w:t>
            </w:r>
          </w:p>
        </w:tc>
        <w:tc>
          <w:tcPr>
            <w:tcW w:w="2415" w:type="pct"/>
            <w:tcBorders>
              <w:top w:val="nil"/>
              <w:left w:val="single" w:sz="8" w:space="0" w:color="auto"/>
              <w:bottom w:val="single" w:sz="8" w:space="0" w:color="auto"/>
              <w:right w:val="single" w:sz="8" w:space="0" w:color="auto"/>
            </w:tcBorders>
            <w:vAlign w:val="center"/>
            <w:hideMark/>
          </w:tcPr>
          <w:p w:rsidR="00DC3E81" w:rsidRPr="0066756A" w:rsidRDefault="00DC3E81">
            <w:pPr>
              <w:jc w:val="center"/>
              <w:rPr>
                <w:color w:val="000000"/>
                <w:sz w:val="20"/>
                <w:szCs w:val="20"/>
              </w:rPr>
            </w:pPr>
            <w:r w:rsidRPr="0066756A">
              <w:rPr>
                <w:color w:val="000000"/>
                <w:sz w:val="20"/>
                <w:szCs w:val="20"/>
              </w:rPr>
              <w:t>2027 год</w:t>
            </w:r>
          </w:p>
        </w:tc>
        <w:tc>
          <w:tcPr>
            <w:tcW w:w="1024" w:type="pct"/>
            <w:tcBorders>
              <w:top w:val="nil"/>
              <w:left w:val="nil"/>
              <w:bottom w:val="single" w:sz="8" w:space="0" w:color="auto"/>
              <w:right w:val="single" w:sz="8" w:space="0" w:color="auto"/>
            </w:tcBorders>
            <w:noWrap/>
            <w:vAlign w:val="bottom"/>
            <w:hideMark/>
          </w:tcPr>
          <w:p w:rsidR="00DC3E81" w:rsidRPr="0066756A" w:rsidRDefault="00DC3E81">
            <w:pPr>
              <w:jc w:val="center"/>
              <w:rPr>
                <w:color w:val="000000"/>
                <w:sz w:val="20"/>
                <w:szCs w:val="20"/>
              </w:rPr>
            </w:pPr>
            <w:r w:rsidRPr="0066756A">
              <w:rPr>
                <w:color w:val="000000"/>
                <w:sz w:val="20"/>
                <w:szCs w:val="20"/>
              </w:rPr>
              <w:t>54,849063</w:t>
            </w:r>
          </w:p>
        </w:tc>
        <w:tc>
          <w:tcPr>
            <w:tcW w:w="978" w:type="pct"/>
            <w:tcBorders>
              <w:top w:val="nil"/>
              <w:left w:val="nil"/>
              <w:bottom w:val="single" w:sz="8" w:space="0" w:color="auto"/>
              <w:right w:val="single" w:sz="8" w:space="0" w:color="auto"/>
            </w:tcBorders>
            <w:noWrap/>
            <w:vAlign w:val="bottom"/>
            <w:hideMark/>
          </w:tcPr>
          <w:p w:rsidR="00DC3E81" w:rsidRPr="0066756A" w:rsidRDefault="00DC3E81">
            <w:pPr>
              <w:jc w:val="center"/>
              <w:rPr>
                <w:color w:val="000000"/>
                <w:sz w:val="20"/>
                <w:szCs w:val="20"/>
              </w:rPr>
            </w:pPr>
            <w:r w:rsidRPr="0066756A">
              <w:rPr>
                <w:color w:val="000000"/>
                <w:sz w:val="20"/>
                <w:szCs w:val="20"/>
              </w:rPr>
              <w:t>287,759664</w:t>
            </w:r>
          </w:p>
        </w:tc>
      </w:tr>
      <w:tr w:rsidR="00DC3E81" w:rsidRPr="0066756A" w:rsidTr="00DC3E81">
        <w:trPr>
          <w:trHeight w:val="255"/>
          <w:jc w:val="center"/>
        </w:trPr>
        <w:tc>
          <w:tcPr>
            <w:tcW w:w="583" w:type="pct"/>
            <w:tcBorders>
              <w:top w:val="nil"/>
              <w:left w:val="single" w:sz="8" w:space="0" w:color="auto"/>
              <w:bottom w:val="single" w:sz="8" w:space="0" w:color="auto"/>
              <w:right w:val="single" w:sz="8" w:space="0" w:color="auto"/>
            </w:tcBorders>
            <w:noWrap/>
            <w:vAlign w:val="center"/>
            <w:hideMark/>
          </w:tcPr>
          <w:p w:rsidR="00DC3E81" w:rsidRPr="0066756A" w:rsidRDefault="00DC3E81">
            <w:pPr>
              <w:jc w:val="center"/>
              <w:rPr>
                <w:color w:val="000000"/>
                <w:sz w:val="20"/>
                <w:szCs w:val="20"/>
              </w:rPr>
            </w:pPr>
            <w:r w:rsidRPr="0066756A">
              <w:rPr>
                <w:color w:val="000000"/>
                <w:sz w:val="20"/>
                <w:szCs w:val="20"/>
              </w:rPr>
              <w:t>3</w:t>
            </w:r>
          </w:p>
        </w:tc>
        <w:tc>
          <w:tcPr>
            <w:tcW w:w="2415" w:type="pct"/>
            <w:tcBorders>
              <w:top w:val="nil"/>
              <w:left w:val="single" w:sz="8" w:space="0" w:color="auto"/>
              <w:bottom w:val="single" w:sz="8" w:space="0" w:color="auto"/>
              <w:right w:val="single" w:sz="8" w:space="0" w:color="auto"/>
            </w:tcBorders>
            <w:vAlign w:val="center"/>
            <w:hideMark/>
          </w:tcPr>
          <w:p w:rsidR="00DC3E81" w:rsidRPr="0066756A" w:rsidRDefault="00DC3E81">
            <w:pPr>
              <w:jc w:val="center"/>
              <w:rPr>
                <w:color w:val="000000"/>
                <w:sz w:val="20"/>
                <w:szCs w:val="20"/>
              </w:rPr>
            </w:pPr>
            <w:r w:rsidRPr="0066756A">
              <w:rPr>
                <w:color w:val="000000"/>
                <w:sz w:val="20"/>
                <w:szCs w:val="20"/>
              </w:rPr>
              <w:t>2028 год</w:t>
            </w:r>
          </w:p>
        </w:tc>
        <w:tc>
          <w:tcPr>
            <w:tcW w:w="1024" w:type="pct"/>
            <w:tcBorders>
              <w:top w:val="nil"/>
              <w:left w:val="nil"/>
              <w:bottom w:val="single" w:sz="8" w:space="0" w:color="auto"/>
              <w:right w:val="single" w:sz="8" w:space="0" w:color="auto"/>
            </w:tcBorders>
            <w:noWrap/>
            <w:vAlign w:val="bottom"/>
            <w:hideMark/>
          </w:tcPr>
          <w:p w:rsidR="00DC3E81" w:rsidRPr="0066756A" w:rsidRDefault="00DC3E81">
            <w:pPr>
              <w:jc w:val="center"/>
              <w:rPr>
                <w:color w:val="000000"/>
                <w:sz w:val="20"/>
                <w:szCs w:val="20"/>
              </w:rPr>
            </w:pPr>
            <w:r w:rsidRPr="0066756A">
              <w:rPr>
                <w:color w:val="000000"/>
                <w:sz w:val="20"/>
                <w:szCs w:val="20"/>
              </w:rPr>
              <w:t>49,890031</w:t>
            </w:r>
          </w:p>
        </w:tc>
        <w:tc>
          <w:tcPr>
            <w:tcW w:w="978" w:type="pct"/>
            <w:tcBorders>
              <w:top w:val="nil"/>
              <w:left w:val="nil"/>
              <w:bottom w:val="single" w:sz="8" w:space="0" w:color="auto"/>
              <w:right w:val="single" w:sz="8" w:space="0" w:color="auto"/>
            </w:tcBorders>
            <w:noWrap/>
            <w:vAlign w:val="bottom"/>
            <w:hideMark/>
          </w:tcPr>
          <w:p w:rsidR="00DC3E81" w:rsidRPr="0066756A" w:rsidRDefault="00DC3E81">
            <w:pPr>
              <w:jc w:val="center"/>
              <w:rPr>
                <w:color w:val="000000"/>
                <w:sz w:val="20"/>
                <w:szCs w:val="20"/>
              </w:rPr>
            </w:pPr>
            <w:r w:rsidRPr="0066756A">
              <w:rPr>
                <w:color w:val="000000"/>
                <w:sz w:val="20"/>
                <w:szCs w:val="20"/>
              </w:rPr>
              <w:t>236,806336</w:t>
            </w:r>
          </w:p>
        </w:tc>
      </w:tr>
      <w:tr w:rsidR="00DC3E81" w:rsidRPr="0066756A" w:rsidTr="00DC3E81">
        <w:trPr>
          <w:trHeight w:val="255"/>
          <w:jc w:val="center"/>
        </w:trPr>
        <w:tc>
          <w:tcPr>
            <w:tcW w:w="583" w:type="pct"/>
            <w:tcBorders>
              <w:top w:val="nil"/>
              <w:left w:val="single" w:sz="8" w:space="0" w:color="auto"/>
              <w:bottom w:val="single" w:sz="8" w:space="0" w:color="auto"/>
              <w:right w:val="single" w:sz="8" w:space="0" w:color="auto"/>
            </w:tcBorders>
            <w:noWrap/>
            <w:vAlign w:val="center"/>
            <w:hideMark/>
          </w:tcPr>
          <w:p w:rsidR="00DC3E81" w:rsidRPr="0066756A" w:rsidRDefault="00DC3E81">
            <w:pPr>
              <w:jc w:val="center"/>
              <w:rPr>
                <w:color w:val="000000"/>
                <w:sz w:val="20"/>
                <w:szCs w:val="20"/>
              </w:rPr>
            </w:pPr>
            <w:r w:rsidRPr="0066756A">
              <w:rPr>
                <w:color w:val="000000"/>
                <w:sz w:val="20"/>
                <w:szCs w:val="20"/>
              </w:rPr>
              <w:t>4</w:t>
            </w:r>
          </w:p>
        </w:tc>
        <w:tc>
          <w:tcPr>
            <w:tcW w:w="2415" w:type="pct"/>
            <w:tcBorders>
              <w:top w:val="nil"/>
              <w:left w:val="single" w:sz="8" w:space="0" w:color="auto"/>
              <w:bottom w:val="single" w:sz="8" w:space="0" w:color="auto"/>
              <w:right w:val="single" w:sz="8" w:space="0" w:color="auto"/>
            </w:tcBorders>
            <w:vAlign w:val="center"/>
            <w:hideMark/>
          </w:tcPr>
          <w:p w:rsidR="00DC3E81" w:rsidRPr="0066756A" w:rsidRDefault="00DC3E81">
            <w:pPr>
              <w:jc w:val="center"/>
              <w:rPr>
                <w:color w:val="000000"/>
                <w:sz w:val="20"/>
                <w:szCs w:val="20"/>
              </w:rPr>
            </w:pPr>
            <w:r w:rsidRPr="0066756A">
              <w:rPr>
                <w:color w:val="000000"/>
                <w:sz w:val="20"/>
                <w:szCs w:val="20"/>
              </w:rPr>
              <w:t>2029 год</w:t>
            </w:r>
          </w:p>
        </w:tc>
        <w:tc>
          <w:tcPr>
            <w:tcW w:w="1024" w:type="pct"/>
            <w:tcBorders>
              <w:top w:val="nil"/>
              <w:left w:val="nil"/>
              <w:bottom w:val="single" w:sz="8" w:space="0" w:color="auto"/>
              <w:right w:val="single" w:sz="8" w:space="0" w:color="auto"/>
            </w:tcBorders>
            <w:noWrap/>
            <w:vAlign w:val="bottom"/>
            <w:hideMark/>
          </w:tcPr>
          <w:p w:rsidR="00DC3E81" w:rsidRPr="0066756A" w:rsidRDefault="00DC3E81">
            <w:pPr>
              <w:jc w:val="center"/>
              <w:rPr>
                <w:color w:val="000000"/>
                <w:sz w:val="20"/>
                <w:szCs w:val="20"/>
              </w:rPr>
            </w:pPr>
            <w:r w:rsidRPr="0066756A">
              <w:rPr>
                <w:color w:val="000000"/>
                <w:sz w:val="20"/>
                <w:szCs w:val="20"/>
              </w:rPr>
              <w:t>49,218682</w:t>
            </w:r>
          </w:p>
        </w:tc>
        <w:tc>
          <w:tcPr>
            <w:tcW w:w="978" w:type="pct"/>
            <w:tcBorders>
              <w:top w:val="nil"/>
              <w:left w:val="nil"/>
              <w:bottom w:val="single" w:sz="8" w:space="0" w:color="auto"/>
              <w:right w:val="single" w:sz="8" w:space="0" w:color="auto"/>
            </w:tcBorders>
            <w:noWrap/>
            <w:vAlign w:val="bottom"/>
            <w:hideMark/>
          </w:tcPr>
          <w:p w:rsidR="00DC3E81" w:rsidRPr="0066756A" w:rsidRDefault="00DC3E81">
            <w:pPr>
              <w:jc w:val="center"/>
              <w:rPr>
                <w:color w:val="000000"/>
                <w:sz w:val="20"/>
                <w:szCs w:val="20"/>
              </w:rPr>
            </w:pPr>
            <w:r w:rsidRPr="0066756A">
              <w:rPr>
                <w:color w:val="000000"/>
                <w:sz w:val="20"/>
                <w:szCs w:val="20"/>
              </w:rPr>
              <w:t>214,863206</w:t>
            </w:r>
          </w:p>
        </w:tc>
      </w:tr>
    </w:tbl>
    <w:p w:rsidR="00DC3E81" w:rsidRPr="0066756A" w:rsidRDefault="00DC3E81" w:rsidP="003B781F">
      <w:pPr>
        <w:pStyle w:val="a9"/>
        <w:rPr>
          <w:iCs/>
        </w:rPr>
      </w:pPr>
    </w:p>
    <w:p w:rsidR="00CD58CA" w:rsidRPr="0066756A" w:rsidRDefault="0055746C" w:rsidP="0055746C">
      <w:pPr>
        <w:spacing w:line="360" w:lineRule="auto"/>
        <w:ind w:firstLine="737"/>
      </w:pPr>
      <w:r w:rsidRPr="0066756A">
        <w:lastRenderedPageBreak/>
        <w:t>Максимальные выбр</w:t>
      </w:r>
      <w:r w:rsidRPr="0066756A">
        <w:t>осы приходятся на 2027 год – 287,759664 т/г (54,849063</w:t>
      </w:r>
      <w:r w:rsidRPr="0066756A">
        <w:t xml:space="preserve"> г/с), из них: оксид железа (3кл.оп) -0,00695т/г (0,00386г/с), марганец и его соединения (2кл.оп) - 0,00055т/г (0,0003г/с), азота диоксид (2кл.оп) -66,64485т/г (13,23067г/с), азот оксид (3кл.оп) – 9,99317т/г (2,14525г/с), сажа (3кл.оп) – 3,11379т/г (0,83564г/с), диоксид серы (3кл.оп) – 4,70748т/г (1,85612г/с), сероводород (2кл.оп) - 0,00008т/г (0,00024г/с), углерод оксид (4кл.оп) - 54,00355т/г (10,98241г/с), фтористые соединения (2кл.оп) - 0,00047т/г (0,00026г/с), фториды (2кл.оп) - 0,0005т/г (0,00028г/с), метан (ОБУВ50)- 6,33801т/г (0,20134г/с), С1-С5 (ОБУВ50) – 93,28067т/г (16,12303г/с), С6-С10 (ОБУВ30)- 34,17795т/г (3,59140г/с), бензол (2кл.оп) - 0,44635т/г (0,0469г/с), </w:t>
      </w:r>
      <w:proofErr w:type="spellStart"/>
      <w:r w:rsidRPr="0066756A">
        <w:t>диметилбензол</w:t>
      </w:r>
      <w:proofErr w:type="spellEnd"/>
      <w:r w:rsidRPr="0066756A">
        <w:t xml:space="preserve"> (3кл.оп) - 0,14721т/г (0,01708г/с), метилбензол (3кл.оп) - 0,38884т/г (0,03402г/с), </w:t>
      </w:r>
      <w:proofErr w:type="spellStart"/>
      <w:r w:rsidRPr="0066756A">
        <w:t>бензапирен</w:t>
      </w:r>
      <w:proofErr w:type="spellEnd"/>
      <w:r w:rsidRPr="0066756A">
        <w:t xml:space="preserve"> (1кл.оп) - 0,000086т/г (0,00002г/с), </w:t>
      </w:r>
      <w:proofErr w:type="spellStart"/>
      <w:r w:rsidRPr="0066756A">
        <w:t>бутилацетат</w:t>
      </w:r>
      <w:proofErr w:type="spellEnd"/>
      <w:r w:rsidRPr="0066756A">
        <w:t xml:space="preserve"> (4кл.оп) - 0,288т/г (0,012г/с), формальдегид (3кл.оп) - 0,7779т/г (0,20052г/с), спирт этиловый- 0,0576т/г (0,0024г/с), спирт </w:t>
      </w:r>
      <w:proofErr w:type="spellStart"/>
      <w:r w:rsidRPr="0066756A">
        <w:t>нбутиловый</w:t>
      </w:r>
      <w:proofErr w:type="spellEnd"/>
      <w:r w:rsidRPr="0066756A">
        <w:t xml:space="preserve">- 0,0288т/г (0,0012г/с), масло нефтяное- 0,00041т/г (0,0032г/с), С12-С19 (4кл.оп) - 18,86289 т/г (4,93909г/с), пыль </w:t>
      </w:r>
      <w:proofErr w:type="spellStart"/>
      <w:r w:rsidRPr="0066756A">
        <w:t>неорг</w:t>
      </w:r>
      <w:proofErr w:type="spellEnd"/>
      <w:r w:rsidRPr="0066756A">
        <w:t>. (3кл.оп) - 2,7797т/г (0,35534г/с).</w:t>
      </w:r>
    </w:p>
    <w:p w:rsidR="00CD58CA" w:rsidRPr="0066756A" w:rsidRDefault="00CD58CA" w:rsidP="0055746C">
      <w:pPr>
        <w:spacing w:line="360" w:lineRule="auto"/>
        <w:ind w:firstLine="737"/>
      </w:pPr>
    </w:p>
    <w:p w:rsidR="00DC3E81" w:rsidRPr="0066756A" w:rsidRDefault="00DC3E81" w:rsidP="0055746C">
      <w:pPr>
        <w:spacing w:line="360" w:lineRule="auto"/>
        <w:ind w:firstLine="737"/>
      </w:pPr>
      <w:r w:rsidRPr="0066756A">
        <w:t>Корректировка Программы управления отходами на 2026-2029 гг. разработана для объектов ТОО «SK PETROLEUM» в соответствии с требованиями статьи 335 Экологического Кодекса Республики Казахстан №400-VI от 02.01</w:t>
      </w:r>
    </w:p>
    <w:p w:rsidR="00DC3E81" w:rsidRPr="0066756A" w:rsidRDefault="00DC3E81" w:rsidP="00DC3E81">
      <w:pPr>
        <w:spacing w:line="360" w:lineRule="auto"/>
        <w:ind w:firstLine="737"/>
      </w:pPr>
      <w:r w:rsidRPr="0066756A">
        <w:t>В Программе определены показатели с учетом всех производственных факторов для включения в План мероприятий для реализации Программы управления отходами ТОО «SK PETROLEUM»</w:t>
      </w:r>
    </w:p>
    <w:p w:rsidR="00DC3E81" w:rsidRPr="0066756A" w:rsidRDefault="00DC3E81" w:rsidP="00DC3E81">
      <w:pPr>
        <w:pStyle w:val="a5"/>
        <w:kinsoku w:val="0"/>
        <w:overflowPunct w:val="0"/>
        <w:spacing w:line="360" w:lineRule="auto"/>
        <w:ind w:firstLine="737"/>
        <w:jc w:val="both"/>
        <w:rPr>
          <w:iCs/>
          <w:sz w:val="24"/>
        </w:rPr>
      </w:pPr>
      <w:r w:rsidRPr="0066756A">
        <w:rPr>
          <w:iCs/>
          <w:sz w:val="24"/>
        </w:rPr>
        <w:t>В Программе управления отходами приводится обоснование и утверждение лимитов накопления отходов на 2026-2029</w:t>
      </w:r>
      <w:r w:rsidRPr="0066756A">
        <w:rPr>
          <w:iCs/>
          <w:sz w:val="24"/>
          <w:lang w:val="kk-KZ"/>
        </w:rPr>
        <w:t xml:space="preserve"> </w:t>
      </w:r>
      <w:r w:rsidRPr="0066756A">
        <w:rPr>
          <w:iCs/>
          <w:sz w:val="24"/>
        </w:rPr>
        <w:t>гг.</w:t>
      </w:r>
    </w:p>
    <w:p w:rsidR="00DC3E81" w:rsidRPr="0066756A" w:rsidRDefault="00DC3E81" w:rsidP="00DC3E81">
      <w:pPr>
        <w:pStyle w:val="a5"/>
        <w:kinsoku w:val="0"/>
        <w:overflowPunct w:val="0"/>
        <w:spacing w:line="360" w:lineRule="auto"/>
        <w:ind w:firstLine="737"/>
        <w:jc w:val="both"/>
        <w:rPr>
          <w:iCs/>
          <w:sz w:val="24"/>
        </w:rPr>
      </w:pPr>
      <w:r w:rsidRPr="0066756A">
        <w:rPr>
          <w:iCs/>
          <w:sz w:val="24"/>
        </w:rPr>
        <w:t>Политика ТОО «SK PETROLEUM»</w:t>
      </w:r>
      <w:r w:rsidRPr="0066756A">
        <w:rPr>
          <w:sz w:val="24"/>
        </w:rPr>
        <w:t xml:space="preserve"> </w:t>
      </w:r>
      <w:r w:rsidRPr="0066756A">
        <w:rPr>
          <w:iCs/>
          <w:sz w:val="24"/>
        </w:rPr>
        <w:t>в области управления отходами, в настоящее время, ориентирована на незамедлительную передачу отходов с целью их переработки, утилизации, повторного использования и/или дальнейшего обезвреживания, специализированными сторонними организациями.</w:t>
      </w:r>
    </w:p>
    <w:p w:rsidR="00DC3E81" w:rsidRPr="0066756A" w:rsidRDefault="00DC3E81" w:rsidP="00DC3E81">
      <w:pPr>
        <w:pStyle w:val="a5"/>
        <w:kinsoku w:val="0"/>
        <w:overflowPunct w:val="0"/>
        <w:spacing w:line="360" w:lineRule="auto"/>
        <w:ind w:firstLine="737"/>
        <w:jc w:val="both"/>
        <w:rPr>
          <w:iCs/>
          <w:sz w:val="24"/>
        </w:rPr>
      </w:pPr>
      <w:r w:rsidRPr="0066756A">
        <w:rPr>
          <w:iCs/>
          <w:sz w:val="24"/>
        </w:rPr>
        <w:t xml:space="preserve">Складирование и временное накопление отходов производства и потребления производится централизованно на специально отведенных и оборудованных площадках – в герметичных ёмкостях и контейнерах, что снижает или полностью исключает загрязнение компонентов окружающей среды. Площадки, на которых установлены сборные емкости и контейнеры отделены от открытого грунта бетонными перекрытиями с бордюрными ограждениями. Транспортировка отходов от мест временного накопления на полигон специализированной компании осуществляется специализированным грузовым </w:t>
      </w:r>
      <w:r w:rsidRPr="0066756A">
        <w:rPr>
          <w:iCs/>
          <w:sz w:val="24"/>
        </w:rPr>
        <w:lastRenderedPageBreak/>
        <w:t>автотранспортом, исключающим утрату отходов по пути следования, а также обеспечивающим удобство и безопасность при перегрузке.</w:t>
      </w:r>
    </w:p>
    <w:p w:rsidR="00DC3E81" w:rsidRPr="0066756A" w:rsidRDefault="00DC3E81" w:rsidP="00DC3E81">
      <w:pPr>
        <w:pStyle w:val="a5"/>
        <w:kinsoku w:val="0"/>
        <w:overflowPunct w:val="0"/>
        <w:spacing w:line="360" w:lineRule="auto"/>
        <w:ind w:firstLine="737"/>
        <w:jc w:val="both"/>
        <w:rPr>
          <w:iCs/>
          <w:sz w:val="24"/>
        </w:rPr>
      </w:pPr>
      <w:r w:rsidRPr="0066756A">
        <w:rPr>
          <w:iCs/>
          <w:sz w:val="24"/>
        </w:rPr>
        <w:t>На территории месторождения полигоны для захоронения опасных отходов отсутствуют. Также ТОО «SK PETROLEUM»</w:t>
      </w:r>
      <w:r w:rsidRPr="0066756A">
        <w:rPr>
          <w:sz w:val="24"/>
        </w:rPr>
        <w:t xml:space="preserve"> </w:t>
      </w:r>
      <w:r w:rsidRPr="0066756A">
        <w:rPr>
          <w:iCs/>
          <w:sz w:val="24"/>
        </w:rPr>
        <w:t>не занимается сбором отходов от физических и юридических лиц и не подпадает под требования статьи 321 ЭК РК.</w:t>
      </w:r>
    </w:p>
    <w:p w:rsidR="00DC3E81" w:rsidRPr="0066756A" w:rsidRDefault="00DC3E81" w:rsidP="00DC3E81">
      <w:pPr>
        <w:pStyle w:val="a5"/>
        <w:kinsoku w:val="0"/>
        <w:overflowPunct w:val="0"/>
        <w:spacing w:line="360" w:lineRule="auto"/>
        <w:ind w:firstLine="737"/>
        <w:jc w:val="both"/>
        <w:rPr>
          <w:iCs/>
          <w:sz w:val="24"/>
        </w:rPr>
      </w:pPr>
      <w:r w:rsidRPr="0066756A">
        <w:rPr>
          <w:iCs/>
          <w:sz w:val="24"/>
        </w:rPr>
        <w:t>На территории имеются площадки для раздельного сбора всех видов отходов, которые образуются на производственных объектах. На данных площадках реализован принцип раздельного временного накопления отходов по видам. Отходы, по мере накопления, вывозятся специализированными подрядными организациями, на основании заключенных договоров.</w:t>
      </w:r>
    </w:p>
    <w:p w:rsidR="003B781F" w:rsidRPr="0066756A" w:rsidRDefault="00DC3E81" w:rsidP="00DC3E81">
      <w:pPr>
        <w:pStyle w:val="a5"/>
        <w:kinsoku w:val="0"/>
        <w:overflowPunct w:val="0"/>
        <w:spacing w:line="360" w:lineRule="auto"/>
        <w:ind w:firstLine="737"/>
        <w:jc w:val="both"/>
        <w:rPr>
          <w:iCs/>
          <w:sz w:val="24"/>
        </w:rPr>
      </w:pPr>
      <w:r w:rsidRPr="0066756A">
        <w:rPr>
          <w:iCs/>
          <w:sz w:val="24"/>
        </w:rPr>
        <w:t xml:space="preserve">В период разработки месторождения Северный </w:t>
      </w:r>
      <w:proofErr w:type="spellStart"/>
      <w:r w:rsidRPr="0066756A">
        <w:rPr>
          <w:iCs/>
          <w:sz w:val="24"/>
        </w:rPr>
        <w:t>Карамандыбас</w:t>
      </w:r>
      <w:proofErr w:type="spellEnd"/>
      <w:r w:rsidRPr="0066756A">
        <w:rPr>
          <w:iCs/>
          <w:sz w:val="24"/>
        </w:rPr>
        <w:t xml:space="preserve"> предполагается образование следующих видов отходов: в 2026 </w:t>
      </w:r>
      <w:proofErr w:type="gramStart"/>
      <w:r w:rsidRPr="0066756A">
        <w:rPr>
          <w:iCs/>
          <w:sz w:val="24"/>
        </w:rPr>
        <w:t>г.(</w:t>
      </w:r>
      <w:proofErr w:type="gramEnd"/>
      <w:r w:rsidRPr="0066756A">
        <w:rPr>
          <w:iCs/>
          <w:sz w:val="24"/>
        </w:rPr>
        <w:t>3,5 мес.) – 456,3438 тонн. В 2027 г. – 1542,2747 т/год. В 2028 г. – 1372,5307 т/год. В 2029 г. – 1372,5307 т/год. В 2027 г. – 1542,2747 тонн из них: 1.Абсорбенты, фильтровальные материалы (включая масляные фильтры иначе не определенные), ткани для вытирания, защитная одежда, загрязненные опасными материалами (промасленная ветошь) опасные - образуется в процессе протирки деталей и механизмов спецтехники, автотранспорта и технологического оборудования - 0,1421 т/год. 2.Смешанные металлы (металлолом) неопасные - образуется при монтаже и демонтаже технологического оборудования, при ремонте автотранспорта, при инструментальной обработке металлов – 5,8 т/год. 3Различные виды масел (отработанное масло) – опасные – 24,99 т/год. 4.Смешанные коммунальные отходы (ТБО) неопасные - образуются в процессе жизнедеятельности персонала предприятия – 20,068т/год. 5.Смешанные отходы строительства (строительный мусор) неопасные – 5 т/год. 6.Отходы сварки (огарки сварочных электродов) неопасные – образуются в процессе сварочных работ 0,016т/год. 7.Донные шламы (</w:t>
      </w:r>
      <w:proofErr w:type="spellStart"/>
      <w:r w:rsidRPr="0066756A">
        <w:rPr>
          <w:iCs/>
          <w:sz w:val="24"/>
        </w:rPr>
        <w:t>нефтешлам</w:t>
      </w:r>
      <w:proofErr w:type="spellEnd"/>
      <w:r w:rsidRPr="0066756A">
        <w:rPr>
          <w:iCs/>
          <w:sz w:val="24"/>
        </w:rPr>
        <w:t xml:space="preserve">) опасные – 15,168 т/год. 8.Люминесцентные лампы и другие ртутьсодержащие отходы (отработанные люминесцентные лампы) опасные - образуются вследствие исчерпания ресурса времени работы - 0,0018т/год. 9.Отработанные шины неопасные – 0,72 т/год. 10.Отработанные масляные фильтры опасные - образуются при очистке масла от примесей в процессе работы двигателей - 0,00516т/год. 11.Отработанные топливные фильтры опасные 0,00516 т/год. 12.Свинцовые аккумуляторы (отработанные аккумуляторы) опасные - образуются вследствие исчерпания ресурса времени работы - 0,058т/год. 13.Упаковка, содержащая остатки или загрязнения опасными веществами (ЛКМ) опасные – образуется при покрасочных работах трубопроводов, емкостей и обвязки - 0,1552т/год. 14.Абсорбенты, фильтровальные материалы (включая масляные фильтры иначе не определенные), ткани для вытирания, защитная одежда, </w:t>
      </w:r>
      <w:r w:rsidRPr="0066756A">
        <w:rPr>
          <w:iCs/>
          <w:sz w:val="24"/>
        </w:rPr>
        <w:lastRenderedPageBreak/>
        <w:t xml:space="preserve">загрязненные опасными материалами (использованная спецодежда) опасные - 0,25 т/год </w:t>
      </w:r>
      <w:proofErr w:type="gramStart"/>
      <w:r w:rsidRPr="0066756A">
        <w:rPr>
          <w:iCs/>
          <w:sz w:val="24"/>
        </w:rPr>
        <w:t>15.Песок ,щебень</w:t>
      </w:r>
      <w:proofErr w:type="gramEnd"/>
      <w:r w:rsidRPr="0066756A">
        <w:rPr>
          <w:iCs/>
          <w:sz w:val="24"/>
        </w:rPr>
        <w:t>, грунт, загрязненные нефтепродуктами опасные - 135 т/год. 16.Шлам от мойки автомобилей – опасные - 0,1248 т/год. 17.Отходы обратной промывки скважин опасные – 1172,264 т/год. 18. Упаковка, содержащая остатки или загрязнения опасными веществами (пластиков. бочки) опасные – 0,52 т/год. 19.Упаковка, содержащая остатки или загрязнения опасными веществами (металл. бочки) опасные – 0,506 т/год. 20. АСПО (</w:t>
      </w:r>
      <w:proofErr w:type="spellStart"/>
      <w:r w:rsidRPr="0066756A">
        <w:rPr>
          <w:iCs/>
          <w:sz w:val="24"/>
        </w:rPr>
        <w:t>асфальто</w:t>
      </w:r>
      <w:proofErr w:type="spellEnd"/>
      <w:r w:rsidRPr="0066756A">
        <w:rPr>
          <w:iCs/>
          <w:sz w:val="24"/>
        </w:rPr>
        <w:t xml:space="preserve">-смолистые парафиновые отложения) опасные – 160,6 т/год. 21. </w:t>
      </w:r>
      <w:proofErr w:type="spellStart"/>
      <w:r w:rsidRPr="0066756A">
        <w:rPr>
          <w:iCs/>
          <w:sz w:val="24"/>
        </w:rPr>
        <w:t>Замазученный</w:t>
      </w:r>
      <w:proofErr w:type="spellEnd"/>
      <w:r w:rsidRPr="0066756A">
        <w:rPr>
          <w:iCs/>
          <w:sz w:val="24"/>
        </w:rPr>
        <w:t xml:space="preserve"> полиэтилен опасные – 0,88 т/год.</w:t>
      </w:r>
    </w:p>
    <w:p w:rsidR="0055746C" w:rsidRPr="0066756A" w:rsidRDefault="0055746C" w:rsidP="00DC3E81">
      <w:pPr>
        <w:pStyle w:val="a5"/>
        <w:kinsoku w:val="0"/>
        <w:overflowPunct w:val="0"/>
        <w:spacing w:line="360" w:lineRule="auto"/>
        <w:ind w:firstLine="737"/>
        <w:jc w:val="both"/>
        <w:rPr>
          <w:iCs/>
          <w:sz w:val="24"/>
        </w:rPr>
      </w:pPr>
    </w:p>
    <w:p w:rsidR="00CD58CA" w:rsidRPr="0066756A" w:rsidRDefault="00CD58CA" w:rsidP="00CD58CA">
      <w:pPr>
        <w:spacing w:line="360" w:lineRule="auto"/>
        <w:ind w:firstLine="737"/>
        <w:jc w:val="both"/>
      </w:pPr>
      <w:r w:rsidRPr="0066756A">
        <w:t>Целью производственного экологического контроля состояния окружающей среды является создание информационной базы, позволяющей осуществлять производственные и иные процессы на «экологически безопасном» уровне, а также решать весь комплекс природоохранных задач, возникающих в результате деятельности ТОО «SK PETROLEUM».</w:t>
      </w:r>
    </w:p>
    <w:p w:rsidR="00CD58CA" w:rsidRPr="0066756A" w:rsidRDefault="00CD58CA" w:rsidP="00CD58CA">
      <w:pPr>
        <w:pStyle w:val="FR2"/>
        <w:spacing w:before="0" w:line="360" w:lineRule="auto"/>
        <w:ind w:firstLine="737"/>
        <w:rPr>
          <w:rFonts w:ascii="Times New Roman" w:hAnsi="Times New Roman" w:cs="Times New Roman"/>
          <w:i/>
          <w:sz w:val="24"/>
          <w:szCs w:val="24"/>
          <w:u w:val="single"/>
        </w:rPr>
      </w:pPr>
      <w:r w:rsidRPr="0066756A">
        <w:rPr>
          <w:rFonts w:ascii="Times New Roman" w:hAnsi="Times New Roman" w:cs="Times New Roman"/>
          <w:i/>
          <w:sz w:val="24"/>
          <w:szCs w:val="24"/>
          <w:u w:val="single"/>
        </w:rPr>
        <w:t>Основные задачи ПЭК</w:t>
      </w:r>
    </w:p>
    <w:p w:rsidR="00CD58CA" w:rsidRPr="0066756A" w:rsidRDefault="00CD58CA" w:rsidP="00CD58CA">
      <w:pPr>
        <w:pStyle w:val="FR2"/>
        <w:numPr>
          <w:ilvl w:val="0"/>
          <w:numId w:val="1"/>
        </w:numPr>
        <w:spacing w:before="0" w:line="360" w:lineRule="auto"/>
        <w:ind w:left="0" w:firstLine="737"/>
        <w:rPr>
          <w:rFonts w:ascii="Times New Roman" w:hAnsi="Times New Roman" w:cs="Times New Roman"/>
          <w:b w:val="0"/>
          <w:sz w:val="24"/>
          <w:szCs w:val="24"/>
        </w:rPr>
      </w:pPr>
      <w:r w:rsidRPr="0066756A">
        <w:rPr>
          <w:rFonts w:ascii="Times New Roman" w:hAnsi="Times New Roman" w:cs="Times New Roman"/>
          <w:b w:val="0"/>
          <w:sz w:val="24"/>
          <w:szCs w:val="24"/>
        </w:rPr>
        <w:t>Организация контроля качества атмосферного воздуха на границе санитарно-защитной зоны и контроля выбросов загрязняющих веществ на основных источниках загрязнения атмосферы.</w:t>
      </w:r>
    </w:p>
    <w:p w:rsidR="00CD58CA" w:rsidRPr="0066756A" w:rsidRDefault="00CD58CA" w:rsidP="00CD58CA">
      <w:pPr>
        <w:pStyle w:val="FR2"/>
        <w:numPr>
          <w:ilvl w:val="0"/>
          <w:numId w:val="1"/>
        </w:numPr>
        <w:spacing w:before="0" w:line="360" w:lineRule="auto"/>
        <w:ind w:left="0" w:firstLine="737"/>
        <w:rPr>
          <w:rFonts w:ascii="Times New Roman" w:hAnsi="Times New Roman" w:cs="Times New Roman"/>
          <w:b w:val="0"/>
          <w:sz w:val="24"/>
          <w:szCs w:val="24"/>
        </w:rPr>
      </w:pPr>
      <w:r w:rsidRPr="0066756A">
        <w:rPr>
          <w:rFonts w:ascii="Times New Roman" w:hAnsi="Times New Roman" w:cs="Times New Roman"/>
          <w:b w:val="0"/>
          <w:sz w:val="24"/>
          <w:szCs w:val="24"/>
        </w:rPr>
        <w:t>Организация контроля качества водных ресурсов и сточных вод.</w:t>
      </w:r>
    </w:p>
    <w:p w:rsidR="00CD58CA" w:rsidRPr="0066756A" w:rsidRDefault="00CD58CA" w:rsidP="00CD58CA">
      <w:pPr>
        <w:pStyle w:val="FR2"/>
        <w:numPr>
          <w:ilvl w:val="0"/>
          <w:numId w:val="1"/>
        </w:numPr>
        <w:spacing w:before="0" w:line="360" w:lineRule="auto"/>
        <w:ind w:left="0" w:firstLine="737"/>
        <w:rPr>
          <w:rFonts w:ascii="Times New Roman" w:hAnsi="Times New Roman" w:cs="Times New Roman"/>
          <w:b w:val="0"/>
          <w:sz w:val="24"/>
          <w:szCs w:val="24"/>
        </w:rPr>
      </w:pPr>
      <w:r w:rsidRPr="0066756A">
        <w:rPr>
          <w:rFonts w:ascii="Times New Roman" w:hAnsi="Times New Roman" w:cs="Times New Roman"/>
          <w:b w:val="0"/>
          <w:sz w:val="24"/>
          <w:szCs w:val="24"/>
        </w:rPr>
        <w:t>Организация контроля за воздействием на растительный и животный мир в процессе производственной деятельности.</w:t>
      </w:r>
    </w:p>
    <w:p w:rsidR="00CD58CA" w:rsidRPr="0066756A" w:rsidRDefault="00CD58CA" w:rsidP="00CD58CA">
      <w:pPr>
        <w:pStyle w:val="FR2"/>
        <w:numPr>
          <w:ilvl w:val="0"/>
          <w:numId w:val="1"/>
        </w:numPr>
        <w:spacing w:before="0" w:line="360" w:lineRule="auto"/>
        <w:ind w:left="0" w:firstLine="737"/>
        <w:rPr>
          <w:rFonts w:ascii="Times New Roman" w:hAnsi="Times New Roman" w:cs="Times New Roman"/>
          <w:b w:val="0"/>
          <w:sz w:val="24"/>
          <w:szCs w:val="24"/>
        </w:rPr>
      </w:pPr>
      <w:r w:rsidRPr="0066756A">
        <w:rPr>
          <w:rFonts w:ascii="Times New Roman" w:hAnsi="Times New Roman" w:cs="Times New Roman"/>
          <w:b w:val="0"/>
          <w:sz w:val="24"/>
          <w:szCs w:val="24"/>
        </w:rPr>
        <w:t>Организация контроля за состоянием почвенного покрова на территории месторождения и за отходами производства и потребления.</w:t>
      </w:r>
    </w:p>
    <w:p w:rsidR="00CD58CA" w:rsidRPr="0066756A" w:rsidRDefault="00CD58CA" w:rsidP="00CD58CA">
      <w:pPr>
        <w:pStyle w:val="FR2"/>
        <w:numPr>
          <w:ilvl w:val="0"/>
          <w:numId w:val="1"/>
        </w:numPr>
        <w:spacing w:before="0" w:line="360" w:lineRule="auto"/>
        <w:ind w:left="0" w:firstLine="737"/>
        <w:rPr>
          <w:rFonts w:ascii="Times New Roman" w:hAnsi="Times New Roman" w:cs="Times New Roman"/>
          <w:b w:val="0"/>
          <w:sz w:val="24"/>
          <w:szCs w:val="24"/>
        </w:rPr>
      </w:pPr>
      <w:r w:rsidRPr="0066756A">
        <w:rPr>
          <w:rFonts w:ascii="Times New Roman" w:hAnsi="Times New Roman" w:cs="Times New Roman"/>
          <w:b w:val="0"/>
          <w:sz w:val="24"/>
          <w:szCs w:val="24"/>
        </w:rPr>
        <w:t>Организация контроля за радиологической ситуацией на территории месторождения.</w:t>
      </w:r>
    </w:p>
    <w:p w:rsidR="0066756A" w:rsidRPr="0066756A" w:rsidRDefault="0066756A" w:rsidP="0066756A">
      <w:pPr>
        <w:pStyle w:val="a9"/>
        <w:rPr>
          <w:b/>
          <w:bCs/>
          <w:i/>
          <w:iCs/>
        </w:rPr>
      </w:pPr>
      <w:r w:rsidRPr="0066756A">
        <w:rPr>
          <w:b/>
          <w:bCs/>
          <w:i/>
          <w:iCs/>
        </w:rPr>
        <w:t>Предлагаемые меры по предупреждению, исключению и снижению возможных форм неблагоприятного воздействия на окружающую среду, а также по устранению е</w:t>
      </w:r>
      <w:r w:rsidRPr="0066756A">
        <w:rPr>
          <w:b/>
          <w:bCs/>
          <w:i/>
          <w:iCs/>
        </w:rPr>
        <w:t>го последствий</w:t>
      </w:r>
    </w:p>
    <w:p w:rsidR="0066756A" w:rsidRPr="0066756A" w:rsidRDefault="0066756A" w:rsidP="0066756A">
      <w:pPr>
        <w:pStyle w:val="ac"/>
        <w:ind w:firstLine="709"/>
      </w:pPr>
      <w:r w:rsidRPr="0066756A">
        <w:rPr>
          <w:b/>
        </w:rPr>
        <w:t>Атмосферный воздух:</w:t>
      </w:r>
      <w:r w:rsidRPr="0066756A">
        <w:t xml:space="preserve"> использование современного нефтяного оборудования с минимальными выбросами в атмосферу, строгое соблюдение всех технологических параметров, осуществление постоянного контроля герметичности оборудования, проверка готовности систем извещения об аварийной ситуации, систематический контроль за состоянием горелочных устройств печей, усиление мер контроля работы основного технологического оборудования, соблюдение требований охраны труда и техники </w:t>
      </w:r>
      <w:r w:rsidRPr="0066756A">
        <w:lastRenderedPageBreak/>
        <w:t>безопасности; проведение мониторинговых наблюдений за состоянием атмосферного воздуха.</w:t>
      </w:r>
    </w:p>
    <w:p w:rsidR="0066756A" w:rsidRPr="0066756A" w:rsidRDefault="0066756A" w:rsidP="0066756A">
      <w:pPr>
        <w:pStyle w:val="ac"/>
        <w:ind w:firstLine="709"/>
      </w:pPr>
      <w:r w:rsidRPr="0066756A">
        <w:rPr>
          <w:b/>
        </w:rPr>
        <w:t>Водные ресурсы:</w:t>
      </w:r>
      <w:bookmarkStart w:id="1" w:name="OLE_LINK251"/>
      <w:bookmarkStart w:id="2" w:name="OLE_LINK250"/>
      <w:r w:rsidRPr="0066756A">
        <w:t xml:space="preserve"> обеспечение антикоррозийной защиты металлоконструкций; контроль над размещением взрывопожароопасных веществ и их складированием, недопущение слива различных стоков; необходимо предотвращать возможные утечки, предотвращать использование неисправной запорно-регулирующей аппаратуры, механизмов и агрегатов, регулярный профилактический осмотр состояния систем водоснабжения и водоотведения.</w:t>
      </w:r>
    </w:p>
    <w:bookmarkEnd w:id="1"/>
    <w:bookmarkEnd w:id="2"/>
    <w:p w:rsidR="0066756A" w:rsidRPr="0066756A" w:rsidRDefault="0066756A" w:rsidP="0066756A">
      <w:pPr>
        <w:pStyle w:val="ac"/>
        <w:ind w:firstLine="709"/>
      </w:pPr>
      <w:r w:rsidRPr="0066756A">
        <w:rPr>
          <w:b/>
        </w:rPr>
        <w:t>Недра:</w:t>
      </w:r>
      <w:r w:rsidRPr="0066756A">
        <w:t xml:space="preserve"> работа скважин на установленных технологических режимах, обеспечивающих сохранность скелета пласта; конструкции скважин в части надежности, технологичности и безопасности должны обеспечивать условия охраны недр и окружающей среды, в первую очередь за счет прочности и долговечности крепи скважин, герметичности обсадных колонн и перекрываемых ими кольцевых пространств, а также изоляции </w:t>
      </w:r>
      <w:proofErr w:type="spellStart"/>
      <w:r w:rsidRPr="0066756A">
        <w:t>флюидосодержащих</w:t>
      </w:r>
      <w:proofErr w:type="spellEnd"/>
      <w:r w:rsidRPr="0066756A">
        <w:t xml:space="preserve"> горизонтов друг от друга, от проницаемых пород и дневной поверхности; предотвращение выбросов, открытого фонтанирования, </w:t>
      </w:r>
      <w:proofErr w:type="spellStart"/>
      <w:r w:rsidRPr="0066756A">
        <w:t>грифонообразования</w:t>
      </w:r>
      <w:proofErr w:type="spellEnd"/>
      <w:r w:rsidRPr="0066756A">
        <w:t>, обвалов стенок скважин, поглощения промывочной жидкости и других осложнений.</w:t>
      </w:r>
    </w:p>
    <w:p w:rsidR="0066756A" w:rsidRPr="0066756A" w:rsidRDefault="0066756A" w:rsidP="0066756A">
      <w:pPr>
        <w:pStyle w:val="ac"/>
        <w:ind w:firstLine="709"/>
      </w:pPr>
      <w:r w:rsidRPr="0066756A">
        <w:rPr>
          <w:b/>
        </w:rPr>
        <w:t>Почвенный и растительный покров:</w:t>
      </w:r>
      <w:r w:rsidRPr="0066756A">
        <w:t xml:space="preserve"> использование только необходимых дорог, в местах разлива нефти произвести снятие и вывоз верхнего слоя почвы; восстановление земель; сбор и вывоз отходов, проведение экологического мониторинга за состоянием почвенного и растительного покрова.</w:t>
      </w:r>
    </w:p>
    <w:p w:rsidR="00CD58CA" w:rsidRPr="0066756A" w:rsidRDefault="0066756A" w:rsidP="0066756A">
      <w:pPr>
        <w:pStyle w:val="a5"/>
        <w:kinsoku w:val="0"/>
        <w:overflowPunct w:val="0"/>
        <w:spacing w:line="360" w:lineRule="auto"/>
        <w:ind w:firstLine="709"/>
        <w:jc w:val="both"/>
        <w:rPr>
          <w:iCs/>
          <w:sz w:val="24"/>
        </w:rPr>
      </w:pPr>
      <w:r w:rsidRPr="0066756A">
        <w:rPr>
          <w:b/>
          <w:sz w:val="24"/>
        </w:rPr>
        <w:t>Животный мир:</w:t>
      </w:r>
      <w:r w:rsidRPr="0066756A">
        <w:rPr>
          <w:sz w:val="24"/>
        </w:rPr>
        <w:t xml:space="preserve"> сохранение и восстановление биоресурсов; не допускать движение транспорта по бездорожью; запретить несанкционированную охоту; запрещение кормления диких животных; соблюдение норм шумового воздействия; создание ограждений для предотвращения попадания животных на объекты; изоляция источников шума; проведение мониторинга животного мира.</w:t>
      </w:r>
      <w:bookmarkStart w:id="3" w:name="_GoBack"/>
      <w:bookmarkEnd w:id="3"/>
    </w:p>
    <w:sectPr w:rsidR="00CD58CA" w:rsidRPr="006675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1526BF"/>
    <w:multiLevelType w:val="hybridMultilevel"/>
    <w:tmpl w:val="FFB0B4AC"/>
    <w:lvl w:ilvl="0" w:tplc="04190009">
      <w:start w:val="1"/>
      <w:numFmt w:val="upperRoman"/>
      <w:lvlText w:val="%1."/>
      <w:lvlJc w:val="left"/>
      <w:pPr>
        <w:tabs>
          <w:tab w:val="num" w:pos="1460"/>
        </w:tabs>
        <w:ind w:left="1460" w:hanging="720"/>
      </w:pPr>
    </w:lvl>
    <w:lvl w:ilvl="1" w:tplc="9C2CC714">
      <w:start w:val="1"/>
      <w:numFmt w:val="lowerLetter"/>
      <w:lvlText w:val="%2."/>
      <w:lvlJc w:val="left"/>
      <w:pPr>
        <w:tabs>
          <w:tab w:val="num" w:pos="1820"/>
        </w:tabs>
        <w:ind w:left="1820" w:hanging="360"/>
      </w:pPr>
    </w:lvl>
    <w:lvl w:ilvl="2" w:tplc="D278BB86">
      <w:start w:val="1"/>
      <w:numFmt w:val="lowerRoman"/>
      <w:lvlText w:val="%3."/>
      <w:lvlJc w:val="right"/>
      <w:pPr>
        <w:tabs>
          <w:tab w:val="num" w:pos="2540"/>
        </w:tabs>
        <w:ind w:left="2540" w:hanging="180"/>
      </w:pPr>
    </w:lvl>
    <w:lvl w:ilvl="3" w:tplc="8BA6D9A2">
      <w:start w:val="1"/>
      <w:numFmt w:val="decimal"/>
      <w:lvlText w:val="%4."/>
      <w:lvlJc w:val="left"/>
      <w:pPr>
        <w:tabs>
          <w:tab w:val="num" w:pos="3260"/>
        </w:tabs>
        <w:ind w:left="3260" w:hanging="360"/>
      </w:pPr>
    </w:lvl>
    <w:lvl w:ilvl="4" w:tplc="C4E05480">
      <w:start w:val="1"/>
      <w:numFmt w:val="lowerLetter"/>
      <w:lvlText w:val="%5."/>
      <w:lvlJc w:val="left"/>
      <w:pPr>
        <w:tabs>
          <w:tab w:val="num" w:pos="3980"/>
        </w:tabs>
        <w:ind w:left="3980" w:hanging="360"/>
      </w:pPr>
    </w:lvl>
    <w:lvl w:ilvl="5" w:tplc="3C88B0D8">
      <w:start w:val="1"/>
      <w:numFmt w:val="lowerRoman"/>
      <w:lvlText w:val="%6."/>
      <w:lvlJc w:val="right"/>
      <w:pPr>
        <w:tabs>
          <w:tab w:val="num" w:pos="4700"/>
        </w:tabs>
        <w:ind w:left="4700" w:hanging="180"/>
      </w:pPr>
    </w:lvl>
    <w:lvl w:ilvl="6" w:tplc="DB481828">
      <w:start w:val="1"/>
      <w:numFmt w:val="decimal"/>
      <w:lvlText w:val="%7."/>
      <w:lvlJc w:val="left"/>
      <w:pPr>
        <w:tabs>
          <w:tab w:val="num" w:pos="5420"/>
        </w:tabs>
        <w:ind w:left="5420" w:hanging="360"/>
      </w:pPr>
    </w:lvl>
    <w:lvl w:ilvl="7" w:tplc="3FF6263C">
      <w:start w:val="1"/>
      <w:numFmt w:val="lowerLetter"/>
      <w:lvlText w:val="%8."/>
      <w:lvlJc w:val="left"/>
      <w:pPr>
        <w:tabs>
          <w:tab w:val="num" w:pos="6140"/>
        </w:tabs>
        <w:ind w:left="6140" w:hanging="360"/>
      </w:pPr>
    </w:lvl>
    <w:lvl w:ilvl="8" w:tplc="5428EAA6">
      <w:start w:val="1"/>
      <w:numFmt w:val="lowerRoman"/>
      <w:lvlText w:val="%9."/>
      <w:lvlJc w:val="right"/>
      <w:pPr>
        <w:tabs>
          <w:tab w:val="num" w:pos="6860"/>
        </w:tabs>
        <w:ind w:left="68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AB9"/>
    <w:rsid w:val="003B781F"/>
    <w:rsid w:val="0055746C"/>
    <w:rsid w:val="0066756A"/>
    <w:rsid w:val="00C84AB9"/>
    <w:rsid w:val="00CD58CA"/>
    <w:rsid w:val="00CF36BB"/>
    <w:rsid w:val="00DC3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F7610B-6BC3-490A-BE42-ECBACFD9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78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B781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
    <w:name w:val="Название объекта Знак2"/>
    <w:aliases w:val="Название объекта Знак1 Знак,Название объекта Знак Знак Знак,Название объекта Знак Знак1,Название объекта Знак2 Знак Знак Знак,Название объекта Знак1 Знак1 Знак Знак Знак,Название объекта Знак Знак Знак1 Знак1 Знак Знак"/>
    <w:link w:val="a3"/>
    <w:semiHidden/>
    <w:locked/>
    <w:rsid w:val="003B781F"/>
    <w:rPr>
      <w:rFonts w:ascii="Times New Roman" w:eastAsia="Times New Roman" w:hAnsi="Times New Roman" w:cs="Times New Roman"/>
      <w:b/>
      <w:bCs/>
      <w:color w:val="5B9BD5" w:themeColor="accent1"/>
      <w:sz w:val="18"/>
      <w:szCs w:val="18"/>
    </w:rPr>
  </w:style>
  <w:style w:type="paragraph" w:styleId="a3">
    <w:name w:val="caption"/>
    <w:aliases w:val="Название объекта Знак1,Название объекта Знак Знак,Название объекта Знак,Название объекта Знак2 Знак Знак,Название объекта Знак1 Знак1 Знак Знак,Название объекта Знак Знак Знак1 Знак1 Знак,Название объекта Знак1 Знак Знак Знак Знак Знак"/>
    <w:basedOn w:val="a"/>
    <w:next w:val="a"/>
    <w:link w:val="2"/>
    <w:semiHidden/>
    <w:unhideWhenUsed/>
    <w:qFormat/>
    <w:rsid w:val="003B781F"/>
    <w:pPr>
      <w:spacing w:after="200"/>
    </w:pPr>
    <w:rPr>
      <w:b/>
      <w:bCs/>
      <w:color w:val="5B9BD5" w:themeColor="accent1"/>
      <w:sz w:val="18"/>
      <w:szCs w:val="18"/>
      <w:lang w:eastAsia="en-US"/>
    </w:rPr>
  </w:style>
  <w:style w:type="character" w:customStyle="1" w:styleId="a4">
    <w:name w:val="Основной текст Знак"/>
    <w:aliases w:val="Основной текст Знак1 Знак Знак,Основной текст Знак Знак Знак Знак,Основной текст Знак1 Знак Знак Знак Знак,Основной текст Знак Знак Знак Знак Знак Знак,Основной текст Знак1 Знак Знак Знак Знак Знак Знак,Основной текст Знак1 Знак1"/>
    <w:basedOn w:val="a0"/>
    <w:link w:val="a5"/>
    <w:semiHidden/>
    <w:locked/>
    <w:rsid w:val="003B781F"/>
    <w:rPr>
      <w:rFonts w:ascii="Times New Roman" w:eastAsia="Times New Roman" w:hAnsi="Times New Roman" w:cs="Times New Roman"/>
      <w:sz w:val="28"/>
      <w:szCs w:val="24"/>
    </w:rPr>
  </w:style>
  <w:style w:type="paragraph" w:styleId="a5">
    <w:name w:val="Body Text"/>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Знак Знак Знак,Знак Знак Знак Знак,gl"/>
    <w:basedOn w:val="a"/>
    <w:link w:val="a4"/>
    <w:semiHidden/>
    <w:unhideWhenUsed/>
    <w:qFormat/>
    <w:rsid w:val="003B781F"/>
    <w:pPr>
      <w:jc w:val="center"/>
    </w:pPr>
    <w:rPr>
      <w:sz w:val="28"/>
      <w:lang w:eastAsia="en-US"/>
    </w:rPr>
  </w:style>
  <w:style w:type="character" w:customStyle="1" w:styleId="1">
    <w:name w:val="Основной текст Знак1"/>
    <w:basedOn w:val="a0"/>
    <w:uiPriority w:val="99"/>
    <w:semiHidden/>
    <w:rsid w:val="003B781F"/>
    <w:rPr>
      <w:rFonts w:ascii="Times New Roman" w:eastAsia="Times New Roman" w:hAnsi="Times New Roman" w:cs="Times New Roman"/>
      <w:sz w:val="24"/>
      <w:szCs w:val="24"/>
      <w:lang w:eastAsia="ru-RU"/>
    </w:rPr>
  </w:style>
  <w:style w:type="character" w:customStyle="1" w:styleId="a6">
    <w:name w:val="текст Знак"/>
    <w:link w:val="a7"/>
    <w:uiPriority w:val="99"/>
    <w:locked/>
    <w:rsid w:val="003B781F"/>
    <w:rPr>
      <w:rFonts w:ascii="Times New Roman" w:eastAsia="Times New Roman" w:hAnsi="Times New Roman" w:cs="Times New Roman"/>
      <w:sz w:val="24"/>
      <w:szCs w:val="24"/>
    </w:rPr>
  </w:style>
  <w:style w:type="paragraph" w:customStyle="1" w:styleId="a7">
    <w:name w:val="текст"/>
    <w:basedOn w:val="a"/>
    <w:link w:val="a6"/>
    <w:uiPriority w:val="99"/>
    <w:qFormat/>
    <w:rsid w:val="003B781F"/>
    <w:pPr>
      <w:spacing w:line="360" w:lineRule="auto"/>
      <w:ind w:firstLine="709"/>
      <w:jc w:val="both"/>
    </w:pPr>
    <w:rPr>
      <w:lang w:eastAsia="en-US"/>
    </w:rPr>
  </w:style>
  <w:style w:type="character" w:customStyle="1" w:styleId="a8">
    <w:name w:val="основной текст Знак Знак Знак Знак Знак Знак Знак Знак Знак Знак Знак Знак Знак Знак Знак Знак Знак Знак Знак Знак Знак Знак Знак Знак Знак Знак Знак"/>
    <w:basedOn w:val="a0"/>
    <w:link w:val="a9"/>
    <w:locked/>
    <w:rsid w:val="003B781F"/>
    <w:rPr>
      <w:rFonts w:ascii="Times New Roman" w:eastAsia="Times New Roman" w:hAnsi="Times New Roman" w:cs="Times New Roman"/>
      <w:sz w:val="24"/>
      <w:szCs w:val="24"/>
    </w:rPr>
  </w:style>
  <w:style w:type="paragraph" w:customStyle="1" w:styleId="a9">
    <w:name w:val="основной текст Знак Знак Знак Знак Знак Знак Знак Знак Знак Знак Знак Знак Знак Знак Знак Знак Знак Знак Знак Знак Знак Знак Знак Знак Знак Знак"/>
    <w:basedOn w:val="a"/>
    <w:link w:val="a8"/>
    <w:rsid w:val="003B781F"/>
    <w:pPr>
      <w:spacing w:line="360" w:lineRule="auto"/>
      <w:ind w:firstLine="737"/>
      <w:jc w:val="both"/>
    </w:pPr>
    <w:rPr>
      <w:lang w:eastAsia="en-US"/>
    </w:rPr>
  </w:style>
  <w:style w:type="table" w:styleId="aa">
    <w:name w:val="Table Grid"/>
    <w:aliases w:val="Table 1,CMS TABLES"/>
    <w:basedOn w:val="a1"/>
    <w:uiPriority w:val="59"/>
    <w:qFormat/>
    <w:rsid w:val="003B781F"/>
    <w:pPr>
      <w:spacing w:after="0" w:line="240" w:lineRule="auto"/>
    </w:pPr>
    <w:rPr>
      <w:rFonts w:ascii="Calibri" w:eastAsia="Calibri"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2">
    <w:name w:val="FR2"/>
    <w:rsid w:val="00CD58CA"/>
    <w:pPr>
      <w:widowControl w:val="0"/>
      <w:autoSpaceDE w:val="0"/>
      <w:autoSpaceDN w:val="0"/>
      <w:adjustRightInd w:val="0"/>
      <w:spacing w:before="100" w:after="0" w:line="439" w:lineRule="auto"/>
      <w:ind w:firstLine="740"/>
      <w:jc w:val="both"/>
    </w:pPr>
    <w:rPr>
      <w:rFonts w:ascii="Arial" w:eastAsia="Times New Roman" w:hAnsi="Arial" w:cs="Arial"/>
      <w:b/>
      <w:bCs/>
      <w:lang w:eastAsia="ru-RU"/>
    </w:rPr>
  </w:style>
  <w:style w:type="character" w:customStyle="1" w:styleId="ab">
    <w:name w:val="обычный Знак"/>
    <w:link w:val="ac"/>
    <w:locked/>
    <w:rsid w:val="0066756A"/>
    <w:rPr>
      <w:rFonts w:ascii="Times New Roman" w:eastAsia="Times New Roman" w:hAnsi="Times New Roman" w:cs="Times New Roman"/>
      <w:kern w:val="3"/>
      <w:sz w:val="24"/>
      <w:szCs w:val="24"/>
      <w:lang w:eastAsia="zh-CN"/>
    </w:rPr>
  </w:style>
  <w:style w:type="paragraph" w:customStyle="1" w:styleId="ac">
    <w:name w:val="обычный"/>
    <w:link w:val="ab"/>
    <w:qFormat/>
    <w:rsid w:val="0066756A"/>
    <w:pPr>
      <w:suppressAutoHyphens/>
      <w:autoSpaceDN w:val="0"/>
      <w:spacing w:after="0" w:line="360" w:lineRule="auto"/>
      <w:ind w:firstLine="737"/>
      <w:jc w:val="both"/>
    </w:pPr>
    <w:rPr>
      <w:rFonts w:ascii="Times New Roman" w:eastAsia="Times New Roman" w:hAnsi="Times New Roman" w:cs="Times New Roman"/>
      <w:kern w:val="3"/>
      <w:sz w:val="24"/>
      <w:szCs w:val="24"/>
      <w:lang w:eastAsia="zh-CN"/>
    </w:rPr>
  </w:style>
  <w:style w:type="paragraph" w:styleId="ad">
    <w:name w:val="List Paragraph"/>
    <w:basedOn w:val="a"/>
    <w:uiPriority w:val="34"/>
    <w:qFormat/>
    <w:rsid w:val="006675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902426">
      <w:bodyDiv w:val="1"/>
      <w:marLeft w:val="0"/>
      <w:marRight w:val="0"/>
      <w:marTop w:val="0"/>
      <w:marBottom w:val="0"/>
      <w:divBdr>
        <w:top w:val="none" w:sz="0" w:space="0" w:color="auto"/>
        <w:left w:val="none" w:sz="0" w:space="0" w:color="auto"/>
        <w:bottom w:val="none" w:sz="0" w:space="0" w:color="auto"/>
        <w:right w:val="none" w:sz="0" w:space="0" w:color="auto"/>
      </w:divBdr>
    </w:div>
    <w:div w:id="446461844">
      <w:bodyDiv w:val="1"/>
      <w:marLeft w:val="0"/>
      <w:marRight w:val="0"/>
      <w:marTop w:val="0"/>
      <w:marBottom w:val="0"/>
      <w:divBdr>
        <w:top w:val="none" w:sz="0" w:space="0" w:color="auto"/>
        <w:left w:val="none" w:sz="0" w:space="0" w:color="auto"/>
        <w:bottom w:val="none" w:sz="0" w:space="0" w:color="auto"/>
        <w:right w:val="none" w:sz="0" w:space="0" w:color="auto"/>
      </w:divBdr>
    </w:div>
    <w:div w:id="744494617">
      <w:bodyDiv w:val="1"/>
      <w:marLeft w:val="0"/>
      <w:marRight w:val="0"/>
      <w:marTop w:val="0"/>
      <w:marBottom w:val="0"/>
      <w:divBdr>
        <w:top w:val="none" w:sz="0" w:space="0" w:color="auto"/>
        <w:left w:val="none" w:sz="0" w:space="0" w:color="auto"/>
        <w:bottom w:val="none" w:sz="0" w:space="0" w:color="auto"/>
        <w:right w:val="none" w:sz="0" w:space="0" w:color="auto"/>
      </w:divBdr>
    </w:div>
    <w:div w:id="801725502">
      <w:bodyDiv w:val="1"/>
      <w:marLeft w:val="0"/>
      <w:marRight w:val="0"/>
      <w:marTop w:val="0"/>
      <w:marBottom w:val="0"/>
      <w:divBdr>
        <w:top w:val="none" w:sz="0" w:space="0" w:color="auto"/>
        <w:left w:val="none" w:sz="0" w:space="0" w:color="auto"/>
        <w:bottom w:val="none" w:sz="0" w:space="0" w:color="auto"/>
        <w:right w:val="none" w:sz="0" w:space="0" w:color="auto"/>
      </w:divBdr>
    </w:div>
    <w:div w:id="929847390">
      <w:bodyDiv w:val="1"/>
      <w:marLeft w:val="0"/>
      <w:marRight w:val="0"/>
      <w:marTop w:val="0"/>
      <w:marBottom w:val="0"/>
      <w:divBdr>
        <w:top w:val="none" w:sz="0" w:space="0" w:color="auto"/>
        <w:left w:val="none" w:sz="0" w:space="0" w:color="auto"/>
        <w:bottom w:val="none" w:sz="0" w:space="0" w:color="auto"/>
        <w:right w:val="none" w:sz="0" w:space="0" w:color="auto"/>
      </w:divBdr>
    </w:div>
    <w:div w:id="1104496591">
      <w:bodyDiv w:val="1"/>
      <w:marLeft w:val="0"/>
      <w:marRight w:val="0"/>
      <w:marTop w:val="0"/>
      <w:marBottom w:val="0"/>
      <w:divBdr>
        <w:top w:val="none" w:sz="0" w:space="0" w:color="auto"/>
        <w:left w:val="none" w:sz="0" w:space="0" w:color="auto"/>
        <w:bottom w:val="none" w:sz="0" w:space="0" w:color="auto"/>
        <w:right w:val="none" w:sz="0" w:space="0" w:color="auto"/>
      </w:divBdr>
    </w:div>
    <w:div w:id="1170755487">
      <w:bodyDiv w:val="1"/>
      <w:marLeft w:val="0"/>
      <w:marRight w:val="0"/>
      <w:marTop w:val="0"/>
      <w:marBottom w:val="0"/>
      <w:divBdr>
        <w:top w:val="none" w:sz="0" w:space="0" w:color="auto"/>
        <w:left w:val="none" w:sz="0" w:space="0" w:color="auto"/>
        <w:bottom w:val="none" w:sz="0" w:space="0" w:color="auto"/>
        <w:right w:val="none" w:sz="0" w:space="0" w:color="auto"/>
      </w:divBdr>
    </w:div>
    <w:div w:id="1303925494">
      <w:bodyDiv w:val="1"/>
      <w:marLeft w:val="0"/>
      <w:marRight w:val="0"/>
      <w:marTop w:val="0"/>
      <w:marBottom w:val="0"/>
      <w:divBdr>
        <w:top w:val="none" w:sz="0" w:space="0" w:color="auto"/>
        <w:left w:val="none" w:sz="0" w:space="0" w:color="auto"/>
        <w:bottom w:val="none" w:sz="0" w:space="0" w:color="auto"/>
        <w:right w:val="none" w:sz="0" w:space="0" w:color="auto"/>
      </w:divBdr>
    </w:div>
    <w:div w:id="1450054033">
      <w:bodyDiv w:val="1"/>
      <w:marLeft w:val="0"/>
      <w:marRight w:val="0"/>
      <w:marTop w:val="0"/>
      <w:marBottom w:val="0"/>
      <w:divBdr>
        <w:top w:val="none" w:sz="0" w:space="0" w:color="auto"/>
        <w:left w:val="none" w:sz="0" w:space="0" w:color="auto"/>
        <w:bottom w:val="none" w:sz="0" w:space="0" w:color="auto"/>
        <w:right w:val="none" w:sz="0" w:space="0" w:color="auto"/>
      </w:divBdr>
    </w:div>
    <w:div w:id="1626233272">
      <w:bodyDiv w:val="1"/>
      <w:marLeft w:val="0"/>
      <w:marRight w:val="0"/>
      <w:marTop w:val="0"/>
      <w:marBottom w:val="0"/>
      <w:divBdr>
        <w:top w:val="none" w:sz="0" w:space="0" w:color="auto"/>
        <w:left w:val="none" w:sz="0" w:space="0" w:color="auto"/>
        <w:bottom w:val="none" w:sz="0" w:space="0" w:color="auto"/>
        <w:right w:val="none" w:sz="0" w:space="0" w:color="auto"/>
      </w:divBdr>
    </w:div>
    <w:div w:id="1737432152">
      <w:bodyDiv w:val="1"/>
      <w:marLeft w:val="0"/>
      <w:marRight w:val="0"/>
      <w:marTop w:val="0"/>
      <w:marBottom w:val="0"/>
      <w:divBdr>
        <w:top w:val="none" w:sz="0" w:space="0" w:color="auto"/>
        <w:left w:val="none" w:sz="0" w:space="0" w:color="auto"/>
        <w:bottom w:val="none" w:sz="0" w:space="0" w:color="auto"/>
        <w:right w:val="none" w:sz="0" w:space="0" w:color="auto"/>
      </w:divBdr>
    </w:div>
    <w:div w:id="1988044790">
      <w:bodyDiv w:val="1"/>
      <w:marLeft w:val="0"/>
      <w:marRight w:val="0"/>
      <w:marTop w:val="0"/>
      <w:marBottom w:val="0"/>
      <w:divBdr>
        <w:top w:val="none" w:sz="0" w:space="0" w:color="auto"/>
        <w:left w:val="none" w:sz="0" w:space="0" w:color="auto"/>
        <w:bottom w:val="none" w:sz="0" w:space="0" w:color="auto"/>
        <w:right w:val="none" w:sz="0" w:space="0" w:color="auto"/>
      </w:divBdr>
    </w:div>
    <w:div w:id="204270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2137</Words>
  <Characters>12184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Сапар</dc:creator>
  <cp:keywords/>
  <dc:description/>
  <cp:lastModifiedBy>Сапар</cp:lastModifiedBy>
  <cp:revision>4</cp:revision>
  <dcterms:created xsi:type="dcterms:W3CDTF">2026-07-14T18:38:00Z</dcterms:created>
  <dcterms:modified xsi:type="dcterms:W3CDTF">2026-07-14T19:13:00Z</dcterms:modified>
</cp:coreProperties>
</file>