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568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НЕТЕХНИЧЕСКОЕ РЕЗЮМЕ</w:t>
      </w:r>
    </w:p>
    <w:p w14:paraId="59A4A63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 проекту нормативов допустимых выбросов (НДВ) в атмосферный воздух для месторождения Бестобе АО «Кристалл Менеджмент» на период с 31 октября 2026 года по 28 февраля 2027 года</w:t>
      </w:r>
    </w:p>
    <w:p w14:paraId="0210C74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Общая информация</w:t>
      </w:r>
    </w:p>
    <w:p w14:paraId="480D223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Настоящее нетехническое резюме подготовлено с целью ознакомления заинтересованных лиц с основными положениями проекта нормативов допустимых выбросов загрязняющих веществ (НДВ) в атмосферный воздух для месторождения Бестобе АО «Кристалл Менеджмент».</w:t>
      </w:r>
    </w:p>
    <w:p w14:paraId="44271E0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Документ изложен в доступной форме и содержит сведения о намечаемой деятельности, ее возможном воздействии на окружающую среду, характеристике источников выбросов загрязняющих веществ, а также мероприятиях по предотвращению и минимизации негативного воздействия на атмосферный воздух.</w:t>
      </w:r>
    </w:p>
    <w:p w14:paraId="12AF098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Разработка проекта НДВ выполнена в связи с переходом месторождения Бестобе от этапа пробной эксплуатации к промышленной разработке и необходимостью получения экологического разрешения на эмиссии в окружающую среду в соответствии с требованиями Экологического кодекса Республики Казахстан.</w:t>
      </w:r>
    </w:p>
    <w:p w14:paraId="443F5A6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Сведения об операторе объекта</w:t>
      </w:r>
    </w:p>
    <w:p w14:paraId="66FB326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Оператором объекта является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АО «Кристалл Менеджмент»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A5D5E6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Основной вид деятельности предприятия — добыча нефти и попутного нефтяного газа.</w:t>
      </w:r>
    </w:p>
    <w:p w14:paraId="6EBDFC6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Месторождение Бестобе расположено в Жалагашском районе Кызылординской области Республики Казахстан. Контрактная территория также охватывает отдельные участки Кармакшинского, Сырдарьинского районов Кызылординской области, части Улытауской области и Иргизского района Актюбинской области.</w:t>
      </w:r>
    </w:p>
    <w:p w14:paraId="53C0829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Ближайшие крупные транспортные объекты находятся на значительном удалении от производственной площадки. Ближайшими железнодорожными станциями являются Торетам и Жосалы, расположенные соответственно примерно в 75 и 90 км. До города Кызылорда расстояние составляет около 180 км.</w:t>
      </w:r>
    </w:p>
    <w:p w14:paraId="5022C09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Цель разработки проекта</w:t>
      </w:r>
    </w:p>
    <w:p w14:paraId="3A62F12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Проект разработан для:</w:t>
      </w:r>
    </w:p>
    <w:p w14:paraId="54E6052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установления нормативов допустимых выбросов загрязняющих веществ;</w:t>
      </w:r>
    </w:p>
    <w:p w14:paraId="02F0D43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оценки воздействия предприятия на атмосферный воздух;</w:t>
      </w:r>
    </w:p>
    <w:p w14:paraId="5FA783D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подтверждения соблюдения экологических нормативов качества воздуха;</w:t>
      </w:r>
    </w:p>
    <w:p w14:paraId="7D405E3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получения экологического разрешения на эмиссии;</w:t>
      </w:r>
    </w:p>
    <w:p w14:paraId="2062F70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обеспечения экологически безопасной эксплуатации месторождения.</w:t>
      </w:r>
    </w:p>
    <w:p w14:paraId="113B4F4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Проект разработан в соответствии с Экологическим кодексом Республики Казахстан, Методикой определения нормативов эмиссий в окружающую среду и санитарными требованиями Республики Казахстан.</w:t>
      </w:r>
    </w:p>
    <w:p w14:paraId="0CC99F0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Характеристика района расположения</w:t>
      </w:r>
    </w:p>
    <w:p w14:paraId="5AF52A0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Территория месторождения расположена в зоне пустынных и полупустынных ландшафтов.</w:t>
      </w:r>
    </w:p>
    <w:p w14:paraId="44E03B8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Климат района характеризуется как резко континентальный:</w:t>
      </w:r>
    </w:p>
    <w:p w14:paraId="5B35008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жаркое и сухое лето;</w:t>
      </w:r>
    </w:p>
    <w:p w14:paraId="5886CB2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холодная малоснежная зима;</w:t>
      </w:r>
    </w:p>
    <w:p w14:paraId="2C99AFD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малое количество атмосферных осадков (120–150 мм в год);</w:t>
      </w:r>
    </w:p>
    <w:p w14:paraId="0F2B339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частые сильные ветры.</w:t>
      </w:r>
    </w:p>
    <w:p w14:paraId="572FAEA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Поверхностные водотоки непосредственно на территории отсутствуют.</w:t>
      </w:r>
    </w:p>
    <w:p w14:paraId="1E12B25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Растительность представлена саксаулом, полынью, чием, ковылем и другими типичными пустынными видами.</w:t>
      </w:r>
    </w:p>
    <w:p w14:paraId="0D15EBA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Животный мир характерен для степных и пустынных районов Центральной Азии. Особо охраняемые природные территории, памятники природы и объекты историко-культурного наследия в районе размещения объекта отсутствуют.</w:t>
      </w:r>
    </w:p>
    <w:p w14:paraId="6760EC2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Краткое описание деятельности</w:t>
      </w:r>
    </w:p>
    <w:p w14:paraId="412D38A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Проектом предусматривается промышленная эксплуатация месторождения Бестобе.</w:t>
      </w:r>
    </w:p>
    <w:p w14:paraId="4DC0427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рассматриваемый период предусматривается добыча:</w:t>
      </w:r>
    </w:p>
    <w:p w14:paraId="3B21EB5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нефти —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15,36 тыс. тонн</w:t>
      </w:r>
      <w:r>
        <w:rPr>
          <w:rFonts w:hint="default" w:ascii="Times New Roman" w:hAnsi="Times New Roman" w:cs="Times New Roman"/>
          <w:sz w:val="24"/>
          <w:szCs w:val="24"/>
        </w:rPr>
        <w:t>;</w:t>
      </w:r>
    </w:p>
    <w:p w14:paraId="1031089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попутного газа —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1,243545 млн м³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7E13C3D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настоящее время фонд месторождения включает семь скважин, из которых четыре находятся в наблюдательном фонде, а три находятся в консервации.</w:t>
      </w:r>
    </w:p>
    <w:p w14:paraId="184FE10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Попутный нефтяной газ используется преимущественно в качестве топлива для работы технологического оборудования.</w:t>
      </w:r>
    </w:p>
    <w:p w14:paraId="3A92E14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Нефть после подготовки транспортируется автомобильными цистернами на дальнейшую переработку.</w:t>
      </w:r>
    </w:p>
    <w:p w14:paraId="4D311E2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 производственные процессы</w:t>
      </w:r>
    </w:p>
    <w:p w14:paraId="35D3E22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Производственный процесс включает:</w:t>
      </w:r>
    </w:p>
    <w:p w14:paraId="41A5F53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добычу пластовой продукции;</w:t>
      </w:r>
    </w:p>
    <w:p w14:paraId="3088942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сепарацию нефти, газа и пластовой воды;</w:t>
      </w:r>
    </w:p>
    <w:p w14:paraId="39A3105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подогрев продукции;</w:t>
      </w:r>
    </w:p>
    <w:p w14:paraId="1716EC7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хранение нефти;</w:t>
      </w:r>
    </w:p>
    <w:p w14:paraId="64702E5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налив нефти в автоцистерны;</w:t>
      </w:r>
    </w:p>
    <w:p w14:paraId="38F01F9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транспортировку продукции;</w:t>
      </w:r>
    </w:p>
    <w:p w14:paraId="748B656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использование попутного газа для собственных технологических нужд;</w:t>
      </w:r>
    </w:p>
    <w:p w14:paraId="1C67958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технологически неизбежное сжигание части газа на факельной установке.</w:t>
      </w:r>
    </w:p>
    <w:p w14:paraId="0831455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Система сбора продукции выполнена герметичной, что позволяет существенно снизить потери углеводородов и уменьшить воздействие на окружающую среду.</w:t>
      </w:r>
    </w:p>
    <w:p w14:paraId="685FAE9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Источники выбросов загрязняющих веществ</w:t>
      </w:r>
    </w:p>
    <w:p w14:paraId="12B0C31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 предприятии предусмотрено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30 источников выбросов</w:t>
      </w:r>
      <w:r>
        <w:rPr>
          <w:rFonts w:hint="default" w:ascii="Times New Roman" w:hAnsi="Times New Roman" w:cs="Times New Roman"/>
          <w:sz w:val="24"/>
          <w:szCs w:val="24"/>
        </w:rPr>
        <w:t>, включая:</w:t>
      </w:r>
    </w:p>
    <w:p w14:paraId="34B896A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22 организованных;</w:t>
      </w:r>
    </w:p>
    <w:p w14:paraId="778AD0F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 неорганизованных источников.</w:t>
      </w:r>
    </w:p>
    <w:p w14:paraId="6F66362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 основным источникам относятся:</w:t>
      </w:r>
    </w:p>
    <w:p w14:paraId="0E54EE5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факельная установка;</w:t>
      </w:r>
    </w:p>
    <w:p w14:paraId="234356D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дежурная горелка;</w:t>
      </w:r>
    </w:p>
    <w:p w14:paraId="7CAC832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печи подогрева нефти;</w:t>
      </w:r>
    </w:p>
    <w:p w14:paraId="6349907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дизельные электростанции;</w:t>
      </w:r>
    </w:p>
    <w:p w14:paraId="1DE8546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резервуары хранения нефти;</w:t>
      </w:r>
    </w:p>
    <w:p w14:paraId="5F8A3C7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нефтеналивная эстакада;</w:t>
      </w:r>
    </w:p>
    <w:p w14:paraId="0605738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дренажные емкости.</w:t>
      </w:r>
    </w:p>
    <w:p w14:paraId="2DA3989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Выбросы через неплотности запорно-регулирующей арматуры и фланцевых соединений не нормируются, поскольку оборудование эксплуатируется в герметичном состоянии и регулярно проходит контроль технического состояния.</w:t>
      </w:r>
    </w:p>
    <w:p w14:paraId="44426F0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Основные загрязняющие вещества</w:t>
      </w:r>
    </w:p>
    <w:p w14:paraId="2907F23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атмосферный воздух поступают:</w:t>
      </w:r>
    </w:p>
    <w:p w14:paraId="3F2AAC5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диоксид азота;</w:t>
      </w:r>
    </w:p>
    <w:p w14:paraId="76D0E19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оксид азота;</w:t>
      </w:r>
    </w:p>
    <w:p w14:paraId="23688FB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оксид углерода;</w:t>
      </w:r>
    </w:p>
    <w:p w14:paraId="2F83D71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диоксид серы;</w:t>
      </w:r>
    </w:p>
    <w:p w14:paraId="60BCD07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сероводород;</w:t>
      </w:r>
    </w:p>
    <w:p w14:paraId="29556CC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сажа;</w:t>
      </w:r>
    </w:p>
    <w:p w14:paraId="22525D1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метан;</w:t>
      </w:r>
    </w:p>
    <w:p w14:paraId="61CDF8B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углеводороды С1–С5;</w:t>
      </w:r>
    </w:p>
    <w:p w14:paraId="5CABF8C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углеводороды С6–С10;</w:t>
      </w:r>
    </w:p>
    <w:p w14:paraId="6CB5D900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F235DD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бензол;</w:t>
      </w:r>
    </w:p>
    <w:p w14:paraId="62D8679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толуол;</w:t>
      </w:r>
    </w:p>
    <w:p w14:paraId="57C66E0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ксилолы;</w:t>
      </w:r>
    </w:p>
    <w:p w14:paraId="502114D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формальдегид;</w:t>
      </w:r>
    </w:p>
    <w:p w14:paraId="482562A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бенз(а)пирен;</w:t>
      </w:r>
    </w:p>
    <w:p w14:paraId="596A0FF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алканы С12–С19.</w:t>
      </w:r>
    </w:p>
    <w:p w14:paraId="2581934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Общий нормативный объем выбросов загрязняющих веществ составляет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42,41 т/год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71F308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Использование попутного нефтяного газа</w:t>
      </w:r>
    </w:p>
    <w:p w14:paraId="3245B32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Попутный нефтяной газ максимально используется в технологическом процессе.</w:t>
      </w:r>
    </w:p>
    <w:p w14:paraId="0083AE3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На собственные производственные нужды направляется около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1,0426 млн м³</w:t>
      </w:r>
      <w:r>
        <w:rPr>
          <w:rFonts w:hint="default" w:ascii="Times New Roman" w:hAnsi="Times New Roman" w:cs="Times New Roman"/>
          <w:sz w:val="24"/>
          <w:szCs w:val="24"/>
        </w:rPr>
        <w:t xml:space="preserve"> газа, что составляет около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84 %</w:t>
      </w:r>
      <w:r>
        <w:rPr>
          <w:rFonts w:hint="default" w:ascii="Times New Roman" w:hAnsi="Times New Roman" w:cs="Times New Roman"/>
          <w:sz w:val="24"/>
          <w:szCs w:val="24"/>
        </w:rPr>
        <w:t xml:space="preserve"> общего объема добычи газа за рассматриваемый период.</w:t>
      </w:r>
    </w:p>
    <w:p w14:paraId="72D1478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Технологически неизбежное сжигание предусмотрено только для обеспечения безопасной эксплуатации оборудования и составляет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0,200954 млн м³</w:t>
      </w:r>
      <w:r>
        <w:rPr>
          <w:rFonts w:hint="default" w:ascii="Times New Roman" w:hAnsi="Times New Roman" w:cs="Times New Roman"/>
          <w:sz w:val="24"/>
          <w:szCs w:val="24"/>
        </w:rPr>
        <w:t xml:space="preserve"> газа.</w:t>
      </w:r>
    </w:p>
    <w:p w14:paraId="2CDE4B7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Воздействие на атмосферный воздух</w:t>
      </w:r>
    </w:p>
    <w:p w14:paraId="4D8C536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оценки воздействия выполнены расчеты рассеивания загрязняющих веществ с использованием программного комплекса «ЭРА» версии 3.0.</w:t>
      </w:r>
    </w:p>
    <w:p w14:paraId="20D3D7B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Расчеты проводились при наиболее неблагоприятных метеорологических условиях и при максимальной загрузке оборудования.</w:t>
      </w:r>
    </w:p>
    <w:p w14:paraId="3B2BCED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Результаты моделирования показали, что концентрации загрязняющих веществ на границе санитарно-защитной зоны не превышают установленные гигиенические нормативы.</w:t>
      </w:r>
    </w:p>
    <w:p w14:paraId="1D1939E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Таким образом, эксплуатация объекта не приводит к ухудшению качества атмосферного воздуха за пределами промышленной площадки.</w:t>
      </w:r>
    </w:p>
    <w:p w14:paraId="7B85268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Санитарно-защитная зона</w:t>
      </w:r>
    </w:p>
    <w:p w14:paraId="0CA4DE7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санитарными требованиями Республики Казахстан объекты добычи нефти и газа относятся ко II классу опасности.</w:t>
      </w:r>
    </w:p>
    <w:p w14:paraId="46DC5BC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Для данного вида деятельности установлена санитарно-защитная зона размером </w:t>
      </w:r>
      <w:r>
        <w:rPr>
          <w:rStyle w:val="7"/>
          <w:rFonts w:hint="default" w:ascii="Times New Roman" w:hAnsi="Times New Roman" w:cs="Times New Roman"/>
          <w:sz w:val="24"/>
          <w:szCs w:val="24"/>
        </w:rPr>
        <w:t>500 метров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6801ED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Жилая застройка в пределах санитарно-защитной зоны отсутствует.</w:t>
      </w:r>
    </w:p>
    <w:p w14:paraId="3E72358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Газоочистное оборудование</w:t>
      </w:r>
    </w:p>
    <w:p w14:paraId="6A065AA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объекте отсутствуют установки очистки отходящих газов.</w:t>
      </w:r>
    </w:p>
    <w:p w14:paraId="49C06B2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Используемые технологии предусматривают предотвращение образования выбросов за счет:</w:t>
      </w:r>
    </w:p>
    <w:p w14:paraId="6375022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герметизации оборудования;</w:t>
      </w:r>
    </w:p>
    <w:p w14:paraId="77C6EDE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применения современного технологического оборудования;</w:t>
      </w:r>
    </w:p>
    <w:p w14:paraId="6E98643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использования попутного газа в качестве топлива;</w:t>
      </w:r>
    </w:p>
    <w:p w14:paraId="40B8E53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постоянного контроля технического состояния оборудования.</w:t>
      </w:r>
    </w:p>
    <w:p w14:paraId="1155B99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Расчеты показали, что применение дополнительных установок очистки газов не требуется, поскольку нормативы качества атмосферного воздуха соблюдаются.</w:t>
      </w:r>
    </w:p>
    <w:p w14:paraId="1C05866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Производственный экологический контроль</w:t>
      </w:r>
    </w:p>
    <w:p w14:paraId="638647E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Предприятие осуществляет производственный экологический контроль, включающий:</w:t>
      </w:r>
    </w:p>
    <w:p w14:paraId="209A07A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контроль объемов выбросов;</w:t>
      </w:r>
    </w:p>
    <w:p w14:paraId="3B7BD65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контроль технического состояния оборудования;</w:t>
      </w:r>
    </w:p>
    <w:p w14:paraId="708BC41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контроль герметичности трубопроводов и арматуры;</w:t>
      </w:r>
    </w:p>
    <w:p w14:paraId="262679D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ведение экологической отчетности;</w:t>
      </w:r>
    </w:p>
    <w:p w14:paraId="071CA5D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выполнение мероприятий по предупреждению аварийных ситуаций.</w:t>
      </w:r>
    </w:p>
    <w:p w14:paraId="5BBBAEC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возникновении неблагоприятных метеорологических условий предприятие обязано выполнять мероприятия по снижению выбросов в соответствии с утвержденным планом.</w:t>
      </w:r>
    </w:p>
    <w:p w14:paraId="279CCA2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Экологическая оценка</w:t>
      </w:r>
    </w:p>
    <w:p w14:paraId="5A2AE70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Проведенная оценка показала, что:</w:t>
      </w:r>
    </w:p>
    <w:p w14:paraId="6AB8517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деятельность соответствует требованиям природоохранного законодательства Республики Казахстан;</w:t>
      </w:r>
    </w:p>
    <w:p w14:paraId="7547DE6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нормативы качества атмосферного воздуха соблюдаются;</w:t>
      </w:r>
    </w:p>
    <w:p w14:paraId="21D69FF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превышения предельно допустимых концентраций загрязняющих веществ отсутствуют;</w:t>
      </w:r>
    </w:p>
    <w:p w14:paraId="06B23B8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дополнительное сокращение выбросов не требуется;</w:t>
      </w:r>
    </w:p>
    <w:p w14:paraId="6B1B3B6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воздействие предприятия носит локальный характер и ограничивается территорией промышленной площадки.</w:t>
      </w:r>
      <w:bookmarkStart w:id="0" w:name="_GoBack"/>
      <w:bookmarkEnd w:id="0"/>
    </w:p>
    <w:p w14:paraId="0ABEC7F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Использование герметизированной системы добычи и подготовки нефти, рациональное использование попутного газа, контроль технического состояния оборудования и соблюдение нормативов экологической безопасности позволяют минимизировать воздействие объекта на окружающую среду.</w:t>
      </w:r>
    </w:p>
    <w:p w14:paraId="16400B5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2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Заключение</w:t>
      </w:r>
    </w:p>
    <w:p w14:paraId="577EE54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Проект нормативов допустимых выбросов для месторождения Бестобе разработан в соответствии с требованиями экологического законодательства Республики Казахстан и направлен на обеспечение безопасной эксплуатации объекта.</w:t>
      </w:r>
    </w:p>
    <w:p w14:paraId="6459D68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Результаты расчетов подтверждают, что при соблюдении проектных решений и установленного режима эксплуатации выбросы загрязняющих веществ не приводят к превышению экологических нормативов качества атмосферного воздуха.</w:t>
      </w:r>
    </w:p>
    <w:p w14:paraId="60484A9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00" w:firstLineChars="25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Реализация проекта не окажет значительного отрицательного воздействия на окружающую среду, здоровье населения и природные экосистемы. Проект соответствует принципам рационального природопользования и экологической безопасности и может быть реализован при соблюдении предусмотренных природоохранных мероприятий.</w:t>
      </w:r>
    </w:p>
    <w:p w14:paraId="37E9FFB5">
      <w:pPr>
        <w:ind w:left="0" w:leftChars="0" w:firstLine="600" w:firstLineChars="250"/>
        <w:rPr>
          <w:sz w:val="24"/>
          <w:szCs w:val="24"/>
        </w:rPr>
      </w:pPr>
    </w:p>
    <w:sectPr>
      <w:pgSz w:w="11906" w:h="16838"/>
      <w:pgMar w:top="1440" w:right="706" w:bottom="1440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76AB7"/>
    <w:rsid w:val="51F7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2026-07-16T09:27:00Z</dcterms:created>
  <dc:creator>User</dc:creator>
  <cp:lastModifiedBy>User</cp:lastModifiedBy>
  <dcterms:modified xsi:type="dcterms:W3CDTF">2026-07-16T09:32:56Z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D6BFAB104B0D4D97943F5869A79085B3_11</vt:lpwstr>
  </property>
  <property fmtid="{D5CDD505-2E9C-101B-9397-08002B2CF9AE}" pid="4" name="KSOTemplateDocerSaveRecord">
    <vt:lpwstr>eyJoZGlkIjoiNDI0ZjBhMzhlYmU2MjQzMDk4MGE3YzkyMWQ0NTY2MjIifQ==</vt:lpwstr>
  </property>
</Properties>
</file>