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AE5" w:rsidRPr="00986AE5" w:rsidRDefault="00986AE5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151391612"/>
      <w:bookmarkStart w:id="1" w:name="_GoBack"/>
      <w:bookmarkEnd w:id="1"/>
      <w:r w:rsidRPr="00986AE5">
        <w:rPr>
          <w:rFonts w:ascii="Times New Roman" w:hAnsi="Times New Roman"/>
          <w:sz w:val="24"/>
          <w:szCs w:val="24"/>
        </w:rPr>
        <w:t>Проект разрабатывается в связи с отсутствием ранее утвержденных нормативов эмиссий.</w:t>
      </w:r>
    </w:p>
    <w:bookmarkEnd w:id="0"/>
    <w:p w:rsidR="00343B5A" w:rsidRPr="00343B5A" w:rsidRDefault="00343B5A" w:rsidP="00343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3B5A">
        <w:rPr>
          <w:rFonts w:ascii="Times New Roman" w:hAnsi="Times New Roman"/>
          <w:sz w:val="24"/>
          <w:szCs w:val="24"/>
        </w:rPr>
        <w:t>Полигон ТБО расположен в 007 квартале с/о Жуантобе, Созак</w:t>
      </w:r>
      <w:proofErr w:type="spellStart"/>
      <w:r w:rsidRPr="00343B5A">
        <w:rPr>
          <w:rFonts w:ascii="Times New Roman" w:hAnsi="Times New Roman"/>
          <w:sz w:val="24"/>
          <w:szCs w:val="24"/>
        </w:rPr>
        <w:t>ском</w:t>
      </w:r>
      <w:proofErr w:type="spellEnd"/>
      <w:r w:rsidRPr="00343B5A">
        <w:rPr>
          <w:rFonts w:ascii="Times New Roman" w:hAnsi="Times New Roman"/>
          <w:sz w:val="24"/>
          <w:szCs w:val="24"/>
        </w:rPr>
        <w:t xml:space="preserve"> районе Туркестанской области в западном направлении 0,96 км село Жуантобе. Ближайшие жилые постройки село Жуантобе расположены в северо-восточном направлении на расстоянии более 0,96 километров от территории полигона. Общая площадь участка - 4 га (акт на право постоянного землепользования с кадастровым номером №19-297-007-160). </w:t>
      </w:r>
    </w:p>
    <w:p w:rsidR="00343B5A" w:rsidRPr="00343B5A" w:rsidRDefault="00343B5A" w:rsidP="00343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3B5A">
        <w:rPr>
          <w:rFonts w:ascii="Times New Roman" w:hAnsi="Times New Roman"/>
          <w:sz w:val="24"/>
          <w:szCs w:val="24"/>
        </w:rPr>
        <w:t xml:space="preserve">Географические координаты: </w:t>
      </w:r>
    </w:p>
    <w:p w:rsidR="00343B5A" w:rsidRPr="00343B5A" w:rsidRDefault="00343B5A" w:rsidP="00343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3B5A">
        <w:rPr>
          <w:rFonts w:ascii="Times New Roman" w:hAnsi="Times New Roman"/>
          <w:sz w:val="24"/>
          <w:szCs w:val="24"/>
        </w:rPr>
        <w:t>Северо-западная точка: Широта   44°45'33.79"С, долгота   68°48'31.14"В</w:t>
      </w:r>
    </w:p>
    <w:p w:rsidR="00343B5A" w:rsidRPr="00343B5A" w:rsidRDefault="00343B5A" w:rsidP="00343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3B5A">
        <w:rPr>
          <w:rFonts w:ascii="Times New Roman" w:hAnsi="Times New Roman"/>
          <w:sz w:val="24"/>
          <w:szCs w:val="24"/>
        </w:rPr>
        <w:t>Северо-восточная точка: Широта   44°45'36.95"С, долгота   68°48'41.44"В</w:t>
      </w:r>
    </w:p>
    <w:p w:rsidR="00343B5A" w:rsidRPr="00343B5A" w:rsidRDefault="00343B5A" w:rsidP="00343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3B5A">
        <w:rPr>
          <w:rFonts w:ascii="Times New Roman" w:hAnsi="Times New Roman"/>
          <w:sz w:val="24"/>
          <w:szCs w:val="24"/>
        </w:rPr>
        <w:t>Юго-восточная точка: Широта   44°45'28.55"С, долгота   68°48'44.52"В</w:t>
      </w:r>
    </w:p>
    <w:p w:rsidR="00343B5A" w:rsidRPr="00343B5A" w:rsidRDefault="00343B5A" w:rsidP="00343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3B5A">
        <w:rPr>
          <w:rFonts w:ascii="Times New Roman" w:hAnsi="Times New Roman"/>
          <w:sz w:val="24"/>
          <w:szCs w:val="24"/>
        </w:rPr>
        <w:t>Юго-западная точка: Широта   44°45'25.21"С, долгота   68°48'34.00"В</w:t>
      </w:r>
    </w:p>
    <w:p w:rsidR="00343B5A" w:rsidRPr="00343B5A" w:rsidRDefault="00343B5A" w:rsidP="00343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3B5A">
        <w:rPr>
          <w:rFonts w:ascii="Times New Roman" w:hAnsi="Times New Roman"/>
          <w:sz w:val="24"/>
          <w:szCs w:val="24"/>
        </w:rPr>
        <w:t xml:space="preserve">5 Общие предполагаемые технические характеристики намечаемой деятельности, включая мощность (производительность) объекта, его предполагаемые размеры, характеристику продукции. </w:t>
      </w:r>
    </w:p>
    <w:p w:rsidR="00343B5A" w:rsidRPr="00343B5A" w:rsidRDefault="00343B5A" w:rsidP="00343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3B5A">
        <w:rPr>
          <w:rFonts w:ascii="Times New Roman" w:hAnsi="Times New Roman"/>
          <w:sz w:val="24"/>
          <w:szCs w:val="24"/>
        </w:rPr>
        <w:t>Полигон ТБО с/о Жуантобе был сдан в эксплуатацию в 2026 году. Срок эксплуатации полигона составляет 30 лет, до 2056 года. После окончания эксплуатации полигона, будет проведена рекультивация полигона.</w:t>
      </w:r>
    </w:p>
    <w:p w:rsidR="00343B5A" w:rsidRPr="00343B5A" w:rsidRDefault="00343B5A" w:rsidP="00343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3B5A">
        <w:rPr>
          <w:rFonts w:ascii="Times New Roman" w:hAnsi="Times New Roman"/>
          <w:sz w:val="24"/>
          <w:szCs w:val="24"/>
        </w:rPr>
        <w:t xml:space="preserve">Рассматриваемый объект расположен за границами </w:t>
      </w:r>
      <w:proofErr w:type="spellStart"/>
      <w:r w:rsidRPr="00343B5A">
        <w:rPr>
          <w:rFonts w:ascii="Times New Roman" w:hAnsi="Times New Roman"/>
          <w:sz w:val="24"/>
          <w:szCs w:val="24"/>
        </w:rPr>
        <w:t>водоохранных</w:t>
      </w:r>
      <w:proofErr w:type="spellEnd"/>
      <w:r w:rsidRPr="00343B5A">
        <w:rPr>
          <w:rFonts w:ascii="Times New Roman" w:hAnsi="Times New Roman"/>
          <w:sz w:val="24"/>
          <w:szCs w:val="24"/>
        </w:rPr>
        <w:t xml:space="preserve"> полос и зон поверхностных водоемов. В радиусе 500 м поверхностные источники отсутствуют.</w:t>
      </w:r>
    </w:p>
    <w:p w:rsidR="00343B5A" w:rsidRPr="00343B5A" w:rsidRDefault="00343B5A" w:rsidP="00343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3B5A">
        <w:rPr>
          <w:rFonts w:ascii="Times New Roman" w:hAnsi="Times New Roman"/>
          <w:sz w:val="24"/>
          <w:szCs w:val="24"/>
        </w:rPr>
        <w:t>30 летняя в</w:t>
      </w:r>
      <w:proofErr w:type="spellStart"/>
      <w:r w:rsidRPr="00343B5A">
        <w:rPr>
          <w:rFonts w:ascii="Times New Roman" w:hAnsi="Times New Roman"/>
          <w:sz w:val="24"/>
          <w:szCs w:val="24"/>
        </w:rPr>
        <w:t>местимость</w:t>
      </w:r>
      <w:proofErr w:type="spellEnd"/>
      <w:r w:rsidRPr="00343B5A">
        <w:rPr>
          <w:rFonts w:ascii="Times New Roman" w:hAnsi="Times New Roman"/>
          <w:sz w:val="24"/>
          <w:szCs w:val="24"/>
        </w:rPr>
        <w:t xml:space="preserve"> полигона составляет – 34092,</w:t>
      </w:r>
      <w:proofErr w:type="gramStart"/>
      <w:r w:rsidRPr="00343B5A">
        <w:rPr>
          <w:rFonts w:ascii="Times New Roman" w:hAnsi="Times New Roman"/>
          <w:sz w:val="24"/>
          <w:szCs w:val="24"/>
        </w:rPr>
        <w:t>6  м</w:t>
      </w:r>
      <w:proofErr w:type="gramEnd"/>
      <w:r w:rsidRPr="00343B5A">
        <w:rPr>
          <w:rFonts w:ascii="Times New Roman" w:hAnsi="Times New Roman"/>
          <w:sz w:val="24"/>
          <w:szCs w:val="24"/>
        </w:rPr>
        <w:t>3 уплотненных отходов (10350 тонн).</w:t>
      </w:r>
    </w:p>
    <w:p w:rsidR="00343B5A" w:rsidRPr="00343B5A" w:rsidRDefault="00343B5A" w:rsidP="00343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3B5A">
        <w:rPr>
          <w:rFonts w:ascii="Times New Roman" w:hAnsi="Times New Roman"/>
          <w:sz w:val="24"/>
          <w:szCs w:val="24"/>
        </w:rPr>
        <w:t>Вместимость одного карта составляет – 3788,067 м3 уплотненных отходов (1150 тонн).</w:t>
      </w:r>
    </w:p>
    <w:p w:rsidR="00343B5A" w:rsidRPr="00343B5A" w:rsidRDefault="00343B5A" w:rsidP="00343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3B5A">
        <w:rPr>
          <w:rFonts w:ascii="Times New Roman" w:hAnsi="Times New Roman"/>
          <w:sz w:val="24"/>
          <w:szCs w:val="24"/>
        </w:rPr>
        <w:t>Высота складирования в уплотненном состоянии – 10 м.</w:t>
      </w:r>
    </w:p>
    <w:p w:rsidR="00343B5A" w:rsidRPr="00343B5A" w:rsidRDefault="00343B5A" w:rsidP="00343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3B5A">
        <w:rPr>
          <w:rFonts w:ascii="Times New Roman" w:hAnsi="Times New Roman"/>
          <w:sz w:val="24"/>
          <w:szCs w:val="24"/>
        </w:rPr>
        <w:t>Объем размещения отходов за нормируемый период 2026-2035 года не превышает емкости полигона ТБО.</w:t>
      </w:r>
    </w:p>
    <w:p w:rsidR="00343B5A" w:rsidRPr="00343B5A" w:rsidRDefault="00343B5A" w:rsidP="00343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3B5A">
        <w:rPr>
          <w:rFonts w:ascii="Times New Roman" w:hAnsi="Times New Roman"/>
          <w:sz w:val="24"/>
          <w:szCs w:val="24"/>
        </w:rPr>
        <w:t>Расчетный срок эксплуатации: 10 лет (2026-2035 года).</w:t>
      </w:r>
    </w:p>
    <w:p w:rsidR="00343B5A" w:rsidRPr="00343B5A" w:rsidRDefault="00343B5A" w:rsidP="00343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3B5A">
        <w:rPr>
          <w:rFonts w:ascii="Times New Roman" w:hAnsi="Times New Roman"/>
          <w:sz w:val="24"/>
          <w:szCs w:val="24"/>
        </w:rPr>
        <w:t>Область воздействия (санитарно-защитная зона) относится к объектам III категории с</w:t>
      </w:r>
    </w:p>
    <w:p w:rsidR="00343B5A" w:rsidRPr="00343B5A" w:rsidRDefault="00343B5A" w:rsidP="00343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3B5A">
        <w:rPr>
          <w:rFonts w:ascii="Times New Roman" w:hAnsi="Times New Roman"/>
          <w:sz w:val="24"/>
          <w:szCs w:val="24"/>
        </w:rPr>
        <w:t>размером ОВ 1000 м. Режим работы предприятия – 8-ми часовой рабочий день.</w:t>
      </w:r>
    </w:p>
    <w:p w:rsidR="00343B5A" w:rsidRPr="00343B5A" w:rsidRDefault="00343B5A" w:rsidP="00343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3B5A">
        <w:rPr>
          <w:rFonts w:ascii="Times New Roman" w:hAnsi="Times New Roman"/>
          <w:sz w:val="24"/>
          <w:szCs w:val="24"/>
        </w:rPr>
        <w:t xml:space="preserve">Полигон ТБО эксплуатируется с 2026 года. </w:t>
      </w:r>
    </w:p>
    <w:p w:rsidR="00343B5A" w:rsidRPr="00343B5A" w:rsidRDefault="00343B5A" w:rsidP="00343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43B5A">
        <w:rPr>
          <w:rFonts w:ascii="Times New Roman" w:hAnsi="Times New Roman"/>
          <w:sz w:val="24"/>
          <w:szCs w:val="24"/>
        </w:rPr>
        <w:t xml:space="preserve">Режим работы – круглогодичный. </w:t>
      </w:r>
    </w:p>
    <w:p w:rsidR="00343B5A" w:rsidRPr="002F6818" w:rsidRDefault="00343B5A" w:rsidP="00343B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343B5A">
        <w:rPr>
          <w:rFonts w:ascii="Times New Roman" w:hAnsi="Times New Roman"/>
          <w:sz w:val="24"/>
          <w:szCs w:val="24"/>
        </w:rPr>
        <w:t>Твердо-бытовые отходы образуются в результате</w:t>
      </w:r>
      <w:r w:rsidRPr="002F6818">
        <w:rPr>
          <w:rFonts w:ascii="Times New Roman" w:eastAsia="Calibri" w:hAnsi="Times New Roman"/>
        </w:rPr>
        <w:t xml:space="preserve"> жизнедеятельности людей.</w:t>
      </w:r>
    </w:p>
    <w:p w:rsidR="00CC6C18" w:rsidRPr="00CC6C18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 xml:space="preserve">Режим работы – круглогодичный. </w:t>
      </w:r>
    </w:p>
    <w:p w:rsidR="00986AE5" w:rsidRPr="00986AE5" w:rsidRDefault="00CC6C18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 xml:space="preserve">Твердо-бытовые отходы образуются в результате жизнедеятельности </w:t>
      </w:r>
      <w:proofErr w:type="spellStart"/>
      <w:r w:rsidRPr="00CC6C18">
        <w:rPr>
          <w:rFonts w:ascii="Times New Roman" w:hAnsi="Times New Roman"/>
          <w:sz w:val="24"/>
          <w:szCs w:val="24"/>
        </w:rPr>
        <w:t>людей</w:t>
      </w:r>
      <w:r w:rsidR="00986AE5" w:rsidRPr="00986AE5">
        <w:rPr>
          <w:rFonts w:ascii="Times New Roman" w:hAnsi="Times New Roman"/>
          <w:sz w:val="24"/>
          <w:szCs w:val="24"/>
        </w:rPr>
        <w:t>Проект</w:t>
      </w:r>
      <w:proofErr w:type="spellEnd"/>
      <w:r w:rsidR="00986AE5" w:rsidRPr="00986AE5">
        <w:rPr>
          <w:rFonts w:ascii="Times New Roman" w:hAnsi="Times New Roman"/>
          <w:sz w:val="24"/>
          <w:szCs w:val="24"/>
        </w:rPr>
        <w:t xml:space="preserve"> выполнен в полном соответствии с действующими в Республике</w:t>
      </w:r>
    </w:p>
    <w:p w:rsidR="00986AE5" w:rsidRPr="00986AE5" w:rsidRDefault="00986AE5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Казахстан законодательными и нормативно-методическими актами по охране</w:t>
      </w:r>
    </w:p>
    <w:p w:rsidR="00986AE5" w:rsidRPr="00986AE5" w:rsidRDefault="00986AE5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окружающей среды.</w:t>
      </w:r>
    </w:p>
    <w:p w:rsidR="00986AE5" w:rsidRPr="00CC6C18" w:rsidRDefault="00986AE5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6C18">
        <w:rPr>
          <w:rFonts w:ascii="Times New Roman" w:hAnsi="Times New Roman"/>
          <w:sz w:val="24"/>
          <w:szCs w:val="24"/>
        </w:rPr>
        <w:t>Категория объекта:</w:t>
      </w:r>
    </w:p>
    <w:p w:rsidR="00986AE5" w:rsidRPr="00986AE5" w:rsidRDefault="00986AE5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 xml:space="preserve">Полигон ТБО предназначен для захоронения твердо - бытовых и приравненных к ним отходов, образующихся в жилых и общественных зданиях с/о </w:t>
      </w:r>
      <w:proofErr w:type="spellStart"/>
      <w:r w:rsidRPr="00986AE5">
        <w:rPr>
          <w:rFonts w:ascii="Times New Roman" w:hAnsi="Times New Roman"/>
          <w:sz w:val="24"/>
          <w:szCs w:val="24"/>
        </w:rPr>
        <w:t>Кажымукан</w:t>
      </w:r>
      <w:proofErr w:type="spellEnd"/>
      <w:r w:rsidRPr="00986AE5">
        <w:rPr>
          <w:rFonts w:ascii="Times New Roman" w:hAnsi="Times New Roman"/>
          <w:sz w:val="24"/>
          <w:szCs w:val="24"/>
        </w:rPr>
        <w:t>.</w:t>
      </w:r>
    </w:p>
    <w:p w:rsidR="00986AE5" w:rsidRPr="00986AE5" w:rsidRDefault="00986AE5" w:rsidP="00CC6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 xml:space="preserve">Классификация намечаемой деятельности относительно перечней видов деятельности, для которых проведение оценки воздействия на окружающую среду или проведение скрининга воздействия намечаемой деятельности является обязательным определена следующим образом: в соответствии с разделом 2 приложения 1 к Экологическому кодексу от 2 января 2021 намечаемая деятельность соответствует </w:t>
      </w:r>
      <w:proofErr w:type="spellStart"/>
      <w:r w:rsidRPr="00986AE5">
        <w:rPr>
          <w:rFonts w:ascii="Times New Roman" w:hAnsi="Times New Roman"/>
          <w:sz w:val="24"/>
          <w:szCs w:val="24"/>
        </w:rPr>
        <w:t>пп</w:t>
      </w:r>
      <w:proofErr w:type="spellEnd"/>
      <w:r w:rsidRPr="00986AE5">
        <w:rPr>
          <w:rFonts w:ascii="Times New Roman" w:hAnsi="Times New Roman"/>
          <w:sz w:val="24"/>
          <w:szCs w:val="24"/>
        </w:rPr>
        <w:t xml:space="preserve">. 6.3. «Полигоны, на которые поступает более 10 тонн неопасных отходов в сутки, или с общей емкостью, превышающей 25 тыс. тонн, исключая полигоны инертных отходов». </w:t>
      </w:r>
    </w:p>
    <w:p w:rsidR="00986AE5" w:rsidRPr="00986AE5" w:rsidRDefault="00986AE5" w:rsidP="00986AE5">
      <w:pPr>
        <w:pStyle w:val="pj"/>
        <w:spacing w:after="0" w:line="240" w:lineRule="auto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 xml:space="preserve">В соответствии с </w:t>
      </w:r>
      <w:proofErr w:type="spellStart"/>
      <w:r w:rsidRPr="00986AE5">
        <w:rPr>
          <w:rFonts w:ascii="Times New Roman" w:hAnsi="Times New Roman"/>
          <w:sz w:val="24"/>
          <w:szCs w:val="24"/>
        </w:rPr>
        <w:t>пп</w:t>
      </w:r>
      <w:proofErr w:type="spellEnd"/>
      <w:r w:rsidRPr="00986AE5">
        <w:rPr>
          <w:rFonts w:ascii="Times New Roman" w:hAnsi="Times New Roman"/>
          <w:sz w:val="24"/>
          <w:szCs w:val="24"/>
        </w:rPr>
        <w:t xml:space="preserve">. 6.5 п. 6 раздела 1 к приложению 2 Экологического кодекса Республики Казахстан от 2 января 2021 года № 400-VI ЗРК, полигоны, на которые поступает более 10 тонн отходов в сутки, или с общей мощностью, превышающей 25 тыс. тонн, исключая полигоны инертных отходов, объект относиться ко I категории. </w:t>
      </w:r>
    </w:p>
    <w:p w:rsidR="00986AE5" w:rsidRPr="00986AE5" w:rsidRDefault="00986AE5" w:rsidP="00986AE5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lastRenderedPageBreak/>
        <w:t>На полигон ТБО для захоронения принимаются следующие виды отходов:</w:t>
      </w:r>
    </w:p>
    <w:p w:rsidR="00986AE5" w:rsidRPr="00986AE5" w:rsidRDefault="00986AE5" w:rsidP="00986AE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>твердо-бытовые отходы.</w:t>
      </w:r>
    </w:p>
    <w:p w:rsidR="00986AE5" w:rsidRPr="00986AE5" w:rsidRDefault="00986AE5" w:rsidP="00986AE5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>На полигон не принимаются промышленные отходы. Также на полигон не принимаются отходы, запрещенные п. 1 ст. 351 Экологического Кодекса РК.</w:t>
      </w:r>
    </w:p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</w:rPr>
      </w:pPr>
      <w:bookmarkStart w:id="2" w:name="_Hlk151392022"/>
      <w:r w:rsidRPr="00986AE5">
        <w:rPr>
          <w:rFonts w:ascii="Times New Roman" w:eastAsia="Calibri" w:hAnsi="Times New Roman"/>
          <w:sz w:val="24"/>
          <w:szCs w:val="24"/>
        </w:rPr>
        <w:t>Согласно разработанного проекта НДВ для полигона ТБО составляет: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5"/>
        <w:gridCol w:w="3186"/>
        <w:gridCol w:w="3164"/>
      </w:tblGrid>
      <w:tr w:rsidR="00986AE5" w:rsidRPr="00986AE5" w:rsidTr="002953A4">
        <w:tc>
          <w:tcPr>
            <w:tcW w:w="10562" w:type="dxa"/>
            <w:gridSpan w:val="3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Нормативы выбросов ЗВ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2026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5.07942633333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72.54500051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2027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5.51688833333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78.79522018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2028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5.93651333333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84.78040555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2029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6.43343933333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91.90300556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2030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6.89723433333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98.52867889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2031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7.37207433333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105.30897415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2032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7.86899933333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112.3873616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2033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8.35488333333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119.34432406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2034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8.86285137333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126.63256362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2035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9.35977718133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133.69998444</w:t>
            </w:r>
          </w:p>
        </w:tc>
      </w:tr>
    </w:tbl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</w:p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Норматив допустимых выбросов достигается в 2035 году. </w:t>
      </w:r>
    </w:p>
    <w:bookmarkEnd w:id="2"/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>Ежегодно с 2026 года по 2035 год происходит увеличение норматива допустимых выбросов, это обусловлено со спецификой деятельности предприятия – работа полигона ТБО по захоронению отходов, анаэробное разложение ТБО, выход биогаза. А также идет увеличение выбросов на каждый последующий год, это связано с методикой расчета составляющих биогаза, где учитываются размещенные отходы за все предыдущие года с момента начала эксплуатации полигона.</w:t>
      </w:r>
    </w:p>
    <w:p w:rsidR="00986AE5" w:rsidRPr="00986AE5" w:rsidRDefault="00986AE5" w:rsidP="00986AE5">
      <w:pPr>
        <w:tabs>
          <w:tab w:val="left" w:pos="0"/>
        </w:tabs>
        <w:suppressAutoHyphens/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bookmarkStart w:id="3" w:name="_Hlk151391893"/>
      <w:r w:rsidRPr="00986AE5">
        <w:rPr>
          <w:rFonts w:ascii="Times New Roman" w:hAnsi="Times New Roman"/>
          <w:sz w:val="24"/>
          <w:szCs w:val="24"/>
        </w:rPr>
        <w:t>Основной вид деятельности объекта является планово-регулярная очистка территории, сбор коммунальных отходов, их транспортировка и захоронение на полигоне ТБО.</w:t>
      </w:r>
    </w:p>
    <w:p w:rsidR="00986AE5" w:rsidRPr="00986AE5" w:rsidRDefault="00986AE5" w:rsidP="00986AE5">
      <w:pPr>
        <w:tabs>
          <w:tab w:val="left" w:pos="0"/>
          <w:tab w:val="left" w:pos="6114"/>
        </w:tabs>
        <w:spacing w:after="0" w:line="240" w:lineRule="auto"/>
        <w:ind w:right="-2" w:firstLine="567"/>
        <w:jc w:val="both"/>
        <w:rPr>
          <w:rFonts w:ascii="Times New Roman" w:hAnsi="Times New Roman"/>
          <w:b/>
          <w:sz w:val="24"/>
          <w:szCs w:val="24"/>
        </w:rPr>
      </w:pPr>
      <w:r w:rsidRPr="00986AE5">
        <w:rPr>
          <w:rFonts w:ascii="Times New Roman" w:hAnsi="Times New Roman"/>
          <w:b/>
          <w:sz w:val="24"/>
          <w:szCs w:val="24"/>
        </w:rPr>
        <w:t>Характеристика источников выбросов загрязняющих веществ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Технологический процесс обезвреживания твердых отходов характеризуется следующими основными операциями: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доставка ТБО на полигон мусоровозами;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прием и регистрация отходов с проведением выборочного контроля состава ТБО;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направление мусоровозов на разгрузку;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разгрузка мусоровозов у суточной карты складирования;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укладка ТБО на карту, разравнивание отходов;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послойное уплотнение ТБО до требуемого объемного веса и создание рабочего слоя уплотненных ТБО высотой 2 м;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промежуточная изоляция суточной рабочей карты с уложенными и уплотненными отходами местным грунтом слоем;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</w:t>
      </w:r>
      <w:proofErr w:type="spellStart"/>
      <w:r w:rsidRPr="00986AE5">
        <w:rPr>
          <w:rFonts w:ascii="Times New Roman" w:hAnsi="Times New Roman"/>
          <w:bCs/>
          <w:spacing w:val="-1"/>
          <w:sz w:val="24"/>
          <w:szCs w:val="24"/>
        </w:rPr>
        <w:t>окончатльная</w:t>
      </w:r>
      <w:proofErr w:type="spellEnd"/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 изоляция внешних откосов полигона местным грунтом слоем 0,6 м, в </w:t>
      </w:r>
      <w:proofErr w:type="spellStart"/>
      <w:r w:rsidRPr="00986AE5">
        <w:rPr>
          <w:rFonts w:ascii="Times New Roman" w:hAnsi="Times New Roman"/>
          <w:bCs/>
          <w:spacing w:val="-1"/>
          <w:sz w:val="24"/>
          <w:szCs w:val="24"/>
        </w:rPr>
        <w:t>т.ч</w:t>
      </w:r>
      <w:proofErr w:type="spellEnd"/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. 0,1 м растительного грунта;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укрепление внешних откосов полигона озеленением.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77255" cy="9067800"/>
            <wp:effectExtent l="0" t="0" r="444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4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55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bookmarkStart w:id="4" w:name="_Hlk151419719"/>
      <w:r w:rsidRPr="00986AE5">
        <w:rPr>
          <w:rFonts w:ascii="Times New Roman" w:hAnsi="Times New Roman"/>
          <w:sz w:val="24"/>
          <w:szCs w:val="24"/>
          <w:lang w:val="kk-KZ" w:eastAsia="ar-SA"/>
        </w:rPr>
        <w:lastRenderedPageBreak/>
        <w:t xml:space="preserve">Полигон ТБО начал функционировать с 2012 года. Площадь полигона ТБО – 11 га. На полигоне предусмотрена система ливневой и дренажной канализации, включающей в себя канавы для сбора ливневых сточных вод и организация системы сбора дренажных вод со всего полигона и хоз зоны.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Территории полигона делится на 2 зоны: зона складирования отходов и хозяйственно- бытовая зона. Зона складирования условно делится на отдельные участки (карты), которые поочередно заполняются отходами. В хозяйственно-бытовой зоне имеется вагончик для рабочих полигона. Имеется пожарный щит, со всем необходимым оборудованием, а также емкость с водой.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Территории полигона по периметру огорожена и обвалована. При въезде имеется шлагбаум и бетонированная яма с дезинфицирующим раствором для обеззараживания колес при въезде и выезде спецтехники на полигон. При разгрузке спецтехники с подветренной стороны выставляются сетчатые ограждения. Подъездные дороги полигонов грунтовые. Полигоны принимает отходы, не обладающие токсичными и радиоактивными свойствами.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Территория ограждается сетчатым ограждением длиной примерно 1757 м. Длина сетчатый ограждение северной части полигона – 441 м, восточной части – 601 м, южной части – 424 м, западной части – 291 м. Высота сеточного забора -1,2 метр.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Очистка поселков является планово-регулярной, проводится по договорам и графикам, под контролем сельского акимата и органа санэпиднадзора. Организация работ на полигонах определяется технологической схемой эксплуатации, определяющей последовательность выполнения работ, размещения площадей для складирования ТБО. Организация работ обеспечивает охрану окружающей среды, максимальную производительность средств механизации.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Сбор ТБО осуществляется в специальные контейнеры (многоэтажная застройка и организации) и в разовые емкости, принадлежащие индивидуальным домовладельцам (мешки, коробки и т. д.).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Погрузка отходов в транспорт осуществляется механически или вручную. Мусор собирается с периодичностью не реже одного раза в три дня. Транспортирование от мест накопления ТБО до полигона ведется специализированным транспортом. Элементами полигона являются: подъездная дорога, участок складирования ТБО, административно - хозяйственная зона.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Участок складирования - основное сооружение полигона. Он занимает около 85-95% площади полигона ТБО. Участок складирования разбит на очереди эксплуатации с учетом обеспечения производства работ по приему ТБО в течение 3-5 лет на каждой очереди. Настоящим проектом предлагаются следующие мероприятия, обеспечивающие снижение негативного влияния размещаемых отходов на окружающую среду. Отходы складируют на полигоне послойно с высотой рабочего слоя 2 м.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Заполнение полигона отходами ведется картовым методом. Прибывающая на полигон специализированная техника разгружается возле рабочих карт. Выгруженные отходы накапливают на площадке и затем бульдозерами перемещают в рабочие карты. Заполнение рабочих карт ведут по методу «надвиг». Отходы перемещают с площадок разгрузки бульдозерами в пределы рабочей карты, расположенной в основании формируемого яруса, создавая на ней вал с пологим откосом и толщиной укладываемого слоя отходов до 0,5 м. 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Захоронение отходов ведется методом надвига, с последующим уплотнением и изоляцией инертным материалом (строительными отходами, грунтом, золошлаковыми отходами) в соответствии с Правилами эксплуатации полигонов ТБО. Уплотнение, уложение на рабочей карте ТБО слоями до 0,5 м, производится тяжелым бульдозером. Уплотнение осуществляется 2-4 кратным проходом бульдозера по одному месту. Промежуточное уплотнение слоя ТБО толщиной 2м, производится грунтом и другим инертным материалом. Слой промежуточной изоляции, после уплотнения, составляет 0,25 </w:t>
      </w:r>
      <w:r w:rsidRPr="00986AE5">
        <w:rPr>
          <w:rFonts w:ascii="Times New Roman" w:hAnsi="Times New Roman"/>
          <w:sz w:val="24"/>
          <w:szCs w:val="24"/>
          <w:lang w:val="kk-KZ" w:eastAsia="ar-SA"/>
        </w:rPr>
        <w:lastRenderedPageBreak/>
        <w:t>м, в качестве изолирующего материала используются также строительные отходы (известь, мел, соду, гипс, графит, асбоцемент, шифер).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kk-KZ"/>
        </w:rPr>
      </w:pP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На количественную характеристику выбросов загрязняющих веществ с полигонов отходов влияет большое количество факторов, среди которых: климатические условия; рабочая (активная) площадь полигона; сроки эксплуатации полигона; количество захороненных отходов; мощность слоя складированных отходов; соотношение количеств завезенных бытовых и промышленных отходов; морфологический состав завезенных отходов; влажность отходов; содержание органической составляющей в отходах; содержание жироподобных, </w:t>
      </w:r>
      <w:proofErr w:type="spellStart"/>
      <w:r w:rsidRPr="00986AE5">
        <w:rPr>
          <w:rFonts w:ascii="Times New Roman" w:eastAsia="Calibri" w:hAnsi="Times New Roman"/>
          <w:sz w:val="24"/>
          <w:szCs w:val="24"/>
        </w:rPr>
        <w:t>углеводоподобных</w:t>
      </w:r>
      <w:proofErr w:type="spellEnd"/>
      <w:r w:rsidRPr="00986AE5">
        <w:rPr>
          <w:rFonts w:ascii="Times New Roman" w:eastAsia="Calibri" w:hAnsi="Times New Roman"/>
          <w:sz w:val="24"/>
          <w:szCs w:val="24"/>
        </w:rPr>
        <w:t xml:space="preserve"> и белковых веществ в органике отходов; технология захоронения отходов.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В толще твердых бытовых и промышленных отходов, захороненных на полигонах, под воздействием микрофлоры происходит биотермический анаэробный процесс распада органической составляющей отходов.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Конечным продуктом этого процесса является биогаз, основную объемную массу которого составляют метан и диоксид углерода. Наряду с названными компонентами биогаз содержит пары воды, оксид углерода, оксиды азота, аммиак, углеводороды, сероводород, фенол и в незначительных количествах другие примеси, обладающие вредным для здоровья человека и окружающей среды воздействием.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Количественный и качественный состав биогаза зависит от многих факторов, в том числе, от климатических и геологических условий места расположения полигона, морфологического и химического состава завозимых отходов, условий складирования (площадь, объем, глубина захоронения), влажности отходов, их плотности и т.д., и подлежит уточнению в каждом конкретном случае, но не ранее двух лет с начала эксплуатации полигона.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Плотность (насыпная масса) отходов составляет 0,2-0,3 т/м3, влажность колеблется от 40% до 55%, содержание органического вещества (в процентах на сухую массу) может достигать 70%.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В начальный период (около года) процесс разложения отходов носит характер их окисления, происходящего в верхних слоях отходов, за счет кислорода воздуха, содержащегося в пустотах и проникающего из атмосферы. Затем по мере естественного и механического уплотнения отходов и изолирования их грунтом усиливаются анаэробные процессы с образованием биогаза, являющегося конечным продуктом биотермического анаэробного распада органической составляющей отходов под воздействием микрофлоры. Биогаз через толщу отходов и изолирующих слоев грунта выделяется в атмосферу, загрязняя ее. Если условия складирования не изменяются, процесс анаэробного разложения стабилизируется с постоянным по удельному объему выделением биогаза практически одного газового состава (при стабильности морфологического состава отходов).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Различают пять фаз процесса распада органической составляющей твердых отходов на полигонах: </w:t>
      </w:r>
    </w:p>
    <w:p w:rsidR="00986AE5" w:rsidRPr="00986AE5" w:rsidRDefault="00986AE5" w:rsidP="00986AE5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Первая фаза аэробное разложение; </w:t>
      </w:r>
    </w:p>
    <w:p w:rsidR="00986AE5" w:rsidRPr="00986AE5" w:rsidRDefault="00986AE5" w:rsidP="00986AE5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Вторая фаза анаэробное разложение без выделения метана (кислое брожение); </w:t>
      </w:r>
    </w:p>
    <w:p w:rsidR="00986AE5" w:rsidRPr="00986AE5" w:rsidRDefault="00986AE5" w:rsidP="00986AE5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Третья фаза анаэробное разложение с непостоянным выделением метана (смешанное брожение); </w:t>
      </w:r>
    </w:p>
    <w:p w:rsidR="00986AE5" w:rsidRPr="00986AE5" w:rsidRDefault="00986AE5" w:rsidP="00986AE5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Четвертая фаза анаэробное разложение с постоянным выделением метана; </w:t>
      </w:r>
    </w:p>
    <w:p w:rsidR="00986AE5" w:rsidRPr="00986AE5" w:rsidRDefault="00986AE5" w:rsidP="00986AE5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Пятая фаза затухание анаэробных процессов.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Первая и вторая фазы имеют место в первые 20-40 дней с момента укладки отходов, продолжительность протекания третьей фазы – до 700 дней. Длительность четвертой фазы – определяется местными климатическими условиями, и для различных регионов РК колеблется в интервале от 10 (на юге) до 50 лет (на севере), если условия складирования не изменяются.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lastRenderedPageBreak/>
        <w:t>За период анаэробного разложения отходов с постоянным выделением метана и максимальным выходом биогаза (четвертая фаза) генерируется около 80% от общего количества биогаза. Остальные 20% приходятся на первые три и конечную фазы, в периоды которых в образовании продуктов разложения принимают участие только часть находящихся на полигоне отходов (верхние слои отходов и медленно разлагаемая микроорганизмами часть органики).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Количественный и качественный состав выбросов, приходящихся на эти фазы, зависит от состава отходов, определяемого при обследовании того или иного конкретного полигона.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Поэтому расчет выбросов биогаза целесообразно проводить для условий стабилизированного процесса разложения отходов при максимальном выходе биогаза (четвертая фаза) с учетом того, что стабилизация процесса </w:t>
      </w:r>
      <w:proofErr w:type="spellStart"/>
      <w:r w:rsidRPr="00986AE5">
        <w:rPr>
          <w:rFonts w:ascii="Times New Roman" w:eastAsia="Calibri" w:hAnsi="Times New Roman"/>
          <w:sz w:val="24"/>
          <w:szCs w:val="24"/>
        </w:rPr>
        <w:t>газовыделения</w:t>
      </w:r>
      <w:proofErr w:type="spellEnd"/>
      <w:r w:rsidRPr="00986AE5">
        <w:rPr>
          <w:rFonts w:ascii="Times New Roman" w:eastAsia="Calibri" w:hAnsi="Times New Roman"/>
          <w:sz w:val="24"/>
          <w:szCs w:val="24"/>
        </w:rPr>
        <w:t xml:space="preserve"> наступает в среднем через два года после захоронения отходов. На эту фазу приходится 80% выделяемого биогаза. А остальные 20% выбросов учитываются концентрациями компонентов биогаза, определяемыми анализами (при анализах отобранных проб биогаза не представляется возможным дифференцировать, какая часть из общей определяемой концентрации того или иного компонента создается при смешанном брожении, а какая – при анаэробном разложении с постоянным выделением метана).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Процесс минерализации отходов происходит в течение первого года – на 12 см, второго года – на 21 см, третьего года – на 27 см и т.д.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Поступление биогаза с поверхности полигона в атмосферный воздух идет равномерно, без заметных колебаний его количественных и качественных характеристик.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Согласно ст. 28 п.6. Экологического Кодекса РК - нормативы эмиссий от передвижных источников выбросов загрязняющих веществ в атмосферу не устанавливаются. Предельные концентрации основных загрязняющих веществ в выхлопных газах определяются законодательством РК о техническом регулировании.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Согласно Методики по расчету выбросов загрязняющих веществ в атмосферу от полигонов твердых бытовых отходов (Приложение №11 к Приказу Министра </w:t>
      </w:r>
      <w:proofErr w:type="spellStart"/>
      <w:r w:rsidRPr="00986AE5">
        <w:rPr>
          <w:rFonts w:ascii="Times New Roman" w:eastAsia="Calibri" w:hAnsi="Times New Roman"/>
          <w:sz w:val="24"/>
          <w:szCs w:val="24"/>
        </w:rPr>
        <w:t>ООСиВР</w:t>
      </w:r>
      <w:proofErr w:type="spellEnd"/>
      <w:r w:rsidRPr="00986AE5">
        <w:rPr>
          <w:rFonts w:ascii="Times New Roman" w:eastAsia="Calibri" w:hAnsi="Times New Roman"/>
          <w:sz w:val="24"/>
          <w:szCs w:val="24"/>
        </w:rPr>
        <w:t xml:space="preserve"> РК от 12.06.2014 г. №221- ө) морфологический состав ТБО: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пищевые отходы (40%);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бумага, картон (32%);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дерево (2%);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металлолом (5%);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текстиль (3%);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кости (2%);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стекло (2%);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кожа, резина (0,5%);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камни, штукатурка (0,5%);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пластмасса (4%);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прочее (2%);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отсев (7%).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86AE5">
        <w:rPr>
          <w:rFonts w:ascii="Times New Roman" w:hAnsi="Times New Roman"/>
          <w:b/>
          <w:color w:val="000000"/>
          <w:sz w:val="24"/>
          <w:szCs w:val="24"/>
        </w:rPr>
        <w:t xml:space="preserve">Основным источником загрязнения атмосферного воздуха на период эксплуатации является: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_Hlk180013099"/>
      <w:bookmarkStart w:id="6" w:name="_Hlk180009273"/>
      <w:bookmarkStart w:id="7" w:name="_Hlk151323287"/>
      <w:r w:rsidRPr="00986AE5">
        <w:rPr>
          <w:rFonts w:ascii="Times New Roman" w:hAnsi="Times New Roman"/>
          <w:color w:val="000000"/>
          <w:sz w:val="24"/>
          <w:szCs w:val="24"/>
        </w:rPr>
        <w:t xml:space="preserve">   </w:t>
      </w:r>
      <w:bookmarkStart w:id="8" w:name="_Hlk145829149"/>
      <w:r w:rsidRPr="00986AE5">
        <w:rPr>
          <w:rFonts w:ascii="Times New Roman" w:hAnsi="Times New Roman"/>
          <w:color w:val="000000"/>
          <w:sz w:val="24"/>
          <w:szCs w:val="24"/>
        </w:rPr>
        <w:t>- 6001 – Изоляция грунта;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 xml:space="preserve">   - 6002 – Карта полигона ТБО.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 xml:space="preserve">   - 6003 - Движение автотранспорта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 xml:space="preserve">   - 6004 – Дезинфекция колес автотранспорта   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 xml:space="preserve">   - 6005 – Пыление автотранспорта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 xml:space="preserve">   - 6006 – Резервуар для хранение дизельного топлива.</w:t>
      </w:r>
    </w:p>
    <w:bookmarkEnd w:id="5"/>
    <w:bookmarkEnd w:id="6"/>
    <w:bookmarkEnd w:id="7"/>
    <w:bookmarkEnd w:id="8"/>
    <w:p w:rsidR="00986AE5" w:rsidRPr="00986AE5" w:rsidRDefault="00986AE5" w:rsidP="00986A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Источник №6001 – </w:t>
      </w:r>
      <w:r w:rsidRPr="00986AE5">
        <w:rPr>
          <w:rFonts w:ascii="Times New Roman" w:hAnsi="Times New Roman"/>
          <w:sz w:val="24"/>
          <w:szCs w:val="24"/>
        </w:rPr>
        <w:t xml:space="preserve">Послойное засыпка грунтом твердо-бытовых отходов для последующей изоляции последующего слоя твердо-бытовых отходов. Засыпка грунтом </w:t>
      </w:r>
      <w:r w:rsidRPr="00986AE5">
        <w:rPr>
          <w:rFonts w:ascii="Times New Roman" w:hAnsi="Times New Roman"/>
          <w:sz w:val="24"/>
          <w:szCs w:val="24"/>
        </w:rPr>
        <w:lastRenderedPageBreak/>
        <w:t>твердо-бытовых отходов. От работы источника в атмосферу выделяются такие загрязняющие вещества как: пыль неорганическая 20-70% диоксида кремния.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Источник №6002 – </w:t>
      </w:r>
      <w:r w:rsidRPr="00986AE5">
        <w:rPr>
          <w:rFonts w:ascii="Times New Roman" w:hAnsi="Times New Roman"/>
          <w:bCs/>
          <w:sz w:val="24"/>
          <w:szCs w:val="24"/>
        </w:rPr>
        <w:t>Карта полигона ТБО.</w:t>
      </w:r>
      <w:r w:rsidRPr="00986AE5">
        <w:rPr>
          <w:rFonts w:ascii="Times New Roman" w:hAnsi="Times New Roman"/>
          <w:color w:val="000000"/>
          <w:sz w:val="24"/>
          <w:szCs w:val="24"/>
        </w:rPr>
        <w:t xml:space="preserve"> В толще твердых бытовых отходов, складированных на полигоне, под воздействием микрофлоры происходит биотермический анаэробный процесс распада органических составляющих отходов. Конечным продуктом этого процесса является биогаз, основную объемную массу которого составляют метан и диоксид углерода. Наряду с названными компонентами, биогаз содержит пары воды, оксид углерода, оксиды азота, аммиак, углеводороды, сероводород, фенол и в незначительных количествах другие примеси, обладающие вредным для здоровья человека и окружающей среды воздействием.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>Расчет выхода биогаза производится для условий анаэробного разложения с постоянным выделением метана (эта фаза распада наступает приблизительно через два года после утилизации отходов).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Время работы по 24 часов в день, 365 дней, 8760 часов в год. Источник выделения является: Азота (IV) диоксид (4), Азот (II) оксид (6), Аммиак (32), Сера диоксид (516) Сероводород (518), Углерод оксид (584</w:t>
      </w:r>
      <w:proofErr w:type="gramStart"/>
      <w:r w:rsidRPr="00986AE5">
        <w:rPr>
          <w:rFonts w:ascii="Times New Roman" w:hAnsi="Times New Roman"/>
          <w:sz w:val="24"/>
          <w:szCs w:val="24"/>
        </w:rPr>
        <w:t>),Метан</w:t>
      </w:r>
      <w:proofErr w:type="gramEnd"/>
      <w:r w:rsidRPr="00986AE5">
        <w:rPr>
          <w:rFonts w:ascii="Times New Roman" w:hAnsi="Times New Roman"/>
          <w:sz w:val="24"/>
          <w:szCs w:val="24"/>
        </w:rPr>
        <w:t xml:space="preserve"> (727*),</w:t>
      </w:r>
      <w:proofErr w:type="spellStart"/>
      <w:r w:rsidRPr="00986AE5">
        <w:rPr>
          <w:rFonts w:ascii="Times New Roman" w:hAnsi="Times New Roman"/>
          <w:sz w:val="24"/>
          <w:szCs w:val="24"/>
        </w:rPr>
        <w:t>Диметилбензол</w:t>
      </w:r>
      <w:proofErr w:type="spellEnd"/>
      <w:r w:rsidRPr="00986AE5">
        <w:rPr>
          <w:rFonts w:ascii="Times New Roman" w:hAnsi="Times New Roman"/>
          <w:sz w:val="24"/>
          <w:szCs w:val="24"/>
        </w:rPr>
        <w:t xml:space="preserve"> (смесь о-, м-, п-),Метилбензол (349),Этилбензол (675) и Формальдегид (609).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b/>
          <w:bCs/>
          <w:sz w:val="24"/>
          <w:szCs w:val="24"/>
        </w:rPr>
        <w:t>Источник №600</w:t>
      </w:r>
      <w:r w:rsidRPr="00986AE5">
        <w:rPr>
          <w:rFonts w:ascii="Times New Roman" w:hAnsi="Times New Roman"/>
          <w:b/>
          <w:bCs/>
          <w:sz w:val="24"/>
          <w:szCs w:val="24"/>
          <w:lang w:val="kk-KZ"/>
        </w:rPr>
        <w:t>3</w:t>
      </w:r>
      <w:r w:rsidRPr="00986AE5">
        <w:rPr>
          <w:rFonts w:ascii="Times New Roman" w:hAnsi="Times New Roman"/>
          <w:sz w:val="24"/>
          <w:szCs w:val="24"/>
        </w:rPr>
        <w:t xml:space="preserve"> - При движении автотранспорта по территории полигона выбросы загрязняющих веществ от двигателей: оксиды азота, углерод, сера диоксид, углерод оксид, керосин). Ненормируемый передвижной источник. Время работы – 6120 час/год. 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Источник №6004 – </w:t>
      </w:r>
      <w:r w:rsidRPr="00986AE5">
        <w:rPr>
          <w:rFonts w:ascii="Times New Roman" w:hAnsi="Times New Roman"/>
          <w:sz w:val="24"/>
          <w:szCs w:val="24"/>
        </w:rPr>
        <w:t>Дезинфекция колес автотранспорта, предназначенная для обработки колес автомобиля. В атмосферу выбрасывается натрий гидрохлорид, хлор. Время работы – 4320 час/год.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b/>
          <w:sz w:val="24"/>
          <w:szCs w:val="24"/>
        </w:rPr>
        <w:t xml:space="preserve">Источник №6005 </w:t>
      </w:r>
      <w:r w:rsidRPr="00986AE5">
        <w:rPr>
          <w:rFonts w:ascii="Times New Roman" w:hAnsi="Times New Roman"/>
          <w:bCs/>
          <w:sz w:val="24"/>
          <w:szCs w:val="24"/>
        </w:rPr>
        <w:t xml:space="preserve">- </w:t>
      </w:r>
      <w:r w:rsidRPr="00986AE5">
        <w:rPr>
          <w:rFonts w:ascii="Times New Roman" w:hAnsi="Times New Roman"/>
          <w:sz w:val="24"/>
          <w:szCs w:val="24"/>
        </w:rPr>
        <w:t>Пыление от колес автотранспорта, движущегося по территории полигона. В атмосферу выбрасываются следующие загрязняющие вещества: пыль неорганическая, содержащая двуокись кремния более 70%. Время работы – 6120 час/год.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986AE5">
        <w:rPr>
          <w:rFonts w:ascii="Times New Roman" w:hAnsi="Times New Roman"/>
          <w:sz w:val="24"/>
          <w:szCs w:val="24"/>
          <w:u w:val="single"/>
        </w:rPr>
        <w:t>Режим работы участка</w:t>
      </w:r>
    </w:p>
    <w:p w:rsidR="00986AE5" w:rsidRPr="00986AE5" w:rsidRDefault="00986AE5" w:rsidP="00986AE5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непрерывная рабочая неделя;</w:t>
      </w:r>
    </w:p>
    <w:p w:rsidR="00986AE5" w:rsidRPr="00986AE5" w:rsidRDefault="00986AE5" w:rsidP="00986AE5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количество рабочих дней в году – 365;</w:t>
      </w:r>
    </w:p>
    <w:p w:rsidR="00986AE5" w:rsidRPr="00986AE5" w:rsidRDefault="00986AE5" w:rsidP="00986AE5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рабочее время работы основной сортировки – 7 часа в сутки.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>Морфологический состав: 2026-2034</w:t>
      </w:r>
      <w:r w:rsidRPr="00986AE5">
        <w:rPr>
          <w:rFonts w:ascii="Times New Roman" w:eastAsia="Calibri" w:hAnsi="Times New Roman"/>
          <w:sz w:val="24"/>
          <w:szCs w:val="24"/>
          <w:lang w:val="kk-KZ"/>
        </w:rPr>
        <w:t>5</w:t>
      </w:r>
      <w:r w:rsidRPr="00986AE5">
        <w:rPr>
          <w:rFonts w:ascii="Times New Roman" w:eastAsia="Calibri" w:hAnsi="Times New Roman"/>
          <w:sz w:val="24"/>
          <w:szCs w:val="24"/>
        </w:rPr>
        <w:t xml:space="preserve">гг.: </w:t>
      </w:r>
    </w:p>
    <w:bookmarkEnd w:id="4"/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- для сортировки: ТБО – 70 % (дерево (30 %); текстиль (9 %); кости (6 %); кожа, резина (3 %); </w:t>
      </w:r>
      <w:proofErr w:type="gramStart"/>
      <w:r w:rsidRPr="00986AE5">
        <w:rPr>
          <w:rFonts w:ascii="Times New Roman" w:eastAsia="Calibri" w:hAnsi="Times New Roman"/>
          <w:sz w:val="24"/>
          <w:szCs w:val="24"/>
        </w:rPr>
        <w:t xml:space="preserve">прочее </w:t>
      </w:r>
      <w:r w:rsidRPr="00986AE5"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986AE5">
        <w:rPr>
          <w:rFonts w:ascii="Times New Roman" w:eastAsia="Calibri" w:hAnsi="Times New Roman"/>
          <w:sz w:val="24"/>
          <w:szCs w:val="24"/>
        </w:rPr>
        <w:t>(</w:t>
      </w:r>
      <w:proofErr w:type="gramEnd"/>
      <w:r w:rsidRPr="00986AE5">
        <w:rPr>
          <w:rFonts w:ascii="Times New Roman" w:eastAsia="Calibri" w:hAnsi="Times New Roman"/>
          <w:sz w:val="24"/>
          <w:szCs w:val="24"/>
        </w:rPr>
        <w:t xml:space="preserve">15 %); отсев (7%));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- для захоронения: ТБО – 30 % (пищевые отходы (10 %); бумага, картон (5,5%); металлолом (4%); стекло (4%); пластмасса (5 %; камни, штукатурка (1,5%)); строительные отходы.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986AE5">
        <w:rPr>
          <w:rFonts w:ascii="Times New Roman" w:eastAsia="Calibri" w:hAnsi="Times New Roman"/>
          <w:b/>
          <w:i/>
          <w:sz w:val="24"/>
          <w:szCs w:val="24"/>
        </w:rPr>
        <w:t>Сортировочный аппарат на полигоне в настоящее время отсутствует. Тем не менее, учитывая, что наша страна находится на пути развития в будущем, если сортировочные аппараты станут доступны по приемлемой цене, их приобретение будет рассматриваться. В настоящее время финансирование сельского округа не позволяет приобрести такое оборудование.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>Отходы, указанные в ст. 301 ЭК РК отсортировываются и передаются сторонним организациям.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>На полигоне предусмотрено учет принимаемых отходов. Отметка о принятом количестве отходов делается в «Журнале приема отходов».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>Полигон расположен в сухой климатической зоне, поэтому образование фильтрата маловероятно.</w:t>
      </w:r>
      <w:r w:rsidRPr="00986AE5">
        <w:rPr>
          <w:rFonts w:ascii="Times New Roman" w:hAnsi="Times New Roman"/>
          <w:sz w:val="24"/>
          <w:szCs w:val="24"/>
        </w:rPr>
        <w:t xml:space="preserve"> 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На полигоне ТБО источниками выделения загрязняющих веществ в атмосферу являются следующие процессы: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 xml:space="preserve">- разгрузка и формирование поступающих на полигон </w:t>
      </w:r>
      <w:proofErr w:type="spellStart"/>
      <w:r w:rsidRPr="00986AE5">
        <w:rPr>
          <w:rFonts w:ascii="Times New Roman" w:hAnsi="Times New Roman"/>
          <w:sz w:val="24"/>
          <w:szCs w:val="24"/>
        </w:rPr>
        <w:t>золошлаковых</w:t>
      </w:r>
      <w:proofErr w:type="spellEnd"/>
      <w:r w:rsidRPr="00986AE5">
        <w:rPr>
          <w:rFonts w:ascii="Times New Roman" w:hAnsi="Times New Roman"/>
          <w:sz w:val="24"/>
          <w:szCs w:val="24"/>
        </w:rPr>
        <w:t xml:space="preserve"> отходов и грунта;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- анаэробное разложение ТБО, выход биогаза.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lastRenderedPageBreak/>
        <w:t>Полигон ТБО рассматривается как источник выделения свалочного газа при разложении органической части складируемых отходов.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Согласно «Методика по расчету выбросов загрязняющих веществ в атмосферу от полигонов твердых бытовых отходов» Приложение №11 к приказу Министра окружающей среды и водных ресурсов Республики Казахстан от 12 июня 2014 года №221-ө в начальный период (около года) процесс разложения отходов носит характер их окисления, происходящего в верхних слоях отходов, за счет доступа кислорода воздуха, содержащегося в пустотах и проникающего из атмосферы. Затем по мере естественного и механического уплотнения отходов и изолирования их грунтом усиливаются анаэробные процессы с образованием биогаза, являющегося конечным продуктом биотермического анаэробного распада органической составляющей отходов под воздействием микрофлоры.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Различают пять фаз процесса распада органической части составляющей твердых отходов на полигонах: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1-я фаза – аэробное разложение;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2-я фаза – анаэробное разложение без выделения метана (кислое брожение);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3-я фаза – анаэробное разложение с непостоянным выделением метана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(смешанное брожение);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4-я фаза – анаэробное разложение с постоянным выделением метана;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5-я фаза – затухание анаэробных процессов.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Первая и вторая фазы имеют место в первые 20-40 дней с момента укладки отходов, продолжительность третьей фазы – в среднем 700 дней.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Таким образом, количественное определение выхода биогаза с полигона ТБО определяем для четвертой фазы анаэробного разложения, т.е. для объема отходов, накопленных в период с 2026 по 2035 год (для расчета выбросов на 2026 год).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noProof/>
          <w:spacing w:val="-1"/>
          <w:sz w:val="24"/>
          <w:szCs w:val="24"/>
        </w:rPr>
        <w:t xml:space="preserve">       </w:t>
      </w: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Для сбора ТБО в благоустроенном жилищном фонде применяют контейнеры, в частных домовладениях используются емкости произвольной конструкции.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Вывоз ТБО осуществляется своевременно. Сроки хранения отходов в контейнерах при температуре 0 </w:t>
      </w:r>
      <w:proofErr w:type="spellStart"/>
      <w:r w:rsidRPr="00986AE5">
        <w:rPr>
          <w:rFonts w:ascii="Times New Roman" w:hAnsi="Times New Roman"/>
          <w:bCs/>
          <w:spacing w:val="-1"/>
          <w:sz w:val="24"/>
          <w:szCs w:val="24"/>
        </w:rPr>
        <w:t>оС</w:t>
      </w:r>
      <w:proofErr w:type="spellEnd"/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 и ниже – не более трех суток, при плюсовой температуре - не более суток.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В районах многоэтажной жилой застройки проводят </w:t>
      </w:r>
      <w:proofErr w:type="spellStart"/>
      <w:r w:rsidRPr="00986AE5">
        <w:rPr>
          <w:rFonts w:ascii="Times New Roman" w:hAnsi="Times New Roman"/>
          <w:bCs/>
          <w:spacing w:val="-1"/>
          <w:sz w:val="24"/>
          <w:szCs w:val="24"/>
        </w:rPr>
        <w:t>плановорегулярную</w:t>
      </w:r>
      <w:proofErr w:type="spellEnd"/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 очистку прилегающей территории к контейнерной площадке в радиусе 1,5 м от края площадки ТБО по мере необходимости.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На полигоне ТБО принимаются отходы жилых и общественных зданий, учреждений.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Элементами полигона являются: подъездная дорога, участок складирования ТБО, административно-хозяйственная зона. 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Участок складирования - основное сооружение полигона. Он занимает около 85-95% площади полигона ТБО. Участок складирования разбит на очереди эксплуатации с учетом обеспечения производства работ по приему ТБО в течение 3-5 лет на каждой очереди. 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Заполнение полигона отходами ведется </w:t>
      </w:r>
      <w:proofErr w:type="spellStart"/>
      <w:r w:rsidRPr="00986AE5">
        <w:rPr>
          <w:rFonts w:ascii="Times New Roman" w:hAnsi="Times New Roman"/>
          <w:bCs/>
          <w:spacing w:val="-1"/>
          <w:sz w:val="24"/>
          <w:szCs w:val="24"/>
        </w:rPr>
        <w:t>картовым</w:t>
      </w:r>
      <w:proofErr w:type="spellEnd"/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 методом. Прибывающий на полигон трактор разгружается возле рабочих карт. Выгруженные из тележки отходы накапливают на площадке и затем бульдозерами перемещают в рабочие карты. Заполнение рабочих карт ведут по методу «надвиг». Отходы перемещают с площадок разгрузки бульдозерами в пределы рабочей карты, расположенной в основании формируемого яруса, создавая на ней вал с пологим откосом и толщиной укладываемого слоя отходов до 0,5 м. 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Складирование отходов на полигоне планируется вести послойно, уплотненный слой ТБО высотой 2 м изолируется слоем грунта, на толщину 0,25 м. 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Промежуточная и окончательная изоляция уплотненного слоя ТБО осуществляется грунтом. На территории полигона категорически запрещается сжигать ТБО и сбор утиля. 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Полигон расположен в сухой климатической зоне, поэтому образование фильтрата маловероятно.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На полигоны ТБО не допускается прием химических отходов и отходов, представляющих эпидемическую опасность, без обезвреживания на специальных сооружениях. Захоронение и обезвреживание твердых, жидких и пастообразных отходов, </w:t>
      </w:r>
      <w:r w:rsidRPr="00986AE5">
        <w:rPr>
          <w:rFonts w:ascii="Times New Roman" w:hAnsi="Times New Roman"/>
          <w:bCs/>
          <w:spacing w:val="-1"/>
          <w:sz w:val="24"/>
          <w:szCs w:val="24"/>
        </w:rPr>
        <w:lastRenderedPageBreak/>
        <w:t xml:space="preserve">обладающих радиоактивностью, осуществляется на специальных полигонах. Прием трупов павших животных, </w:t>
      </w:r>
      <w:proofErr w:type="spellStart"/>
      <w:r w:rsidRPr="00986AE5">
        <w:rPr>
          <w:rFonts w:ascii="Times New Roman" w:hAnsi="Times New Roman"/>
          <w:bCs/>
          <w:spacing w:val="-1"/>
          <w:sz w:val="24"/>
          <w:szCs w:val="24"/>
        </w:rPr>
        <w:t>конфискатов</w:t>
      </w:r>
      <w:proofErr w:type="spellEnd"/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, боен мясокомбинатов, обезвреживание которых производится на скотомогильниках, утилизационных заводах, на полигон ТБО не допускается.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 xml:space="preserve">        На территории участка отсутствует застройки и зеленые насаждения. Водные объекты в районе предприятия отсутствуют.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bookmarkStart w:id="9" w:name="z1395"/>
      <w:r w:rsidRPr="00986AE5">
        <w:rPr>
          <w:rFonts w:ascii="Times New Roman" w:hAnsi="Times New Roman"/>
          <w:sz w:val="24"/>
          <w:szCs w:val="24"/>
        </w:rPr>
        <w:t xml:space="preserve">В соответствии </w:t>
      </w:r>
      <w:r w:rsidRPr="00986AE5">
        <w:rPr>
          <w:rFonts w:ascii="Times New Roman" w:hAnsi="Times New Roman"/>
          <w:sz w:val="24"/>
          <w:szCs w:val="24"/>
          <w:lang w:val="en-US"/>
        </w:rPr>
        <w:t>c</w:t>
      </w:r>
      <w:r w:rsidRPr="00986AE5">
        <w:rPr>
          <w:rFonts w:ascii="Times New Roman" w:hAnsi="Times New Roman"/>
          <w:sz w:val="24"/>
          <w:szCs w:val="24"/>
        </w:rPr>
        <w:t xml:space="preserve"> статьей 351 Экологического кодекса РК отходы не приемлемые для полигонов</w:t>
      </w:r>
      <w:bookmarkStart w:id="10" w:name="z1396"/>
      <w:bookmarkEnd w:id="9"/>
      <w:r w:rsidRPr="00986AE5">
        <w:rPr>
          <w:rFonts w:ascii="Times New Roman" w:hAnsi="Times New Roman"/>
          <w:sz w:val="24"/>
          <w:szCs w:val="24"/>
        </w:rPr>
        <w:t xml:space="preserve"> запрещается принимать для захоронения. На полигонах запрещается принимать следующие отходы: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11" w:name="z3721"/>
      <w:bookmarkEnd w:id="10"/>
      <w:r w:rsidRPr="00986AE5">
        <w:rPr>
          <w:rFonts w:ascii="Times New Roman" w:hAnsi="Times New Roman"/>
          <w:b/>
          <w:color w:val="000000"/>
          <w:sz w:val="24"/>
          <w:szCs w:val="24"/>
        </w:rPr>
        <w:t>      1. Запрещается принимать для захоронения на полигонах следующие отходы: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2" w:name="z3722"/>
      <w:bookmarkEnd w:id="11"/>
      <w:r w:rsidRPr="00986AE5">
        <w:rPr>
          <w:rFonts w:ascii="Times New Roman" w:hAnsi="Times New Roman"/>
          <w:color w:val="000000"/>
          <w:sz w:val="24"/>
          <w:szCs w:val="24"/>
        </w:rPr>
        <w:t>      1) любые отходы в жидкой форме (жидкие отходы);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3" w:name="z3723"/>
      <w:bookmarkEnd w:id="12"/>
      <w:r w:rsidRPr="00986AE5">
        <w:rPr>
          <w:rFonts w:ascii="Times New Roman" w:hAnsi="Times New Roman"/>
          <w:color w:val="000000"/>
          <w:sz w:val="24"/>
          <w:szCs w:val="24"/>
        </w:rPr>
        <w:t xml:space="preserve">      2) опасные отходы, которые в условиях полигона являются взрывчатыми, коррозийными, окисляемыми, </w:t>
      </w:r>
      <w:proofErr w:type="spellStart"/>
      <w:r w:rsidRPr="00986AE5">
        <w:rPr>
          <w:rFonts w:ascii="Times New Roman" w:hAnsi="Times New Roman"/>
          <w:color w:val="000000"/>
          <w:sz w:val="24"/>
          <w:szCs w:val="24"/>
        </w:rPr>
        <w:t>высокоогнеопасными</w:t>
      </w:r>
      <w:proofErr w:type="spellEnd"/>
      <w:r w:rsidRPr="00986AE5">
        <w:rPr>
          <w:rFonts w:ascii="Times New Roman" w:hAnsi="Times New Roman"/>
          <w:color w:val="000000"/>
          <w:sz w:val="24"/>
          <w:szCs w:val="24"/>
        </w:rPr>
        <w:t xml:space="preserve"> или огнеопасными;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4" w:name="z3724"/>
      <w:bookmarkEnd w:id="13"/>
      <w:r w:rsidRPr="00986AE5">
        <w:rPr>
          <w:rFonts w:ascii="Times New Roman" w:hAnsi="Times New Roman"/>
          <w:color w:val="000000"/>
          <w:sz w:val="24"/>
          <w:szCs w:val="24"/>
        </w:rPr>
        <w:t>      3) отходы, вступающие в реакцию с водой;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5" w:name="z3725"/>
      <w:bookmarkEnd w:id="14"/>
      <w:r w:rsidRPr="00986AE5">
        <w:rPr>
          <w:rFonts w:ascii="Times New Roman" w:hAnsi="Times New Roman"/>
          <w:color w:val="000000"/>
          <w:sz w:val="24"/>
          <w:szCs w:val="24"/>
        </w:rPr>
        <w:t xml:space="preserve">       4) медицинские отходы; 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6" w:name="z3726"/>
      <w:bookmarkEnd w:id="15"/>
      <w:r w:rsidRPr="00986AE5">
        <w:rPr>
          <w:rFonts w:ascii="Times New Roman" w:hAnsi="Times New Roman"/>
          <w:color w:val="000000"/>
          <w:sz w:val="24"/>
          <w:szCs w:val="24"/>
        </w:rPr>
        <w:t>      5) биологические отходы, определенные в соответствии с законодательством Республики Казахстан в области ветеринарии;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7" w:name="z3727"/>
      <w:bookmarkEnd w:id="16"/>
      <w:r w:rsidRPr="00986AE5">
        <w:rPr>
          <w:rFonts w:ascii="Times New Roman" w:hAnsi="Times New Roman"/>
          <w:color w:val="000000"/>
          <w:sz w:val="24"/>
          <w:szCs w:val="24"/>
        </w:rPr>
        <w:t>      6) целые использованные шины и их фрагменты, за исключением их применения в качестве стабилизирующего материала при рекультивации;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8" w:name="z3728"/>
      <w:bookmarkEnd w:id="17"/>
      <w:r w:rsidRPr="00986AE5">
        <w:rPr>
          <w:rFonts w:ascii="Times New Roman" w:hAnsi="Times New Roman"/>
          <w:color w:val="000000"/>
          <w:sz w:val="24"/>
          <w:szCs w:val="24"/>
        </w:rPr>
        <w:t>      7) отходы, содержащие стойкие органические загрязнители;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9" w:name="z3729"/>
      <w:bookmarkEnd w:id="18"/>
      <w:r w:rsidRPr="00986AE5">
        <w:rPr>
          <w:rFonts w:ascii="Times New Roman" w:hAnsi="Times New Roman"/>
          <w:color w:val="000000"/>
          <w:sz w:val="24"/>
          <w:szCs w:val="24"/>
        </w:rPr>
        <w:t>      8) пестициды;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0" w:name="z3730"/>
      <w:bookmarkEnd w:id="19"/>
      <w:r w:rsidRPr="00986AE5">
        <w:rPr>
          <w:rFonts w:ascii="Times New Roman" w:hAnsi="Times New Roman"/>
          <w:color w:val="000000"/>
          <w:sz w:val="24"/>
          <w:szCs w:val="24"/>
        </w:rPr>
        <w:t>      9) отходы, которые не удовлетворяют критериям приема;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1" w:name="z3731"/>
      <w:bookmarkEnd w:id="20"/>
      <w:r w:rsidRPr="00986AE5">
        <w:rPr>
          <w:rFonts w:ascii="Times New Roman" w:hAnsi="Times New Roman"/>
          <w:color w:val="000000"/>
          <w:sz w:val="24"/>
          <w:szCs w:val="24"/>
        </w:rPr>
        <w:t xml:space="preserve">      10) отходы пластмасс, пластика и полиэтилена, </w:t>
      </w:r>
      <w:proofErr w:type="spellStart"/>
      <w:r w:rsidRPr="00986AE5">
        <w:rPr>
          <w:rFonts w:ascii="Times New Roman" w:hAnsi="Times New Roman"/>
          <w:color w:val="000000"/>
          <w:sz w:val="24"/>
          <w:szCs w:val="24"/>
        </w:rPr>
        <w:t>полиэтилентерефталатную</w:t>
      </w:r>
      <w:proofErr w:type="spellEnd"/>
      <w:r w:rsidRPr="00986AE5">
        <w:rPr>
          <w:rFonts w:ascii="Times New Roman" w:hAnsi="Times New Roman"/>
          <w:color w:val="000000"/>
          <w:sz w:val="24"/>
          <w:szCs w:val="24"/>
        </w:rPr>
        <w:t xml:space="preserve"> упаковку;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2" w:name="z3732"/>
      <w:bookmarkEnd w:id="21"/>
      <w:r w:rsidRPr="00986AE5">
        <w:rPr>
          <w:rFonts w:ascii="Times New Roman" w:hAnsi="Times New Roman"/>
          <w:color w:val="000000"/>
          <w:sz w:val="24"/>
          <w:szCs w:val="24"/>
        </w:rPr>
        <w:t>      11) макулатуру, картон и отходы бумаги;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3" w:name="z3733"/>
      <w:bookmarkEnd w:id="22"/>
      <w:r w:rsidRPr="00986AE5">
        <w:rPr>
          <w:rFonts w:ascii="Times New Roman" w:hAnsi="Times New Roman"/>
          <w:color w:val="000000"/>
          <w:sz w:val="24"/>
          <w:szCs w:val="24"/>
        </w:rPr>
        <w:t>      12) ртутьсодержащие лампы и приборы;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4" w:name="z3734"/>
      <w:bookmarkEnd w:id="23"/>
      <w:r w:rsidRPr="00986AE5">
        <w:rPr>
          <w:rFonts w:ascii="Times New Roman" w:hAnsi="Times New Roman"/>
          <w:color w:val="000000"/>
          <w:sz w:val="24"/>
          <w:szCs w:val="24"/>
        </w:rPr>
        <w:t>      13) стеклянную тару;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5" w:name="z3735"/>
      <w:bookmarkEnd w:id="24"/>
      <w:r w:rsidRPr="00986AE5">
        <w:rPr>
          <w:rFonts w:ascii="Times New Roman" w:hAnsi="Times New Roman"/>
          <w:color w:val="000000"/>
          <w:sz w:val="24"/>
          <w:szCs w:val="24"/>
        </w:rPr>
        <w:t xml:space="preserve">      14) </w:t>
      </w:r>
      <w:proofErr w:type="spellStart"/>
      <w:r w:rsidRPr="00986AE5">
        <w:rPr>
          <w:rFonts w:ascii="Times New Roman" w:hAnsi="Times New Roman"/>
          <w:color w:val="000000"/>
          <w:sz w:val="24"/>
          <w:szCs w:val="24"/>
        </w:rPr>
        <w:t>стеклобой</w:t>
      </w:r>
      <w:proofErr w:type="spellEnd"/>
      <w:r w:rsidRPr="00986AE5">
        <w:rPr>
          <w:rFonts w:ascii="Times New Roman" w:hAnsi="Times New Roman"/>
          <w:color w:val="000000"/>
          <w:sz w:val="24"/>
          <w:szCs w:val="24"/>
        </w:rPr>
        <w:t>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6" w:name="z3736"/>
      <w:bookmarkEnd w:id="25"/>
      <w:r w:rsidRPr="00986AE5">
        <w:rPr>
          <w:rFonts w:ascii="Times New Roman" w:hAnsi="Times New Roman"/>
          <w:color w:val="000000"/>
          <w:sz w:val="24"/>
          <w:szCs w:val="24"/>
        </w:rPr>
        <w:t>      15) лом цветных и черных металлов;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7" w:name="z3737"/>
      <w:bookmarkEnd w:id="26"/>
      <w:r w:rsidRPr="00986AE5">
        <w:rPr>
          <w:rFonts w:ascii="Times New Roman" w:hAnsi="Times New Roman"/>
          <w:color w:val="000000"/>
          <w:sz w:val="24"/>
          <w:szCs w:val="24"/>
        </w:rPr>
        <w:t>      16) батареи литиевые, свинцово-кислотные;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8" w:name="z3738"/>
      <w:bookmarkEnd w:id="27"/>
      <w:r w:rsidRPr="00986AE5">
        <w:rPr>
          <w:rFonts w:ascii="Times New Roman" w:hAnsi="Times New Roman"/>
          <w:color w:val="000000"/>
          <w:sz w:val="24"/>
          <w:szCs w:val="24"/>
        </w:rPr>
        <w:t>      17) электронное и электрическое оборудование;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9" w:name="z3739"/>
      <w:bookmarkEnd w:id="28"/>
      <w:r w:rsidRPr="00986AE5">
        <w:rPr>
          <w:rFonts w:ascii="Times New Roman" w:hAnsi="Times New Roman"/>
          <w:color w:val="000000"/>
          <w:sz w:val="24"/>
          <w:szCs w:val="24"/>
        </w:rPr>
        <w:t>      18) вышедшие из эксплуатации транспортные средства;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0" w:name="z3740"/>
      <w:bookmarkEnd w:id="29"/>
      <w:r w:rsidRPr="00986AE5">
        <w:rPr>
          <w:rFonts w:ascii="Times New Roman" w:hAnsi="Times New Roman"/>
          <w:color w:val="000000"/>
          <w:sz w:val="24"/>
          <w:szCs w:val="24"/>
        </w:rPr>
        <w:t>      19) строительные отходы;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1" w:name="z3741"/>
      <w:bookmarkEnd w:id="30"/>
      <w:r w:rsidRPr="00986AE5">
        <w:rPr>
          <w:rFonts w:ascii="Times New Roman" w:hAnsi="Times New Roman"/>
          <w:color w:val="000000"/>
          <w:sz w:val="24"/>
          <w:szCs w:val="24"/>
        </w:rPr>
        <w:t>      20) пищевые отходы.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2" w:name="z3742"/>
      <w:bookmarkEnd w:id="31"/>
      <w:r w:rsidRPr="00986AE5">
        <w:rPr>
          <w:rFonts w:ascii="Times New Roman" w:hAnsi="Times New Roman"/>
          <w:color w:val="000000"/>
          <w:sz w:val="24"/>
          <w:szCs w:val="24"/>
        </w:rPr>
        <w:t>      2. Запрещается смешивание отходов в целях выполнения критериев приема.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3" w:name="z3743"/>
      <w:bookmarkEnd w:id="32"/>
      <w:r w:rsidRPr="00986AE5">
        <w:rPr>
          <w:rFonts w:ascii="Times New Roman" w:hAnsi="Times New Roman"/>
          <w:color w:val="000000"/>
          <w:sz w:val="24"/>
          <w:szCs w:val="24"/>
        </w:rPr>
        <w:t>      3. На полигонах твердых бытовых отходов должна быть предусмотрена обязательная сортировка отходов по видам, указанным в подпунктах 6), 10), 11), 12), 13), 14), 15), 16) и 17) пункта 1 настоящей статьи. Сортировка твердых бытовых отходов осуществляется с соблюдением национальных стандартов, включенных в перечень, утвержденный уполномоченным органом в области охраны окружающей среды.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4" w:name="z3744"/>
      <w:bookmarkEnd w:id="33"/>
      <w:r w:rsidRPr="00986AE5">
        <w:rPr>
          <w:rFonts w:ascii="Times New Roman" w:hAnsi="Times New Roman"/>
          <w:color w:val="000000"/>
          <w:sz w:val="24"/>
          <w:szCs w:val="24"/>
        </w:rPr>
        <w:t>      Эксплуатация полигона твердых бытовых отходов, на котором не обеспечивается выполнение требования, предусмотренного частью первой настоящего пункта, запрещается.</w:t>
      </w:r>
    </w:p>
    <w:bookmarkEnd w:id="3"/>
    <w:bookmarkEnd w:id="34"/>
    <w:p w:rsidR="00455DF9" w:rsidRPr="00986AE5" w:rsidRDefault="00455DF9" w:rsidP="00986AE5">
      <w:pPr>
        <w:rPr>
          <w:rFonts w:ascii="Times New Roman" w:hAnsi="Times New Roman"/>
          <w:sz w:val="24"/>
          <w:szCs w:val="24"/>
        </w:rPr>
      </w:pPr>
    </w:p>
    <w:sectPr w:rsidR="00455DF9" w:rsidRPr="00986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2005A"/>
    <w:multiLevelType w:val="hybridMultilevel"/>
    <w:tmpl w:val="527605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5AF5B53"/>
    <w:multiLevelType w:val="hybridMultilevel"/>
    <w:tmpl w:val="8856D37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05606A1"/>
    <w:multiLevelType w:val="hybridMultilevel"/>
    <w:tmpl w:val="1844354A"/>
    <w:lvl w:ilvl="0" w:tplc="09F0959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6AE7D21"/>
    <w:multiLevelType w:val="hybridMultilevel"/>
    <w:tmpl w:val="6EC26C5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AE5"/>
    <w:rsid w:val="00343B5A"/>
    <w:rsid w:val="00455DF9"/>
    <w:rsid w:val="00986AE5"/>
    <w:rsid w:val="00CC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EA5E5"/>
  <w15:chartTrackingRefBased/>
  <w15:docId w15:val="{90C28D8E-6462-4508-BEC7-2554D8A7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AE5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986AE5"/>
    <w:pPr>
      <w:ind w:firstLine="400"/>
      <w:jc w:val="both"/>
    </w:pPr>
    <w:rPr>
      <w:color w:val="000000"/>
    </w:rPr>
  </w:style>
  <w:style w:type="paragraph" w:styleId="a3">
    <w:name w:val="List Paragraph"/>
    <w:aliases w:val="Абзац,Paragraph,Citation List,Resume Title,List Paragraph Char Char,Bullet 1,List Paragraph1,b1,Number_1,SGLText List Paragraph,new,lp1,Normal Sentence,Colorful List - Accent 11,ListPar1,List Paragraph2,List Paragraph11,list1,Figure_name"/>
    <w:basedOn w:val="a"/>
    <w:link w:val="a4"/>
    <w:uiPriority w:val="1"/>
    <w:qFormat/>
    <w:rsid w:val="00986AE5"/>
    <w:pPr>
      <w:ind w:left="720"/>
      <w:contextualSpacing/>
      <w:jc w:val="center"/>
    </w:pPr>
    <w:rPr>
      <w:rFonts w:eastAsia="Calibri"/>
      <w:lang w:val="x-none" w:eastAsia="en-US"/>
    </w:rPr>
  </w:style>
  <w:style w:type="character" w:customStyle="1" w:styleId="a4">
    <w:name w:val="Абзац списка Знак"/>
    <w:aliases w:val="Абзац Знак,Paragraph Знак,Citation List Знак,Resume Title Знак,List Paragraph Char Char Знак,Bullet 1 Знак,List Paragraph1 Знак,b1 Знак,Number_1 Знак,SGLText List Paragraph Знак,new Знак,lp1 Знак,Normal Sentence Знак,ListPar1 Знак"/>
    <w:link w:val="a3"/>
    <w:uiPriority w:val="1"/>
    <w:qFormat/>
    <w:locked/>
    <w:rsid w:val="00986AE5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3675</Words>
  <Characters>20951</Characters>
  <Application>Microsoft Office Word</Application>
  <DocSecurity>0</DocSecurity>
  <Lines>174</Lines>
  <Paragraphs>49</Paragraphs>
  <ScaleCrop>false</ScaleCrop>
  <Company>SPecialiST RePack</Company>
  <LinksUpToDate>false</LinksUpToDate>
  <CharactersWithSpaces>24577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Жадыра</dc:creator>
  <cp:keywords/>
  <dc:description/>
  <cp:lastModifiedBy>Жадыра</cp:lastModifiedBy>
  <cp:revision>3</cp:revision>
  <dcterms:created xsi:type="dcterms:W3CDTF">2026-07-16T09:30:00Z</dcterms:created>
  <dcterms:modified xsi:type="dcterms:W3CDTF">2026-07-17T06:49:00Z</dcterms:modified>
</cp:coreProperties>
</file>