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DAD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center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НЕТЕХНИЧЕСКОЕ РЕЗЮМЕ</w:t>
      </w:r>
    </w:p>
    <w:p w14:paraId="13D11F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center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Общие сведения о проекте</w:t>
      </w:r>
    </w:p>
    <w:p w14:paraId="6C4E5C8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Настоящее нетехническое резюме подготовлено к проекту корректировки нормативов допустимых выбросов (НДВ) загрязняющих веществ в атмосферный воздух для объектов контрактной территории №4671 ТОО «ТузкольМунайГаз Оперейтинг» на период с 01 июля 2026 года по 31 декабря 2026 года.</w:t>
      </w:r>
    </w:p>
    <w:p w14:paraId="4CDE02C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Проект разработан в связи с корректировкой Программы развития переработки сырого газа месторождения Западный Тузколь, уточнением технологических показателей на второе полугодие 2026 года и необходимостью установления актуальных нормативов выбросов загрязняющих веществ в атмосферный воздух в соответствии с требованиями Экологического кодекса Республики Казахстан и Методики определения нормативов эмиссий в окружающую среду.</w:t>
      </w:r>
    </w:p>
    <w:p w14:paraId="688386C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Основной целью проекта является определение допустимых объемов выбросов загрязняющих веществ, обеспечивающих соблюдение нормативов качества атмосферного воздуха и минимизацию воздействия производственной деятельности на окружающую среду.</w:t>
      </w:r>
    </w:p>
    <w:p w14:paraId="3C0A87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Местоположение объекта</w:t>
      </w:r>
    </w:p>
    <w:p w14:paraId="2F4D50D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Контрактная территория №4671 расположена в Сырдарьинском районе Кызылординской области Республики Казахстан. Ближайшими населенными пунктами являются город Кызылорда, расположенный примерно в 110 км к югу от месторождения, и железнодорожная станция Теренозек, находящаяся приблизительно в 100 км к юго-западу.</w:t>
      </w:r>
    </w:p>
    <w:p w14:paraId="2504BE9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Территория относится к пустынной природной зоне с резко континентальным климатом, характеризующимся жарким засушливым летом, холодной малоснежной зимой, небольшим количеством атмосферных осадков и высокой повторяемостью сильных ветров.</w:t>
      </w:r>
    </w:p>
    <w:p w14:paraId="3069E20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Цель разработки проекта</w:t>
      </w:r>
    </w:p>
    <w:p w14:paraId="290AE42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Корректировка проекта нормативов допустимых выбросов выполнена в связи с изменением производственных показателей эксплуатации месторождения Западный Тузколь и уточнением объемов добычи нефти и газа, расхода газа на собственные технологические нужды, объемов технологически неизбежного сжигания газа на факельной установке, а также изменением режимов эксплуатации технологического оборудования.</w:t>
      </w:r>
    </w:p>
    <w:p w14:paraId="681BC0F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Проект направлен на:</w:t>
      </w:r>
    </w:p>
    <w:p w14:paraId="4153885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определение нормативов допустимых выбросов;</w:t>
      </w:r>
    </w:p>
    <w:p w14:paraId="4D3F922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обеспечение соблюдения требований экологического законодательства;</w:t>
      </w:r>
    </w:p>
    <w:p w14:paraId="0A40F8F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предотвращение превышения нормативов качества атмосферного воздуха;</w:t>
      </w:r>
    </w:p>
    <w:p w14:paraId="00D1F91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обеспечение рационального использования природных ресурсов;</w:t>
      </w:r>
    </w:p>
    <w:p w14:paraId="6F283DB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снижение негативного воздействия производственной деятельности на окружающую среду.</w:t>
      </w:r>
    </w:p>
    <w:p w14:paraId="769B5D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Характеристика производственной деятельности</w:t>
      </w:r>
    </w:p>
    <w:p w14:paraId="3D1D1DA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Объект представляет собой нефтегазовое месторождение Западный Тузколь, находящееся на стадии перехода от разведки к промышленной эксплуатации.</w:t>
      </w:r>
    </w:p>
    <w:p w14:paraId="1B0B1E7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Основными технологическими процессами являются:</w:t>
      </w:r>
    </w:p>
    <w:p w14:paraId="096421D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добыча нефти;</w:t>
      </w:r>
    </w:p>
    <w:p w14:paraId="38CFDC7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добыча попутного нефтяного газа;</w:t>
      </w:r>
    </w:p>
    <w:p w14:paraId="0F4A9DA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подготовка нефти;</w:t>
      </w:r>
    </w:p>
    <w:p w14:paraId="3C3480C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использование природного газа для собственных производственных нужд;</w:t>
      </w:r>
    </w:p>
    <w:p w14:paraId="269D014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производство электрической энергии газотурбинными установками;</w:t>
      </w:r>
    </w:p>
    <w:p w14:paraId="4AC513B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технологическое сжигание газа на факельной установке;</w:t>
      </w:r>
    </w:p>
    <w:p w14:paraId="28D1E7C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хранение нефти, дизельного топлива и пластовой воды;</w:t>
      </w:r>
    </w:p>
    <w:p w14:paraId="33B01BA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эксплуатация резервуарного оборудования и инженерных сооружений.</w:t>
      </w:r>
    </w:p>
    <w:p w14:paraId="2D6343B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Практически весь добываемый газ используется в производственном процессе. Уровень утилизации газа составляет около 98,8 %, что соответствует современным требованиям рационального использования попутного нефтяного газа.</w:t>
      </w:r>
    </w:p>
    <w:p w14:paraId="615D26D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Источники воздействия на атмосферный воздух</w:t>
      </w:r>
    </w:p>
    <w:p w14:paraId="5B44086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Воздействие на атмосферный воздух связано с эксплуатацией технологического оборудования.</w:t>
      </w:r>
    </w:p>
    <w:p w14:paraId="72D114D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Основными организованными источниками выбросов являются:</w:t>
      </w:r>
    </w:p>
    <w:p w14:paraId="670B266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факельная установка;</w:t>
      </w:r>
    </w:p>
    <w:p w14:paraId="142F56A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печи подогрева нефти;</w:t>
      </w:r>
    </w:p>
    <w:p w14:paraId="3790725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газотурбинные установки;</w:t>
      </w:r>
    </w:p>
    <w:p w14:paraId="6F10C5E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дизельные электростанции;</w:t>
      </w:r>
    </w:p>
    <w:p w14:paraId="02917CC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резервуары хранения нефти;</w:t>
      </w:r>
    </w:p>
    <w:p w14:paraId="1714336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резервуары хранения дизельного топлива;</w:t>
      </w:r>
    </w:p>
    <w:p w14:paraId="7B4930C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емкости пластовой воды;</w:t>
      </w:r>
    </w:p>
    <w:p w14:paraId="63CEAD5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вентиляционные и дыхательные устройства технологических резервуаров.</w:t>
      </w:r>
    </w:p>
    <w:p w14:paraId="12164F4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Неорганизованные источники представлены:</w:t>
      </w:r>
    </w:p>
    <w:p w14:paraId="76B3372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площадками временного хранения нефтешлама;</w:t>
      </w:r>
    </w:p>
    <w:p w14:paraId="09E089B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площадками хранения бурового шлама;</w:t>
      </w:r>
    </w:p>
    <w:p w14:paraId="4D82174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дренажными емкостями;</w:t>
      </w:r>
    </w:p>
    <w:p w14:paraId="6220957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зонами хранения грунта;</w:t>
      </w:r>
    </w:p>
    <w:p w14:paraId="16AB3E3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площадками обращения с отходами.</w:t>
      </w:r>
    </w:p>
    <w:p w14:paraId="7294FE1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Всего на контрактной территории учитывается 137 источников выбросов, из которых 85 являются организованными, 52 — неорганизованными.</w:t>
      </w:r>
    </w:p>
    <w:p w14:paraId="447D36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Загрязняющие вещества</w:t>
      </w:r>
    </w:p>
    <w:p w14:paraId="0C0E831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 процессе эксплуатации в атмосферный воздух поступают загрязняющие вещества, характерные для нефтегазодобывающей отрасли:</w:t>
      </w:r>
    </w:p>
    <w:p w14:paraId="1736AD6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оксиды азота;</w:t>
      </w:r>
    </w:p>
    <w:p w14:paraId="2ECE58A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оксид углерода;</w:t>
      </w:r>
    </w:p>
    <w:p w14:paraId="7608ACB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диоксид серы;</w:t>
      </w:r>
    </w:p>
    <w:p w14:paraId="0B30619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углеводороды различных групп;</w:t>
      </w:r>
    </w:p>
    <w:p w14:paraId="47C54DE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сажа;</w:t>
      </w:r>
    </w:p>
    <w:p w14:paraId="731DF7B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твердые частицы;</w:t>
      </w:r>
    </w:p>
    <w:p w14:paraId="2156228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другие вещества, образующиеся при сгорании топлива и эксплуатации оборудования.</w:t>
      </w:r>
    </w:p>
    <w:p w14:paraId="3054117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Согласно лабораторным исследованиям состава добываемого газа, сероводород в газе отсутствует, поэтому его нормирование в рассматриваемый период не требуется.</w:t>
      </w:r>
    </w:p>
    <w:p w14:paraId="5002D3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Оценка воздействия на окружающую среду</w:t>
      </w:r>
    </w:p>
    <w:p w14:paraId="2E31302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 ходе разработки проекта выполнены:</w:t>
      </w:r>
    </w:p>
    <w:p w14:paraId="08E4D31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инвентаризация источников выбросов;</w:t>
      </w:r>
    </w:p>
    <w:p w14:paraId="0E5F128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расчеты объемов выбросов загрязняющих веществ;</w:t>
      </w:r>
    </w:p>
    <w:p w14:paraId="1F57DC6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моделирование рассеивания загрязняющих веществ;</w:t>
      </w:r>
    </w:p>
    <w:p w14:paraId="1F64E22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оценка влияния выбросов на атмосферный воздух;</w:t>
      </w:r>
    </w:p>
    <w:p w14:paraId="284D963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анализ соответствия нормативам качества атмосферного воздуха.</w:t>
      </w:r>
    </w:p>
    <w:p w14:paraId="6661D3A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Расчеты выполнены с использованием специализированного программного комплекса «ЭРА» версии 3.0.</w:t>
      </w:r>
    </w:p>
    <w:p w14:paraId="71FA306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Результаты моделирования показали, что при соблюдении предусмотренных проектом технологических режимов эксплуатации максимальные приземные концентрации загрязняющих веществ не превышают установленных нормативов качества атмосферного воздуха.</w:t>
      </w:r>
    </w:p>
    <w:p w14:paraId="5609074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Таким образом, воздействие предприятия на окружающую среду оценивается как допустимое при условии соблюдения проектных нормативов выбросов.</w:t>
      </w:r>
    </w:p>
    <w:p w14:paraId="0AF9855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Рациональное использование природных ресурсов</w:t>
      </w:r>
    </w:p>
    <w:p w14:paraId="29A6437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Предприятие предусматривает мероприятия, направленные на рациональное использование природных ресурсов:</w:t>
      </w:r>
    </w:p>
    <w:p w14:paraId="124A3F9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</w:p>
    <w:p w14:paraId="76F4F6C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максимально возможную утилизацию попутного нефтяного газа;</w:t>
      </w:r>
    </w:p>
    <w:p w14:paraId="71C4688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использование газа для собственных технологических нужд;</w:t>
      </w:r>
    </w:p>
    <w:p w14:paraId="47EA394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снижение объемов факельного сжигания;</w:t>
      </w:r>
    </w:p>
    <w:p w14:paraId="65102B0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применение герметичного оборудования;</w:t>
      </w:r>
    </w:p>
    <w:p w14:paraId="75A8AFF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контроль технического состояния трубопроводов и арматуры;</w:t>
      </w:r>
    </w:p>
    <w:p w14:paraId="796BB7F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регулярное техническое обслуживание оборудования.</w:t>
      </w:r>
    </w:p>
    <w:p w14:paraId="3403ED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Экологические мероприятия</w:t>
      </w:r>
    </w:p>
    <w:p w14:paraId="003490F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Для минимизации воздействия на атмосферный воздух предусматриваются следующие мероприятия:</w:t>
      </w:r>
    </w:p>
    <w:p w14:paraId="2C2C4F6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постоянный контроль работы технологического оборудования;</w:t>
      </w:r>
    </w:p>
    <w:p w14:paraId="6DFB93D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соблюдение технологических режимов эксплуатации;</w:t>
      </w:r>
    </w:p>
    <w:p w14:paraId="6238B4F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своевременное проведение ремонта оборудования;</w:t>
      </w:r>
    </w:p>
    <w:p w14:paraId="11D89B3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предупреждение аварийных ситуаций;</w:t>
      </w:r>
    </w:p>
    <w:p w14:paraId="4D523AA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контроль объемов факельного сжигания газа;</w:t>
      </w:r>
    </w:p>
    <w:p w14:paraId="7038319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проведение производственного экологического контроля;</w:t>
      </w:r>
    </w:p>
    <w:p w14:paraId="345D9F3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соблюдение нормативов допустимых выбросов.</w:t>
      </w:r>
    </w:p>
    <w:p w14:paraId="1014B94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Производственный экологический контроль</w:t>
      </w:r>
    </w:p>
    <w:p w14:paraId="2B136F8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Предприятие осуществляет производственный экологический контроль в соответствии с требованиями Экологического кодекса Республики Казахстан.</w:t>
      </w:r>
    </w:p>
    <w:p w14:paraId="132FAD7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Контроль предусматривает:</w:t>
      </w:r>
    </w:p>
    <w:p w14:paraId="7CA4835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ведение учета выбросов загрязняющих веществ;</w:t>
      </w:r>
    </w:p>
    <w:p w14:paraId="0CA36A6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контроль технического состояния оборудования;</w:t>
      </w:r>
    </w:p>
    <w:p w14:paraId="1A41D77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проведение инструментальных измерений;</w:t>
      </w:r>
    </w:p>
    <w:p w14:paraId="1317951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экологическую отчетность;</w:t>
      </w:r>
    </w:p>
    <w:p w14:paraId="4738C6A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выполнение мероприятий по охране окружающей среды.</w:t>
      </w:r>
    </w:p>
    <w:p w14:paraId="677204E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Социальное значение проекта</w:t>
      </w:r>
    </w:p>
    <w:p w14:paraId="4C7FB8A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Реализация проекта обеспечивает:</w:t>
      </w:r>
    </w:p>
    <w:p w14:paraId="7F61D1E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соблюдение требований природоохранного законодательства Республики Казахстан;</w:t>
      </w:r>
    </w:p>
    <w:p w14:paraId="28515D8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безопасную эксплуатацию объектов нефтегазодобычи;</w:t>
      </w:r>
    </w:p>
    <w:p w14:paraId="1E81151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рациональное использование природных ресурсов;</w:t>
      </w:r>
    </w:p>
    <w:p w14:paraId="326B19E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снижение воздействия на окружающую среду;</w:t>
      </w:r>
    </w:p>
    <w:p w14:paraId="7AF5C68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повышение экологической безопасности производственной деятельности.</w:t>
      </w:r>
      <w:bookmarkStart w:id="0" w:name="_GoBack"/>
      <w:bookmarkEnd w:id="0"/>
    </w:p>
    <w:p w14:paraId="237F484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Учитывая удаленность производственных объектов от населенных пунктов, высокий уровень утилизации попутного нефтяного газа, применение современных технологических решений и выполнение предусмотренных природоохранных мероприятий, реализация проекта не приведет к ухудшению качества атмосферного воздуха и не окажет существенного отрицательного воздействия на здоровье населения и окружающую среду.</w:t>
      </w:r>
    </w:p>
    <w:p w14:paraId="5782DAF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2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Заключение</w:t>
      </w:r>
    </w:p>
    <w:p w14:paraId="47DE61E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Проведенные расчеты и оценка воздействия показали, что предлагаемые нормативы допустимых выбросов соответствуют требованиям экологического законодательства Республики Казахстан и обеспечивают соблюдение нормативов качества атмосферного воздуха.</w:t>
      </w:r>
    </w:p>
    <w:p w14:paraId="65BA982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Результаты моделирования подтверждают, что при соблюдении установленных технологических режимов, выполнении мероприятий по охране окружающей среды и осуществлении производственного экологического контроля воздействие предприятия на окружающую среду остается допустимым.</w:t>
      </w:r>
    </w:p>
    <w:p w14:paraId="5EF5369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sz w:val="24"/>
          <w:szCs w:val="24"/>
        </w:rPr>
        <w:t>Проект корректировки нормативов допустимых выбросов рекомендуется к реализации на период с 01 июля 2026 года по 31 декабря 2026 года.</w:t>
      </w:r>
    </w:p>
    <w:p w14:paraId="1967E1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50"/>
        <w:jc w:val="both"/>
        <w:textAlignment w:val="auto"/>
        <w:rPr>
          <w:rStyle w:val="4"/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9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F7F11"/>
    <w:rsid w:val="469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2026-07-22T05:16:00Z</dcterms:created>
  <dc:creator>User</dc:creator>
  <cp:lastModifiedBy>User</cp:lastModifiedBy>
  <dcterms:modified xsi:type="dcterms:W3CDTF">2026-07-22T05:21:52Z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D0EB0927BF644528905642E15E7A7B1F_11</vt:lpwstr>
  </property>
  <property fmtid="{D5CDD505-2E9C-101B-9397-08002B2CF9AE}" pid="4" name="KSOTemplateDocerSaveRecord">
    <vt:lpwstr>eyJoZGlkIjoiNDI0ZjBhMzhlYmU2MjQzMDk4MGE3YzkyMWQ0NTY2MjIifQ==</vt:lpwstr>
  </property>
</Properties>
</file>