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54C47" w14:textId="2C139CD0" w:rsidR="00A53470" w:rsidRPr="00A53470" w:rsidRDefault="00A53470" w:rsidP="00A534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53470">
        <w:rPr>
          <w:rFonts w:ascii="Times New Roman" w:hAnsi="Times New Roman" w:cs="Times New Roman"/>
          <w:b/>
          <w:sz w:val="24"/>
          <w:szCs w:val="24"/>
        </w:rPr>
        <w:t>Краткое нетехническое резюме</w:t>
      </w:r>
    </w:p>
    <w:bookmarkEnd w:id="0"/>
    <w:p w14:paraId="101BED5A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20D1AF" w14:textId="780A1603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На общественные слушания представляется пакет проектной документации «Получение экологического разрешения для объекта I категории для ГКП на ПХВ „Жамбыл су“ отдела жилищно-коммунального хозяйства, пассажирского транспорта и автомобильных дорог акимата города Тараз на 2026–2030 годы».</w:t>
      </w:r>
    </w:p>
    <w:p w14:paraId="361923EE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ГКП на ПХВ «Жамбыл су» осуществляет эксплуатацию централизованных систем водоснабжения и водоотведения города Тараз, водозаборных сооружений, насосных станций, водопроводных и канализационных сетей, производственных баз и городских полей фильтрации. Основной деятельностью предприятия является обеспечение населения, коммунальных и производственных объектов питьевой водой, прием и транспортировка смешанных городских сточных вод, а также их отведение на действующие поля фильтрации.</w:t>
      </w:r>
    </w:p>
    <w:p w14:paraId="543D1225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Представленный пакет включает проекты нормативов допустимых выбросов загрязняющих веществ в атмосферный воздух, нормативов допустимых сбросов загрязняющих веществ, Программу управления отходами, Программу производственного экологического контроля и План мероприятий по охране окружающей среды.</w:t>
      </w:r>
    </w:p>
    <w:p w14:paraId="55436058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Намечаемая деятельность связана с продолжением эксплуатации действующих объектов предприятия. Строительство новых производственных площадок, расширение территории, ввод новых технологических линий и новых стационарных источников выбросов не предусматриваются. Перечень оборудования и источников выбросов принимается по существующему положению.</w:t>
      </w:r>
    </w:p>
    <w:p w14:paraId="207E3EB8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 xml:space="preserve">Воздействие на атмосферный воздух связано с эксплуатацией газового отопительного оборудования, </w:t>
      </w:r>
      <w:proofErr w:type="spellStart"/>
      <w:r w:rsidRPr="00A53470">
        <w:rPr>
          <w:rFonts w:ascii="Times New Roman" w:hAnsi="Times New Roman" w:cs="Times New Roman"/>
          <w:sz w:val="24"/>
          <w:szCs w:val="24"/>
        </w:rPr>
        <w:t>хлораторных</w:t>
      </w:r>
      <w:proofErr w:type="spellEnd"/>
      <w:r w:rsidRPr="00A53470">
        <w:rPr>
          <w:rFonts w:ascii="Times New Roman" w:hAnsi="Times New Roman" w:cs="Times New Roman"/>
          <w:sz w:val="24"/>
          <w:szCs w:val="24"/>
        </w:rPr>
        <w:t xml:space="preserve">, сварочных и </w:t>
      </w:r>
      <w:proofErr w:type="spellStart"/>
      <w:r w:rsidRPr="00A53470">
        <w:rPr>
          <w:rFonts w:ascii="Times New Roman" w:hAnsi="Times New Roman" w:cs="Times New Roman"/>
          <w:sz w:val="24"/>
          <w:szCs w:val="24"/>
        </w:rPr>
        <w:t>газорезательных</w:t>
      </w:r>
      <w:proofErr w:type="spellEnd"/>
      <w:r w:rsidRPr="00A53470">
        <w:rPr>
          <w:rFonts w:ascii="Times New Roman" w:hAnsi="Times New Roman" w:cs="Times New Roman"/>
          <w:sz w:val="24"/>
          <w:szCs w:val="24"/>
        </w:rPr>
        <w:t xml:space="preserve"> постов, металлообрабатывающих станков, аккумуляторного участка и другого вспомогательного оборудования. Проектом определены нормативы выбросов по каждому стационарному источнику и загрязняющему веществу, выполнена оценка рассеивания и предусмотрен контроль соблюдения установленных нормативов.</w:t>
      </w:r>
    </w:p>
    <w:p w14:paraId="6E08A02E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Смешанные хозяйственно-бытовые, коммунальные и производственные сточные воды от абонентов города поступают в централизованную канализационную систему, транспортируются по самотечным и напорным коллекторам, канализационным насосным станциям, загородным коллекторам, бетонному и земляному каналам и направляются на городские поля фильтрации.</w:t>
      </w:r>
    </w:p>
    <w:p w14:paraId="0627ADC7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Расчетный объем водоотведения составляет 31 601 641,58 м³ в год, или 31 601,64158 тыс. м³ в год. Режим водоотведения — круглосуточный в течение всего года. Непосредственный сброс сточных вод в реку, озеро или иной поверхностный водный объект не осуществляется. Приемником сточных вод являются действующие поля фильтрации и участок недр в зоне фильтрации через грунтовую толщу.</w:t>
      </w:r>
    </w:p>
    <w:p w14:paraId="7DE6C9F7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В составе проекта нормативов допустимых сбросов рассматриваются взвешенные вещества, сульфаты, хлориды, соединения азота, показатели органического загрязнения, нефтепродукты, фосфаты, металлы, фенол, синтетические поверхностно-активные вещества и другие контролируемые компоненты сточных вод. Контроль влияния полей фильтрации на подземные воды предусматривается по сети наблюдательных скважин, расположенных в зоне воздействия объекта. Отбор и лабораторные исследования проб сточных и подземных вод планируется выполнять в установленном порядке с привлечением аккредитованной лаборатории.</w:t>
      </w:r>
    </w:p>
    <w:p w14:paraId="1C4CABD0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 xml:space="preserve">В процессе эксплуатации предприятия образуются лакокрасочные отходы, отработанные аккумуляторы, масла и масляные фильтры, медицинские и ртутьсодержащие отходы, смешанные коммунальные отходы, смет с территории, осадки системы водоотведения и отработанные пневматические шины. Проектом предусматриваются раздельный сбор отходов, безопасное временное накопление, ведение учета и передача </w:t>
      </w:r>
      <w:r w:rsidRPr="00A53470">
        <w:rPr>
          <w:rFonts w:ascii="Times New Roman" w:hAnsi="Times New Roman" w:cs="Times New Roman"/>
          <w:sz w:val="24"/>
          <w:szCs w:val="24"/>
        </w:rPr>
        <w:lastRenderedPageBreak/>
        <w:t>специализированным организациям для восстановления, переработки, обезвреживания или удаления.</w:t>
      </w:r>
    </w:p>
    <w:p w14:paraId="44680A40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5E2239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Программой производственного экологического контроля предусматривается наблюдение за выбросами в атмосферный воздух, качеством сточных и подземных вод, объемами водоотведения, образованием и движением отходов, а также техническим состоянием источников выбросов, канализационных сетей, подводящих каналов и карт полей фильтрации.</w:t>
      </w:r>
    </w:p>
    <w:p w14:paraId="5E8212D8" w14:textId="77777777" w:rsidR="00A53470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Планом мероприятий по охране окружающей среды предусмотрены поддержание оборудования и инженерных сооружений в исправном состоянии, предупреждение аварийных сбросов и переливов, контроль герметичности канализационных сетей, обеспечение равномерного распределения сточных вод по картам полей фильтрации, совершенствование раздельного сбора отходов, предотвращение загрязнения земель и регулярный экологический мониторинг.</w:t>
      </w:r>
    </w:p>
    <w:p w14:paraId="59E94C11" w14:textId="5E1A1603" w:rsidR="00DB1B8D" w:rsidRPr="00A53470" w:rsidRDefault="00A53470" w:rsidP="00A53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470">
        <w:rPr>
          <w:rFonts w:ascii="Times New Roman" w:hAnsi="Times New Roman" w:cs="Times New Roman"/>
          <w:sz w:val="24"/>
          <w:szCs w:val="24"/>
        </w:rPr>
        <w:t>Реализация проектных решений направлена на обеспечение устойчивой работы систем водоснабжения и водоотведения города Тараз, соблюдение установленных экологических нормативов, предупреждение аварийных ситуаций и снижение возможного негативного воздействия деятельности предприятия на окружающую среду и здоровье населения.</w:t>
      </w:r>
    </w:p>
    <w:sectPr w:rsidR="00DB1B8D" w:rsidRPr="00A5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A9"/>
    <w:rsid w:val="001746A9"/>
    <w:rsid w:val="00A53470"/>
    <w:rsid w:val="00DB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D694"/>
  <w15:chartTrackingRefBased/>
  <w15:docId w15:val="{2A26BC55-AFAD-4378-86D6-B79B347E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2026-07-15T08:05:00Z</dcterms:created>
  <dcterms:modified xsi:type="dcterms:W3CDTF">2026-07-15T08:07:00Z</dcterms:modified>
</cp:coreProperties>
</file>