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C2" w:rsidRPr="000D46C2" w:rsidRDefault="000D46C2" w:rsidP="007A718E">
      <w:pPr>
        <w:spacing w:after="0" w:line="240" w:lineRule="auto"/>
        <w:ind w:right="-2"/>
        <w:jc w:val="center"/>
        <w:rPr>
          <w:rFonts w:asciiTheme="majorHAnsi" w:eastAsia="Times New Roman" w:hAnsiTheme="majorHAnsi" w:cs="Times New Roman"/>
          <w:b/>
          <w:sz w:val="72"/>
          <w:szCs w:val="72"/>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72"/>
          <w:szCs w:val="72"/>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72"/>
          <w:szCs w:val="72"/>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72"/>
          <w:szCs w:val="72"/>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72"/>
          <w:szCs w:val="72"/>
          <w:lang w:eastAsia="ru-RU"/>
        </w:rPr>
      </w:pPr>
    </w:p>
    <w:p w:rsidR="00051EA1" w:rsidRPr="000D46C2" w:rsidRDefault="007A718E" w:rsidP="007A718E">
      <w:pPr>
        <w:spacing w:after="0" w:line="240" w:lineRule="auto"/>
        <w:ind w:right="-2"/>
        <w:jc w:val="center"/>
        <w:rPr>
          <w:rFonts w:asciiTheme="majorHAnsi" w:eastAsia="Times New Roman" w:hAnsiTheme="majorHAnsi" w:cs="Times New Roman"/>
          <w:b/>
          <w:sz w:val="96"/>
          <w:szCs w:val="96"/>
          <w:lang w:eastAsia="ru-RU"/>
        </w:rPr>
      </w:pPr>
      <w:r w:rsidRPr="000D46C2">
        <w:rPr>
          <w:rFonts w:asciiTheme="majorHAnsi" w:eastAsia="Times New Roman" w:hAnsiTheme="majorHAnsi" w:cs="Times New Roman"/>
          <w:b/>
          <w:sz w:val="96"/>
          <w:szCs w:val="96"/>
          <w:lang w:eastAsia="ru-RU"/>
        </w:rPr>
        <w:t xml:space="preserve">Краткое нетехническое резюме </w:t>
      </w:r>
    </w:p>
    <w:p w:rsidR="007A718E" w:rsidRPr="000D46C2" w:rsidRDefault="007A718E" w:rsidP="007A718E">
      <w:pPr>
        <w:spacing w:after="0" w:line="240" w:lineRule="auto"/>
        <w:ind w:right="-2"/>
        <w:jc w:val="center"/>
        <w:rPr>
          <w:rFonts w:asciiTheme="majorHAnsi" w:eastAsia="Times New Roman" w:hAnsiTheme="majorHAnsi" w:cs="Times New Roman"/>
          <w:b/>
          <w:sz w:val="44"/>
          <w:szCs w:val="44"/>
          <w:lang w:eastAsia="ru-RU"/>
        </w:rPr>
      </w:pPr>
      <w:r w:rsidRPr="000D46C2">
        <w:rPr>
          <w:rFonts w:asciiTheme="majorHAnsi" w:eastAsia="Times New Roman" w:hAnsiTheme="majorHAnsi" w:cs="Times New Roman"/>
          <w:b/>
          <w:sz w:val="44"/>
          <w:szCs w:val="44"/>
          <w:lang w:eastAsia="ru-RU"/>
        </w:rPr>
        <w:t>с обобщением информации, в целях информирования заинтересованной общественности в</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связи</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с</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ее</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участием</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в</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оценке</w:t>
      </w:r>
      <w:r w:rsidRPr="000D46C2">
        <w:rPr>
          <w:rFonts w:asciiTheme="majorHAnsi" w:eastAsia="Times New Roman" w:hAnsiTheme="majorHAnsi" w:cs="Times New Roman"/>
          <w:b/>
          <w:spacing w:val="-2"/>
          <w:sz w:val="44"/>
          <w:szCs w:val="44"/>
          <w:lang w:eastAsia="ru-RU"/>
        </w:rPr>
        <w:t xml:space="preserve"> </w:t>
      </w:r>
      <w:r w:rsidRPr="000D46C2">
        <w:rPr>
          <w:rFonts w:asciiTheme="majorHAnsi" w:eastAsia="Times New Roman" w:hAnsiTheme="majorHAnsi" w:cs="Times New Roman"/>
          <w:b/>
          <w:sz w:val="44"/>
          <w:szCs w:val="44"/>
          <w:lang w:eastAsia="ru-RU"/>
        </w:rPr>
        <w:t>воздействия</w:t>
      </w:r>
      <w:r w:rsidRPr="000D46C2">
        <w:rPr>
          <w:rFonts w:asciiTheme="majorHAnsi" w:eastAsia="Times New Roman" w:hAnsiTheme="majorHAnsi" w:cs="Times New Roman"/>
          <w:b/>
          <w:spacing w:val="-3"/>
          <w:sz w:val="44"/>
          <w:szCs w:val="44"/>
          <w:lang w:eastAsia="ru-RU"/>
        </w:rPr>
        <w:t xml:space="preserve"> </w:t>
      </w:r>
      <w:r w:rsidRPr="000D46C2">
        <w:rPr>
          <w:rFonts w:asciiTheme="majorHAnsi" w:eastAsia="Times New Roman" w:hAnsiTheme="majorHAnsi" w:cs="Times New Roman"/>
          <w:b/>
          <w:sz w:val="44"/>
          <w:szCs w:val="44"/>
          <w:lang w:eastAsia="ru-RU"/>
        </w:rPr>
        <w:t>на окружающую</w:t>
      </w:r>
      <w:r w:rsidRPr="000D46C2">
        <w:rPr>
          <w:rFonts w:asciiTheme="majorHAnsi" w:eastAsia="Times New Roman" w:hAnsiTheme="majorHAnsi" w:cs="Times New Roman"/>
          <w:b/>
          <w:spacing w:val="-1"/>
          <w:sz w:val="44"/>
          <w:szCs w:val="44"/>
          <w:lang w:eastAsia="ru-RU"/>
        </w:rPr>
        <w:t xml:space="preserve"> </w:t>
      </w:r>
      <w:r w:rsidRPr="000D46C2">
        <w:rPr>
          <w:rFonts w:asciiTheme="majorHAnsi" w:eastAsia="Times New Roman" w:hAnsiTheme="majorHAnsi" w:cs="Times New Roman"/>
          <w:b/>
          <w:sz w:val="44"/>
          <w:szCs w:val="44"/>
          <w:lang w:eastAsia="ru-RU"/>
        </w:rPr>
        <w:t>среду</w:t>
      </w: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0D46C2" w:rsidRPr="000D46C2" w:rsidRDefault="000D46C2" w:rsidP="007A718E">
      <w:pPr>
        <w:spacing w:after="0" w:line="240" w:lineRule="auto"/>
        <w:ind w:right="-2"/>
        <w:jc w:val="center"/>
        <w:rPr>
          <w:rFonts w:asciiTheme="majorHAnsi" w:eastAsia="Times New Roman" w:hAnsiTheme="majorHAnsi" w:cs="Times New Roman"/>
          <w:b/>
          <w:sz w:val="44"/>
          <w:szCs w:val="44"/>
          <w:lang w:eastAsia="ru-RU"/>
        </w:rPr>
      </w:pPr>
    </w:p>
    <w:p w:rsidR="007A718E" w:rsidRPr="000D46C2" w:rsidRDefault="007A718E" w:rsidP="007A718E">
      <w:pPr>
        <w:numPr>
          <w:ilvl w:val="0"/>
          <w:numId w:val="1"/>
        </w:numPr>
        <w:spacing w:after="0" w:line="240" w:lineRule="auto"/>
        <w:ind w:left="0" w:firstLine="284"/>
        <w:contextualSpacing/>
        <w:jc w:val="both"/>
        <w:rPr>
          <w:rFonts w:asciiTheme="majorHAnsi" w:eastAsia="Times New Roman" w:hAnsiTheme="majorHAnsi" w:cs="Times New Roman"/>
          <w:b/>
          <w:i/>
          <w:sz w:val="28"/>
          <w:szCs w:val="28"/>
          <w:lang w:eastAsia="ru-RU"/>
        </w:rPr>
      </w:pPr>
      <w:bookmarkStart w:id="0" w:name="_GoBack"/>
      <w:bookmarkEnd w:id="0"/>
      <w:r w:rsidRPr="000D46C2">
        <w:rPr>
          <w:rFonts w:asciiTheme="majorHAnsi" w:eastAsia="Times New Roman" w:hAnsiTheme="majorHAnsi" w:cs="Times New Roman"/>
          <w:b/>
          <w:i/>
          <w:color w:val="000000"/>
          <w:sz w:val="28"/>
          <w:szCs w:val="28"/>
          <w:lang w:eastAsia="ru-RU"/>
        </w:rPr>
        <w:lastRenderedPageBreak/>
        <w:t>описание предполагаемого места осуществления намечаемой деятельности, план с изображением его границ:</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Проектом предусматривается полигон для размещения, хранений и удаления ТБО г. </w:t>
      </w:r>
      <w:proofErr w:type="spellStart"/>
      <w:r w:rsidRPr="000D46C2">
        <w:rPr>
          <w:rFonts w:asciiTheme="majorHAnsi" w:eastAsia="Times New Roman" w:hAnsiTheme="majorHAnsi" w:cs="Times New Roman"/>
          <w:color w:val="000000"/>
          <w:sz w:val="28"/>
          <w:szCs w:val="28"/>
          <w:lang w:eastAsia="ru-RU"/>
        </w:rPr>
        <w:t>Лисаковск</w:t>
      </w:r>
      <w:proofErr w:type="spellEnd"/>
      <w:r w:rsidRPr="000D46C2">
        <w:rPr>
          <w:rFonts w:asciiTheme="majorHAnsi" w:eastAsia="Times New Roman" w:hAnsiTheme="majorHAnsi" w:cs="Times New Roman"/>
          <w:color w:val="000000"/>
          <w:sz w:val="28"/>
          <w:szCs w:val="28"/>
          <w:lang w:eastAsia="ru-RU"/>
        </w:rPr>
        <w:t xml:space="preserve"> ТОО «</w:t>
      </w:r>
      <w:proofErr w:type="spellStart"/>
      <w:r w:rsidRPr="000D46C2">
        <w:rPr>
          <w:rFonts w:asciiTheme="majorHAnsi" w:eastAsia="Times New Roman" w:hAnsiTheme="majorHAnsi" w:cs="Times New Roman"/>
          <w:color w:val="000000"/>
          <w:sz w:val="28"/>
          <w:szCs w:val="28"/>
          <w:lang w:eastAsia="ru-RU"/>
        </w:rPr>
        <w:t>Samal</w:t>
      </w:r>
      <w:proofErr w:type="spellEnd"/>
      <w:r w:rsidRPr="000D46C2">
        <w:rPr>
          <w:rFonts w:asciiTheme="majorHAnsi" w:eastAsia="Times New Roman" w:hAnsiTheme="majorHAnsi" w:cs="Times New Roman"/>
          <w:color w:val="000000"/>
          <w:sz w:val="28"/>
          <w:szCs w:val="28"/>
          <w:lang w:eastAsia="ru-RU"/>
        </w:rPr>
        <w:t xml:space="preserve"> </w:t>
      </w:r>
      <w:proofErr w:type="spellStart"/>
      <w:r w:rsidRPr="000D46C2">
        <w:rPr>
          <w:rFonts w:asciiTheme="majorHAnsi" w:eastAsia="Times New Roman" w:hAnsiTheme="majorHAnsi" w:cs="Times New Roman"/>
          <w:color w:val="000000"/>
          <w:sz w:val="28"/>
          <w:szCs w:val="28"/>
          <w:lang w:eastAsia="ru-RU"/>
        </w:rPr>
        <w:t>group</w:t>
      </w:r>
      <w:proofErr w:type="spellEnd"/>
      <w:r w:rsidRPr="000D46C2">
        <w:rPr>
          <w:rFonts w:asciiTheme="majorHAnsi" w:eastAsia="Times New Roman" w:hAnsiTheme="majorHAnsi" w:cs="Times New Roman"/>
          <w:color w:val="000000"/>
          <w:sz w:val="28"/>
          <w:szCs w:val="28"/>
          <w:lang w:eastAsia="ru-RU"/>
        </w:rPr>
        <w:t xml:space="preserve"> 2014», расположенного в </w:t>
      </w:r>
      <w:proofErr w:type="spellStart"/>
      <w:r w:rsidRPr="000D46C2">
        <w:rPr>
          <w:rFonts w:asciiTheme="majorHAnsi" w:eastAsia="Times New Roman" w:hAnsiTheme="majorHAnsi" w:cs="Times New Roman"/>
          <w:color w:val="000000"/>
          <w:sz w:val="28"/>
          <w:szCs w:val="28"/>
          <w:lang w:eastAsia="ru-RU"/>
        </w:rPr>
        <w:t>Костанайской</w:t>
      </w:r>
      <w:proofErr w:type="spellEnd"/>
      <w:r w:rsidRPr="000D46C2">
        <w:rPr>
          <w:rFonts w:asciiTheme="majorHAnsi" w:eastAsia="Times New Roman" w:hAnsiTheme="majorHAnsi" w:cs="Times New Roman"/>
          <w:color w:val="000000"/>
          <w:sz w:val="28"/>
          <w:szCs w:val="28"/>
          <w:lang w:eastAsia="ru-RU"/>
        </w:rPr>
        <w:t xml:space="preserve"> области, г. </w:t>
      </w:r>
      <w:proofErr w:type="spellStart"/>
      <w:r w:rsidRPr="000D46C2">
        <w:rPr>
          <w:rFonts w:asciiTheme="majorHAnsi" w:eastAsia="Times New Roman" w:hAnsiTheme="majorHAnsi" w:cs="Times New Roman"/>
          <w:color w:val="000000"/>
          <w:sz w:val="28"/>
          <w:szCs w:val="28"/>
          <w:lang w:eastAsia="ru-RU"/>
        </w:rPr>
        <w:t>Лисаковск</w:t>
      </w:r>
      <w:proofErr w:type="spellEnd"/>
      <w:r w:rsidRPr="000D46C2">
        <w:rPr>
          <w:rFonts w:asciiTheme="majorHAnsi" w:eastAsia="Times New Roman" w:hAnsiTheme="majorHAnsi" w:cs="Times New Roman"/>
          <w:color w:val="000000"/>
          <w:sz w:val="28"/>
          <w:szCs w:val="28"/>
          <w:lang w:eastAsia="ru-RU"/>
        </w:rPr>
        <w:t xml:space="preserve">, промышленная зона 8.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Земельный участок 12-194-005-391 общей площадью 13 га, вид права временное возмездное долгосрочное землепользование (на основании договора аренды земельного участка №16 от 06.02.2024 г). Целевое назначение земельного участка для обслуживания и эксплуатации полигона твердых бытовых отходов. Категория земель: земли населенных пунктов (городов, поселков и сельских населенных пунктов).</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Площадь земельного участка – 13 га. Мощность полигона – 404083, 3 тонны. Предполагаемый срок эксплуатации – 2062 год.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Намечаемая деятельность в соответствии с приложением №2 р.1 п.6 пп.6,5 Экологического кодекса РК полигоны, на которые поступает более 10 тонн отходов в сутки, или с общей мощностью, превышающей 25 тыс. тонн, исключая полигоны инертных от</w:t>
      </w:r>
      <w:r w:rsidR="000D46C2" w:rsidRPr="000D46C2">
        <w:rPr>
          <w:rFonts w:asciiTheme="majorHAnsi" w:eastAsia="Times New Roman" w:hAnsiTheme="majorHAnsi" w:cs="Times New Roman"/>
          <w:color w:val="000000"/>
          <w:sz w:val="28"/>
          <w:szCs w:val="28"/>
          <w:lang w:eastAsia="ru-RU"/>
        </w:rPr>
        <w:t>ходов относятся к I категории.</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В соответствии п.11.45.10 Приказа </w:t>
      </w:r>
      <w:proofErr w:type="spellStart"/>
      <w:r w:rsidRPr="000D46C2">
        <w:rPr>
          <w:rFonts w:asciiTheme="majorHAnsi" w:eastAsia="Times New Roman" w:hAnsiTheme="majorHAnsi" w:cs="Times New Roman"/>
          <w:color w:val="000000"/>
          <w:sz w:val="28"/>
          <w:szCs w:val="28"/>
          <w:lang w:eastAsia="ru-RU"/>
        </w:rPr>
        <w:t>и.о</w:t>
      </w:r>
      <w:proofErr w:type="spellEnd"/>
      <w:r w:rsidRPr="000D46C2">
        <w:rPr>
          <w:rFonts w:asciiTheme="majorHAnsi" w:eastAsia="Times New Roman" w:hAnsiTheme="majorHAnsi" w:cs="Times New Roman"/>
          <w:color w:val="000000"/>
          <w:sz w:val="28"/>
          <w:szCs w:val="28"/>
          <w:lang w:eastAsia="ru-RU"/>
        </w:rPr>
        <w:t>. МЗ РК от 11.01. 2022 года № Қ</w:t>
      </w:r>
      <w:proofErr w:type="gramStart"/>
      <w:r w:rsidRPr="000D46C2">
        <w:rPr>
          <w:rFonts w:asciiTheme="majorHAnsi" w:eastAsia="Times New Roman" w:hAnsiTheme="majorHAnsi" w:cs="Times New Roman"/>
          <w:color w:val="000000"/>
          <w:sz w:val="28"/>
          <w:szCs w:val="28"/>
          <w:lang w:eastAsia="ru-RU"/>
        </w:rPr>
        <w:t>Р</w:t>
      </w:r>
      <w:proofErr w:type="gramEnd"/>
      <w:r w:rsidRPr="000D46C2">
        <w:rPr>
          <w:rFonts w:asciiTheme="majorHAnsi" w:eastAsia="Times New Roman" w:hAnsiTheme="majorHAnsi" w:cs="Times New Roman"/>
          <w:color w:val="000000"/>
          <w:sz w:val="28"/>
          <w:szCs w:val="28"/>
          <w:lang w:eastAsia="ru-RU"/>
        </w:rPr>
        <w:t xml:space="preserve"> ДСМ-2.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размер нормативной санитарно-защитной зоны составляет: полигоны по размещению, обезвреживанию, захоронению токсичных отходов производства и потребления 1 и 2 классов опасности и полигоны твердых коммунальных отходов – не менее 1000 м.</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Ближайший населенный пункт г.</w:t>
      </w:r>
      <w:r w:rsidR="000D46C2" w:rsidRPr="000D46C2">
        <w:rPr>
          <w:rFonts w:asciiTheme="majorHAnsi" w:eastAsia="Times New Roman" w:hAnsiTheme="majorHAnsi" w:cs="Times New Roman"/>
          <w:color w:val="000000"/>
          <w:sz w:val="28"/>
          <w:szCs w:val="28"/>
          <w:lang w:eastAsia="ru-RU"/>
        </w:rPr>
        <w:t xml:space="preserve"> </w:t>
      </w:r>
      <w:proofErr w:type="spellStart"/>
      <w:r w:rsidRPr="000D46C2">
        <w:rPr>
          <w:rFonts w:asciiTheme="majorHAnsi" w:eastAsia="Times New Roman" w:hAnsiTheme="majorHAnsi" w:cs="Times New Roman"/>
          <w:color w:val="000000"/>
          <w:sz w:val="28"/>
          <w:szCs w:val="28"/>
          <w:lang w:eastAsia="ru-RU"/>
        </w:rPr>
        <w:t>Лисаковск</w:t>
      </w:r>
      <w:proofErr w:type="spellEnd"/>
      <w:r w:rsidRPr="000D46C2">
        <w:rPr>
          <w:rFonts w:asciiTheme="majorHAnsi" w:eastAsia="Times New Roman" w:hAnsiTheme="majorHAnsi" w:cs="Times New Roman"/>
          <w:color w:val="000000"/>
          <w:sz w:val="28"/>
          <w:szCs w:val="28"/>
          <w:lang w:eastAsia="ru-RU"/>
        </w:rPr>
        <w:t xml:space="preserve"> расположен в 5 км к западу от площадки полигона.</w:t>
      </w:r>
    </w:p>
    <w:p w:rsidR="007A718E" w:rsidRPr="000D46C2" w:rsidRDefault="007A718E" w:rsidP="007A718E">
      <w:pPr>
        <w:numPr>
          <w:ilvl w:val="0"/>
          <w:numId w:val="1"/>
        </w:numPr>
        <w:spacing w:after="0" w:line="240" w:lineRule="auto"/>
        <w:ind w:left="0" w:firstLine="567"/>
        <w:contextualSpacing/>
        <w:jc w:val="both"/>
        <w:rPr>
          <w:rFonts w:asciiTheme="majorHAnsi" w:eastAsia="Times New Roman" w:hAnsiTheme="majorHAnsi" w:cs="Times New Roman"/>
          <w:b/>
          <w:i/>
          <w:sz w:val="28"/>
          <w:szCs w:val="28"/>
          <w:lang w:eastAsia="ru-RU"/>
        </w:rPr>
      </w:pPr>
      <w:r w:rsidRPr="000D46C2">
        <w:rPr>
          <w:rFonts w:asciiTheme="majorHAnsi" w:eastAsia="Times New Roman" w:hAnsiTheme="majorHAnsi" w:cs="Times New Roman"/>
          <w:b/>
          <w:i/>
          <w:color w:val="000000"/>
          <w:sz w:val="28"/>
          <w:szCs w:val="28"/>
          <w:lang w:eastAsia="ru-RU"/>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Ближайший населенный пункт г. </w:t>
      </w:r>
      <w:proofErr w:type="spellStart"/>
      <w:r w:rsidRPr="000D46C2">
        <w:rPr>
          <w:rFonts w:asciiTheme="majorHAnsi" w:eastAsia="Times New Roman" w:hAnsiTheme="majorHAnsi" w:cs="Times New Roman"/>
          <w:sz w:val="28"/>
          <w:szCs w:val="28"/>
          <w:lang w:eastAsia="ru-RU"/>
        </w:rPr>
        <w:t>Лисаковск</w:t>
      </w:r>
      <w:proofErr w:type="spellEnd"/>
      <w:r w:rsidRPr="000D46C2">
        <w:rPr>
          <w:rFonts w:asciiTheme="majorHAnsi" w:eastAsia="Times New Roman" w:hAnsiTheme="majorHAnsi" w:cs="Times New Roman"/>
          <w:sz w:val="28"/>
          <w:szCs w:val="28"/>
          <w:lang w:eastAsia="ru-RU"/>
        </w:rPr>
        <w:t xml:space="preserve"> расположен в 5 км к западу от площадки полигона.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Река Тобол, имеющая </w:t>
      </w:r>
      <w:proofErr w:type="spellStart"/>
      <w:r w:rsidRPr="000D46C2">
        <w:rPr>
          <w:rFonts w:asciiTheme="majorHAnsi" w:eastAsia="Times New Roman" w:hAnsiTheme="majorHAnsi" w:cs="Times New Roman"/>
          <w:sz w:val="28"/>
          <w:szCs w:val="28"/>
          <w:lang w:eastAsia="ru-RU"/>
        </w:rPr>
        <w:t>рыбохозяйственное</w:t>
      </w:r>
      <w:proofErr w:type="spellEnd"/>
      <w:r w:rsidRPr="000D46C2">
        <w:rPr>
          <w:rFonts w:asciiTheme="majorHAnsi" w:eastAsia="Times New Roman" w:hAnsiTheme="majorHAnsi" w:cs="Times New Roman"/>
          <w:sz w:val="28"/>
          <w:szCs w:val="28"/>
          <w:lang w:eastAsia="ru-RU"/>
        </w:rPr>
        <w:t xml:space="preserve"> значение, протекает на расстоянии 5,</w:t>
      </w:r>
      <w:r w:rsidR="000D46C2" w:rsidRPr="000D46C2">
        <w:rPr>
          <w:rFonts w:asciiTheme="majorHAnsi" w:eastAsia="Times New Roman" w:hAnsiTheme="majorHAnsi" w:cs="Times New Roman"/>
          <w:sz w:val="28"/>
          <w:szCs w:val="28"/>
          <w:lang w:eastAsia="ru-RU"/>
        </w:rPr>
        <w:t>36</w:t>
      </w:r>
      <w:r w:rsidRPr="000D46C2">
        <w:rPr>
          <w:rFonts w:asciiTheme="majorHAnsi" w:eastAsia="Times New Roman" w:hAnsiTheme="majorHAnsi" w:cs="Times New Roman"/>
          <w:sz w:val="28"/>
          <w:szCs w:val="28"/>
          <w:lang w:eastAsia="ru-RU"/>
        </w:rPr>
        <w:t xml:space="preserve"> км в северо-западном направлении.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Разрыв с сельскохозяйственными угодьями более 200 м. Основным путем сообщения в районе полигона ТБО является шоссейная дорога </w:t>
      </w:r>
      <w:proofErr w:type="spellStart"/>
      <w:r w:rsidRPr="000D46C2">
        <w:rPr>
          <w:rFonts w:asciiTheme="majorHAnsi" w:eastAsia="Times New Roman" w:hAnsiTheme="majorHAnsi" w:cs="Times New Roman"/>
          <w:sz w:val="28"/>
          <w:szCs w:val="28"/>
          <w:lang w:eastAsia="ru-RU"/>
        </w:rPr>
        <w:t>Житикара-Костанай</w:t>
      </w:r>
      <w:proofErr w:type="spellEnd"/>
      <w:r w:rsidRPr="000D46C2">
        <w:rPr>
          <w:rFonts w:asciiTheme="majorHAnsi" w:eastAsia="Times New Roman" w:hAnsiTheme="majorHAnsi" w:cs="Times New Roman"/>
          <w:sz w:val="28"/>
          <w:szCs w:val="28"/>
          <w:lang w:eastAsia="ru-RU"/>
        </w:rPr>
        <w:t xml:space="preserve">, проходящая в 7 км северо-западнее.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С г. </w:t>
      </w:r>
      <w:proofErr w:type="spellStart"/>
      <w:r w:rsidRPr="000D46C2">
        <w:rPr>
          <w:rFonts w:asciiTheme="majorHAnsi" w:eastAsia="Times New Roman" w:hAnsiTheme="majorHAnsi" w:cs="Times New Roman"/>
          <w:sz w:val="28"/>
          <w:szCs w:val="28"/>
          <w:lang w:eastAsia="ru-RU"/>
        </w:rPr>
        <w:t>Лисаковском</w:t>
      </w:r>
      <w:proofErr w:type="spellEnd"/>
      <w:r w:rsidRPr="000D46C2">
        <w:rPr>
          <w:rFonts w:asciiTheme="majorHAnsi" w:eastAsia="Times New Roman" w:hAnsiTheme="majorHAnsi" w:cs="Times New Roman"/>
          <w:sz w:val="28"/>
          <w:szCs w:val="28"/>
          <w:lang w:eastAsia="ru-RU"/>
        </w:rPr>
        <w:t xml:space="preserve"> полигон связан асфальтовой дорогой и грейдером, проходящими по территории ЛФ ТОО «</w:t>
      </w:r>
      <w:proofErr w:type="spellStart"/>
      <w:r w:rsidRPr="000D46C2">
        <w:rPr>
          <w:rFonts w:asciiTheme="majorHAnsi" w:eastAsia="Times New Roman" w:hAnsiTheme="majorHAnsi" w:cs="Times New Roman"/>
          <w:sz w:val="28"/>
          <w:szCs w:val="28"/>
          <w:lang w:eastAsia="ru-RU"/>
        </w:rPr>
        <w:t>Оркен</w:t>
      </w:r>
      <w:proofErr w:type="spellEnd"/>
      <w:r w:rsidRPr="000D46C2">
        <w:rPr>
          <w:rFonts w:asciiTheme="majorHAnsi" w:eastAsia="Times New Roman" w:hAnsiTheme="majorHAnsi" w:cs="Times New Roman"/>
          <w:sz w:val="28"/>
          <w:szCs w:val="28"/>
          <w:lang w:eastAsia="ru-RU"/>
        </w:rPr>
        <w:t xml:space="preserve">».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Расстояние от границы проектируемого объекта до ближайших объектов и сооружений составляет: </w:t>
      </w:r>
    </w:p>
    <w:p w:rsidR="000D46C2"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val="en-US" w:eastAsia="ru-RU"/>
        </w:rPr>
      </w:pPr>
      <w:r w:rsidRPr="000D46C2">
        <w:rPr>
          <w:rFonts w:asciiTheme="majorHAnsi" w:eastAsia="Times New Roman" w:hAnsiTheme="majorHAnsi" w:cs="Times New Roman"/>
          <w:sz w:val="28"/>
          <w:szCs w:val="28"/>
          <w:lang w:eastAsia="ru-RU"/>
        </w:rPr>
        <w:t xml:space="preserve">с юга и востока находится свободная территория, железная дорога на </w:t>
      </w:r>
      <w:proofErr w:type="spellStart"/>
      <w:r w:rsidRPr="000D46C2">
        <w:rPr>
          <w:rFonts w:asciiTheme="majorHAnsi" w:eastAsia="Times New Roman" w:hAnsiTheme="majorHAnsi" w:cs="Times New Roman"/>
          <w:sz w:val="28"/>
          <w:szCs w:val="28"/>
          <w:lang w:eastAsia="ru-RU"/>
        </w:rPr>
        <w:t>Куржункульский</w:t>
      </w:r>
      <w:proofErr w:type="spellEnd"/>
      <w:r w:rsidRPr="000D46C2">
        <w:rPr>
          <w:rFonts w:asciiTheme="majorHAnsi" w:eastAsia="Times New Roman" w:hAnsiTheme="majorHAnsi" w:cs="Times New Roman"/>
          <w:sz w:val="28"/>
          <w:szCs w:val="28"/>
          <w:lang w:eastAsia="ru-RU"/>
        </w:rPr>
        <w:t xml:space="preserve"> рудник ОАО «ССГПО» проходит в 150-180 м южнее площадки полигона. Далее на юг в 2 км расположен карьер бурожелезняковых руд. </w:t>
      </w:r>
    </w:p>
    <w:p w:rsidR="007A718E" w:rsidRPr="000D46C2" w:rsidRDefault="000D46C2"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val="en-US" w:eastAsia="ru-RU"/>
        </w:rPr>
        <w:t>c</w:t>
      </w:r>
      <w:r w:rsidR="007A718E" w:rsidRPr="000D46C2">
        <w:rPr>
          <w:rFonts w:asciiTheme="majorHAnsi" w:eastAsia="Times New Roman" w:hAnsiTheme="majorHAnsi" w:cs="Times New Roman"/>
          <w:sz w:val="28"/>
          <w:szCs w:val="28"/>
          <w:lang w:eastAsia="ru-RU"/>
        </w:rPr>
        <w:t xml:space="preserve"> запада и юго-запада на расстоянии 50 м находится существующая свалка нетоксичных промышленных и бытовых отходов ТОО «ИЛИН», западнее в 1,2 км от полигона расположена промышленная площадка фабрики обогащения (ГМО) ЛФ ТОО «</w:t>
      </w:r>
      <w:proofErr w:type="spellStart"/>
      <w:r w:rsidR="007A718E" w:rsidRPr="000D46C2">
        <w:rPr>
          <w:rFonts w:asciiTheme="majorHAnsi" w:eastAsia="Times New Roman" w:hAnsiTheme="majorHAnsi" w:cs="Times New Roman"/>
          <w:sz w:val="28"/>
          <w:szCs w:val="28"/>
          <w:lang w:eastAsia="ru-RU"/>
        </w:rPr>
        <w:t>Оркен</w:t>
      </w:r>
      <w:proofErr w:type="spellEnd"/>
      <w:r w:rsidR="007A718E" w:rsidRPr="000D46C2">
        <w:rPr>
          <w:rFonts w:asciiTheme="majorHAnsi" w:eastAsia="Times New Roman" w:hAnsiTheme="majorHAnsi" w:cs="Times New Roman"/>
          <w:sz w:val="28"/>
          <w:szCs w:val="28"/>
          <w:lang w:eastAsia="ru-RU"/>
        </w:rPr>
        <w:t xml:space="preserve">». </w:t>
      </w:r>
    </w:p>
    <w:p w:rsidR="007A718E" w:rsidRPr="000D46C2" w:rsidRDefault="000D46C2"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proofErr w:type="gramStart"/>
      <w:r w:rsidRPr="000D46C2">
        <w:rPr>
          <w:rFonts w:asciiTheme="majorHAnsi" w:eastAsia="Times New Roman" w:hAnsiTheme="majorHAnsi" w:cs="Times New Roman"/>
          <w:sz w:val="28"/>
          <w:szCs w:val="28"/>
          <w:lang w:val="en-US" w:eastAsia="ru-RU"/>
        </w:rPr>
        <w:t>c</w:t>
      </w:r>
      <w:proofErr w:type="spellStart"/>
      <w:r w:rsidR="007A718E" w:rsidRPr="000D46C2">
        <w:rPr>
          <w:rFonts w:asciiTheme="majorHAnsi" w:eastAsia="Times New Roman" w:hAnsiTheme="majorHAnsi" w:cs="Times New Roman"/>
          <w:sz w:val="28"/>
          <w:szCs w:val="28"/>
          <w:lang w:eastAsia="ru-RU"/>
        </w:rPr>
        <w:t>евернее</w:t>
      </w:r>
      <w:proofErr w:type="spellEnd"/>
      <w:proofErr w:type="gramEnd"/>
      <w:r w:rsidR="007A718E" w:rsidRPr="000D46C2">
        <w:rPr>
          <w:rFonts w:asciiTheme="majorHAnsi" w:eastAsia="Times New Roman" w:hAnsiTheme="majorHAnsi" w:cs="Times New Roman"/>
          <w:sz w:val="28"/>
          <w:szCs w:val="28"/>
          <w:lang w:eastAsia="ru-RU"/>
        </w:rPr>
        <w:t xml:space="preserve"> полигона в 0,8 км располагаются сооружения хвостового хозяйства фабрики ГМО.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В районе расположения участка полигона ТБО редких и исчезающих видов растений и деревьев нет. Древесно-кустарниковая растительность, подлежащая вырубке, на участке отсутствует. Естественные пищевые и лекарственные растения на занимаемой территории отсутствуют.</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Рассматриваемая территория проектируемых работ находится вне зон с особым природоохранным статусом, на ней отсутствуют зарегистрированные исторические памятники или объекты, нуждающиеся в специальной охране. Учитывая значительную отдаленность рассматриваемой территории от особо охраняемых природных территорий (заповедники, заказники, памятники природы), планируемая деятельность не окажет влияния на зоны и территории с особым природоохранным статусом.</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В административном отношении на территории проектируемого участка строительства отсутствуют поверхностные водные объекты и их </w:t>
      </w:r>
      <w:proofErr w:type="spellStart"/>
      <w:r w:rsidRPr="000D46C2">
        <w:rPr>
          <w:rFonts w:asciiTheme="majorHAnsi" w:eastAsia="Times New Roman" w:hAnsiTheme="majorHAnsi" w:cs="Times New Roman"/>
          <w:sz w:val="28"/>
          <w:szCs w:val="28"/>
          <w:lang w:eastAsia="ru-RU"/>
        </w:rPr>
        <w:t>водоохранные</w:t>
      </w:r>
      <w:proofErr w:type="spellEnd"/>
      <w:r w:rsidRPr="000D46C2">
        <w:rPr>
          <w:rFonts w:asciiTheme="majorHAnsi" w:eastAsia="Times New Roman" w:hAnsiTheme="majorHAnsi" w:cs="Times New Roman"/>
          <w:sz w:val="28"/>
          <w:szCs w:val="28"/>
          <w:lang w:eastAsia="ru-RU"/>
        </w:rPr>
        <w:t xml:space="preserve"> зоны и полосы.</w:t>
      </w:r>
    </w:p>
    <w:p w:rsidR="007A718E" w:rsidRPr="000D46C2" w:rsidRDefault="007A718E" w:rsidP="007A718E">
      <w:pPr>
        <w:numPr>
          <w:ilvl w:val="0"/>
          <w:numId w:val="1"/>
        </w:numPr>
        <w:spacing w:after="0" w:line="240" w:lineRule="auto"/>
        <w:ind w:left="0" w:firstLine="567"/>
        <w:contextualSpacing/>
        <w:jc w:val="both"/>
        <w:rPr>
          <w:rFonts w:asciiTheme="majorHAnsi" w:eastAsia="Times New Roman" w:hAnsiTheme="majorHAnsi" w:cs="Times New Roman"/>
          <w:b/>
          <w:i/>
          <w:sz w:val="28"/>
          <w:szCs w:val="28"/>
          <w:lang w:eastAsia="ru-RU"/>
        </w:rPr>
      </w:pPr>
      <w:r w:rsidRPr="000D46C2">
        <w:rPr>
          <w:rFonts w:asciiTheme="majorHAnsi" w:eastAsia="Times New Roman" w:hAnsiTheme="majorHAnsi" w:cs="Times New Roman"/>
          <w:b/>
          <w:i/>
          <w:color w:val="000000"/>
          <w:sz w:val="28"/>
          <w:szCs w:val="28"/>
          <w:lang w:eastAsia="ru-RU"/>
        </w:rPr>
        <w:t xml:space="preserve">наименование инициатора намечаемой деятельности, его контактные данные: </w:t>
      </w:r>
    </w:p>
    <w:p w:rsidR="007A718E" w:rsidRPr="000D46C2" w:rsidRDefault="007A718E" w:rsidP="007A718E">
      <w:pPr>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ТОО «</w:t>
      </w:r>
      <w:proofErr w:type="spellStart"/>
      <w:r w:rsidRPr="000D46C2">
        <w:rPr>
          <w:rFonts w:asciiTheme="majorHAnsi" w:eastAsia="Times New Roman" w:hAnsiTheme="majorHAnsi" w:cs="Times New Roman"/>
          <w:sz w:val="28"/>
          <w:szCs w:val="28"/>
          <w:lang w:eastAsia="ru-RU"/>
        </w:rPr>
        <w:t>Samal</w:t>
      </w:r>
      <w:proofErr w:type="spellEnd"/>
      <w:r w:rsidRPr="000D46C2">
        <w:rPr>
          <w:rFonts w:asciiTheme="majorHAnsi" w:eastAsia="Times New Roman" w:hAnsiTheme="majorHAnsi" w:cs="Times New Roman"/>
          <w:sz w:val="28"/>
          <w:szCs w:val="28"/>
          <w:lang w:eastAsia="ru-RU"/>
        </w:rPr>
        <w:t xml:space="preserve"> </w:t>
      </w:r>
      <w:proofErr w:type="spellStart"/>
      <w:r w:rsidRPr="000D46C2">
        <w:rPr>
          <w:rFonts w:asciiTheme="majorHAnsi" w:eastAsia="Times New Roman" w:hAnsiTheme="majorHAnsi" w:cs="Times New Roman"/>
          <w:sz w:val="28"/>
          <w:szCs w:val="28"/>
          <w:lang w:eastAsia="ru-RU"/>
        </w:rPr>
        <w:t>group</w:t>
      </w:r>
      <w:proofErr w:type="spellEnd"/>
      <w:r w:rsidRPr="000D46C2">
        <w:rPr>
          <w:rFonts w:asciiTheme="majorHAnsi" w:eastAsia="Times New Roman" w:hAnsiTheme="majorHAnsi" w:cs="Times New Roman"/>
          <w:sz w:val="28"/>
          <w:szCs w:val="28"/>
          <w:lang w:eastAsia="ru-RU"/>
        </w:rPr>
        <w:t xml:space="preserve"> 2014», РК, </w:t>
      </w:r>
      <w:proofErr w:type="spellStart"/>
      <w:r w:rsidRPr="000D46C2">
        <w:rPr>
          <w:rFonts w:asciiTheme="majorHAnsi" w:eastAsia="Times New Roman" w:hAnsiTheme="majorHAnsi" w:cs="Times New Roman"/>
          <w:sz w:val="28"/>
          <w:szCs w:val="28"/>
          <w:lang w:eastAsia="ru-RU"/>
        </w:rPr>
        <w:t>Костанайская</w:t>
      </w:r>
      <w:proofErr w:type="spellEnd"/>
      <w:r w:rsidRPr="000D46C2">
        <w:rPr>
          <w:rFonts w:asciiTheme="majorHAnsi" w:eastAsia="Times New Roman" w:hAnsiTheme="majorHAnsi" w:cs="Times New Roman"/>
          <w:sz w:val="28"/>
          <w:szCs w:val="28"/>
          <w:lang w:eastAsia="ru-RU"/>
        </w:rPr>
        <w:t xml:space="preserve"> область, г. </w:t>
      </w:r>
      <w:proofErr w:type="spellStart"/>
      <w:r w:rsidRPr="000D46C2">
        <w:rPr>
          <w:rFonts w:asciiTheme="majorHAnsi" w:eastAsia="Times New Roman" w:hAnsiTheme="majorHAnsi" w:cs="Times New Roman"/>
          <w:sz w:val="28"/>
          <w:szCs w:val="28"/>
          <w:lang w:eastAsia="ru-RU"/>
        </w:rPr>
        <w:t>Лисаковск</w:t>
      </w:r>
      <w:proofErr w:type="spellEnd"/>
      <w:r w:rsidRPr="000D46C2">
        <w:rPr>
          <w:rFonts w:asciiTheme="majorHAnsi" w:eastAsia="Times New Roman" w:hAnsiTheme="majorHAnsi" w:cs="Times New Roman"/>
          <w:sz w:val="28"/>
          <w:szCs w:val="28"/>
          <w:lang w:eastAsia="ru-RU"/>
        </w:rPr>
        <w:t>, ул. Пионерская, 55, тел. +7(775)-155-03-01, samalgroup2014@mail.ru.</w:t>
      </w:r>
    </w:p>
    <w:p w:rsidR="007A718E" w:rsidRPr="000D46C2" w:rsidRDefault="007A718E" w:rsidP="007A718E">
      <w:pPr>
        <w:numPr>
          <w:ilvl w:val="0"/>
          <w:numId w:val="1"/>
        </w:numPr>
        <w:spacing w:after="0" w:line="240" w:lineRule="auto"/>
        <w:ind w:left="0" w:firstLine="567"/>
        <w:contextualSpacing/>
        <w:jc w:val="both"/>
        <w:rPr>
          <w:rFonts w:asciiTheme="majorHAnsi" w:eastAsia="Times New Roman" w:hAnsiTheme="majorHAnsi" w:cs="Times New Roman"/>
          <w:b/>
          <w:i/>
          <w:color w:val="000000"/>
          <w:sz w:val="28"/>
          <w:szCs w:val="28"/>
          <w:lang w:eastAsia="ru-RU"/>
        </w:rPr>
      </w:pPr>
      <w:r w:rsidRPr="000D46C2">
        <w:rPr>
          <w:rFonts w:asciiTheme="majorHAnsi" w:eastAsia="Times New Roman" w:hAnsiTheme="majorHAnsi" w:cs="Times New Roman"/>
          <w:b/>
          <w:i/>
          <w:color w:val="000000"/>
          <w:sz w:val="28"/>
          <w:szCs w:val="28"/>
          <w:lang w:eastAsia="ru-RU"/>
        </w:rPr>
        <w:t>краткое описание намечаемой деятельности:</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Согласно санитарным и технологическим нормам и правилам проводится планово-регулярная очистка городских территорий. Планово-регулярная система очистки предусматривает регулярный вывоз отходов без заявок с установленной периодичностью, использование для удаления отходов специального </w:t>
      </w:r>
      <w:proofErr w:type="spellStart"/>
      <w:r w:rsidRPr="000D46C2">
        <w:rPr>
          <w:rFonts w:asciiTheme="majorHAnsi" w:eastAsia="Times New Roman" w:hAnsiTheme="majorHAnsi" w:cs="Times New Roman"/>
          <w:color w:val="000000"/>
          <w:sz w:val="28"/>
          <w:szCs w:val="28"/>
          <w:lang w:eastAsia="ru-RU"/>
        </w:rPr>
        <w:t>мусоровозного</w:t>
      </w:r>
      <w:proofErr w:type="spellEnd"/>
      <w:r w:rsidRPr="000D46C2">
        <w:rPr>
          <w:rFonts w:asciiTheme="majorHAnsi" w:eastAsia="Times New Roman" w:hAnsiTheme="majorHAnsi" w:cs="Times New Roman"/>
          <w:color w:val="000000"/>
          <w:sz w:val="28"/>
          <w:szCs w:val="28"/>
          <w:lang w:eastAsia="ru-RU"/>
        </w:rPr>
        <w:t xml:space="preserve"> транспорта, вывоз отходов по четкому маршрутному графику (2 раза в день) с закреплением мусоровозов за определенной группой зданий, охват всех домовладений независимо от их ведомственной принадлежности.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Транспортировка ТБО на полигон будет осуществляться на специально оборудованном для этого автотранспорте.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Подъездные пути к полигону рассчитаны на 2-х стороннее движение. При въезде на полигон установлен КПП, автовесы, шлагбаум, проводится дозиметрический контроль поступающих отходов. Учетчик ведет учет мусора, как частным, так и государственным организациям. </w:t>
      </w:r>
      <w:proofErr w:type="gramStart"/>
      <w:r w:rsidRPr="000D46C2">
        <w:rPr>
          <w:rFonts w:asciiTheme="majorHAnsi" w:eastAsia="Times New Roman" w:hAnsiTheme="majorHAnsi" w:cs="Times New Roman"/>
          <w:color w:val="000000"/>
          <w:sz w:val="28"/>
          <w:szCs w:val="28"/>
          <w:lang w:eastAsia="ru-RU"/>
        </w:rPr>
        <w:t>Для работающих по договору заведен журнал учета ввозимого мусора с проведением отметки в путевых листах и заполнением ведомости учета.</w:t>
      </w:r>
      <w:proofErr w:type="gramEnd"/>
      <w:r w:rsidRPr="000D46C2">
        <w:rPr>
          <w:rFonts w:asciiTheme="majorHAnsi" w:eastAsia="Times New Roman" w:hAnsiTheme="majorHAnsi" w:cs="Times New Roman"/>
          <w:color w:val="000000"/>
          <w:sz w:val="28"/>
          <w:szCs w:val="28"/>
          <w:lang w:eastAsia="ru-RU"/>
        </w:rPr>
        <w:t xml:space="preserve"> Для уменьшения образования метана на полигоне предусматривается сортировка и недопущение захоронения </w:t>
      </w:r>
      <w:proofErr w:type="spellStart"/>
      <w:r w:rsidRPr="000D46C2">
        <w:rPr>
          <w:rFonts w:asciiTheme="majorHAnsi" w:eastAsia="Times New Roman" w:hAnsiTheme="majorHAnsi" w:cs="Times New Roman"/>
          <w:color w:val="000000"/>
          <w:sz w:val="28"/>
          <w:szCs w:val="28"/>
          <w:lang w:eastAsia="ru-RU"/>
        </w:rPr>
        <w:t>биоразлагаемых</w:t>
      </w:r>
      <w:proofErr w:type="spellEnd"/>
      <w:r w:rsidRPr="000D46C2">
        <w:rPr>
          <w:rFonts w:asciiTheme="majorHAnsi" w:eastAsia="Times New Roman" w:hAnsiTheme="majorHAnsi" w:cs="Times New Roman"/>
          <w:color w:val="000000"/>
          <w:sz w:val="28"/>
          <w:szCs w:val="28"/>
          <w:lang w:eastAsia="ru-RU"/>
        </w:rPr>
        <w:t xml:space="preserve"> отходов. Для недопущения захоронения на полигоне запрещенных отходов будет производиться сортировка отходов, в целях их последующей утилизации, восстановления или переработки.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Сортировка твердых бытовых отходов будет производиться на самом </w:t>
      </w:r>
      <w:proofErr w:type="gramStart"/>
      <w:r w:rsidRPr="000D46C2">
        <w:rPr>
          <w:rFonts w:asciiTheme="majorHAnsi" w:eastAsia="Times New Roman" w:hAnsiTheme="majorHAnsi" w:cs="Times New Roman"/>
          <w:color w:val="000000"/>
          <w:sz w:val="28"/>
          <w:szCs w:val="28"/>
          <w:lang w:eastAsia="ru-RU"/>
        </w:rPr>
        <w:t>полигоне</w:t>
      </w:r>
      <w:proofErr w:type="gramEnd"/>
      <w:r w:rsidRPr="000D46C2">
        <w:rPr>
          <w:rFonts w:asciiTheme="majorHAnsi" w:eastAsia="Times New Roman" w:hAnsiTheme="majorHAnsi" w:cs="Times New Roman"/>
          <w:color w:val="000000"/>
          <w:sz w:val="28"/>
          <w:szCs w:val="28"/>
          <w:lang w:eastAsia="ru-RU"/>
        </w:rPr>
        <w:t xml:space="preserve"> и состоять из следующих этапов: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proofErr w:type="spellStart"/>
      <w:r w:rsidRPr="000D46C2">
        <w:rPr>
          <w:rFonts w:asciiTheme="majorHAnsi" w:eastAsia="Times New Roman" w:hAnsiTheme="majorHAnsi" w:cs="Times New Roman"/>
          <w:color w:val="000000"/>
          <w:sz w:val="28"/>
          <w:szCs w:val="28"/>
          <w:lang w:eastAsia="ru-RU"/>
        </w:rPr>
        <w:t>Спецавтотранспорт</w:t>
      </w:r>
      <w:proofErr w:type="spellEnd"/>
      <w:r w:rsidRPr="000D46C2">
        <w:rPr>
          <w:rFonts w:asciiTheme="majorHAnsi" w:eastAsia="Times New Roman" w:hAnsiTheme="majorHAnsi" w:cs="Times New Roman"/>
          <w:color w:val="000000"/>
          <w:sz w:val="28"/>
          <w:szCs w:val="28"/>
          <w:lang w:eastAsia="ru-RU"/>
        </w:rPr>
        <w:t xml:space="preserve"> производит разгрузку на бетонной площадке, возле сортировочной линии (</w:t>
      </w:r>
      <w:proofErr w:type="gramStart"/>
      <w:r w:rsidRPr="000D46C2">
        <w:rPr>
          <w:rFonts w:asciiTheme="majorHAnsi" w:eastAsia="Times New Roman" w:hAnsiTheme="majorHAnsi" w:cs="Times New Roman"/>
          <w:color w:val="000000"/>
          <w:sz w:val="28"/>
          <w:szCs w:val="28"/>
          <w:lang w:eastAsia="ru-RU"/>
        </w:rPr>
        <w:t>МСК</w:t>
      </w:r>
      <w:proofErr w:type="gramEnd"/>
      <w:r w:rsidRPr="000D46C2">
        <w:rPr>
          <w:rFonts w:asciiTheme="majorHAnsi" w:eastAsia="Times New Roman" w:hAnsiTheme="majorHAnsi" w:cs="Times New Roman"/>
          <w:color w:val="000000"/>
          <w:sz w:val="28"/>
          <w:szCs w:val="28"/>
          <w:lang w:eastAsia="ru-RU"/>
        </w:rPr>
        <w:t xml:space="preserve"> ВторТех-15, производительность 15000 тонн/год). Погрузчик (фронтальный погрузчик LW 300FN) подаёт отходы на приямок сортировочной линии, конвейер, затем перемещает в барабанный сепаратор для отделения органики, затем не утилизируемые отходы, подлежащие захоронению, попадают в конечный </w:t>
      </w:r>
      <w:proofErr w:type="gramStart"/>
      <w:r w:rsidRPr="000D46C2">
        <w:rPr>
          <w:rFonts w:asciiTheme="majorHAnsi" w:eastAsia="Times New Roman" w:hAnsiTheme="majorHAnsi" w:cs="Times New Roman"/>
          <w:color w:val="000000"/>
          <w:sz w:val="28"/>
          <w:szCs w:val="28"/>
          <w:lang w:eastAsia="ru-RU"/>
        </w:rPr>
        <w:t>приямок</w:t>
      </w:r>
      <w:proofErr w:type="gramEnd"/>
      <w:r w:rsidRPr="000D46C2">
        <w:rPr>
          <w:rFonts w:asciiTheme="majorHAnsi" w:eastAsia="Times New Roman" w:hAnsiTheme="majorHAnsi" w:cs="Times New Roman"/>
          <w:color w:val="000000"/>
          <w:sz w:val="28"/>
          <w:szCs w:val="28"/>
          <w:lang w:eastAsia="ru-RU"/>
        </w:rPr>
        <w:t xml:space="preserve"> откуда погрузчиком вывозятся на траншею.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Сортировочная линия установлена в специальном помещении, где </w:t>
      </w:r>
      <w:proofErr w:type="gramStart"/>
      <w:r w:rsidRPr="000D46C2">
        <w:rPr>
          <w:rFonts w:asciiTheme="majorHAnsi" w:eastAsia="Times New Roman" w:hAnsiTheme="majorHAnsi" w:cs="Times New Roman"/>
          <w:color w:val="000000"/>
          <w:sz w:val="28"/>
          <w:szCs w:val="28"/>
          <w:lang w:eastAsia="ru-RU"/>
        </w:rPr>
        <w:t>установлен</w:t>
      </w:r>
      <w:proofErr w:type="gramEnd"/>
      <w:r w:rsidRPr="000D46C2">
        <w:rPr>
          <w:rFonts w:asciiTheme="majorHAnsi" w:eastAsia="Times New Roman" w:hAnsiTheme="majorHAnsi" w:cs="Times New Roman"/>
          <w:color w:val="000000"/>
          <w:sz w:val="28"/>
          <w:szCs w:val="28"/>
          <w:lang w:eastAsia="ru-RU"/>
        </w:rPr>
        <w:t xml:space="preserve"> гидравлическое прессовое оборудование и проходит конвейерная лента через тёплое помещение для комфортной работы сортировщиков. Тип конвейера – цепной, L-образный, угол наклона конвейера –300, рабочая ширина ленты – 900 мм, длина горизонтальной (приемной) части – 5500 мм, то есть 4-6 рабочих мест на линии. Лента – толщина 8 мм, </w:t>
      </w:r>
      <w:proofErr w:type="spellStart"/>
      <w:proofErr w:type="gramStart"/>
      <w:r w:rsidRPr="000D46C2">
        <w:rPr>
          <w:rFonts w:asciiTheme="majorHAnsi" w:eastAsia="Times New Roman" w:hAnsiTheme="majorHAnsi" w:cs="Times New Roman"/>
          <w:color w:val="000000"/>
          <w:sz w:val="28"/>
          <w:szCs w:val="28"/>
          <w:lang w:eastAsia="ru-RU"/>
        </w:rPr>
        <w:t>резино</w:t>
      </w:r>
      <w:proofErr w:type="spellEnd"/>
      <w:r w:rsidRPr="000D46C2">
        <w:rPr>
          <w:rFonts w:asciiTheme="majorHAnsi" w:eastAsia="Times New Roman" w:hAnsiTheme="majorHAnsi" w:cs="Times New Roman"/>
          <w:color w:val="000000"/>
          <w:sz w:val="28"/>
          <w:szCs w:val="28"/>
          <w:lang w:eastAsia="ru-RU"/>
        </w:rPr>
        <w:t>-тканевая</w:t>
      </w:r>
      <w:proofErr w:type="gramEnd"/>
      <w:r w:rsidRPr="000D46C2">
        <w:rPr>
          <w:rFonts w:asciiTheme="majorHAnsi" w:eastAsia="Times New Roman" w:hAnsiTheme="majorHAnsi" w:cs="Times New Roman"/>
          <w:color w:val="000000"/>
          <w:sz w:val="28"/>
          <w:szCs w:val="28"/>
          <w:lang w:eastAsia="ru-RU"/>
        </w:rPr>
        <w:t xml:space="preserve"> с металлическими лопатками. Скорость движения ленты – регулируемая от 0,1 до 0,6 м/с, </w:t>
      </w:r>
      <w:proofErr w:type="gramStart"/>
      <w:r w:rsidRPr="000D46C2">
        <w:rPr>
          <w:rFonts w:asciiTheme="majorHAnsi" w:eastAsia="Times New Roman" w:hAnsiTheme="majorHAnsi" w:cs="Times New Roman"/>
          <w:color w:val="000000"/>
          <w:sz w:val="28"/>
          <w:szCs w:val="28"/>
          <w:lang w:eastAsia="ru-RU"/>
        </w:rPr>
        <w:t>доя защиты цепи от попадания мусора имеется защита из</w:t>
      </w:r>
      <w:proofErr w:type="gramEnd"/>
      <w:r w:rsidRPr="000D46C2">
        <w:rPr>
          <w:rFonts w:asciiTheme="majorHAnsi" w:eastAsia="Times New Roman" w:hAnsiTheme="majorHAnsi" w:cs="Times New Roman"/>
          <w:color w:val="000000"/>
          <w:sz w:val="28"/>
          <w:szCs w:val="28"/>
          <w:lang w:eastAsia="ru-RU"/>
        </w:rPr>
        <w:t xml:space="preserve"> металла, закрывающая край конвейерной ленты.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В дальнейшем отходы передвигаются по конвейеру сортировки с разделением фракций (стекло, пластик, металл и т.д.). Отобранные фракции сбрасываются в накопительные емкости и подаются на прессование по видам отходов с последующей передачей сторонней организации.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proofErr w:type="spellStart"/>
      <w:r w:rsidRPr="000D46C2">
        <w:rPr>
          <w:rFonts w:asciiTheme="majorHAnsi" w:eastAsia="Times New Roman" w:hAnsiTheme="majorHAnsi" w:cs="Times New Roman"/>
          <w:color w:val="000000"/>
          <w:sz w:val="28"/>
          <w:szCs w:val="28"/>
          <w:lang w:eastAsia="ru-RU"/>
        </w:rPr>
        <w:t>Неутилизируемые</w:t>
      </w:r>
      <w:proofErr w:type="spellEnd"/>
      <w:r w:rsidRPr="000D46C2">
        <w:rPr>
          <w:rFonts w:asciiTheme="majorHAnsi" w:eastAsia="Times New Roman" w:hAnsiTheme="majorHAnsi" w:cs="Times New Roman"/>
          <w:color w:val="000000"/>
          <w:sz w:val="28"/>
          <w:szCs w:val="28"/>
          <w:lang w:eastAsia="ru-RU"/>
        </w:rPr>
        <w:t xml:space="preserve"> отходы перемещаются за пределы ангара с помощью погрузчика, к траншее для дальнейшего размещения на полигоне.</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Захоронение отходов производится траншейно-</w:t>
      </w:r>
      <w:proofErr w:type="spellStart"/>
      <w:r w:rsidRPr="000D46C2">
        <w:rPr>
          <w:rFonts w:asciiTheme="majorHAnsi" w:eastAsia="Times New Roman" w:hAnsiTheme="majorHAnsi" w:cs="Times New Roman"/>
          <w:color w:val="000000"/>
          <w:sz w:val="28"/>
          <w:szCs w:val="28"/>
          <w:lang w:eastAsia="ru-RU"/>
        </w:rPr>
        <w:t>картовым</w:t>
      </w:r>
      <w:proofErr w:type="spellEnd"/>
      <w:r w:rsidRPr="000D46C2">
        <w:rPr>
          <w:rFonts w:asciiTheme="majorHAnsi" w:eastAsia="Times New Roman" w:hAnsiTheme="majorHAnsi" w:cs="Times New Roman"/>
          <w:color w:val="000000"/>
          <w:sz w:val="28"/>
          <w:szCs w:val="28"/>
          <w:lang w:eastAsia="ru-RU"/>
        </w:rPr>
        <w:t xml:space="preserve"> методом, позволяющим значительно экономить земельные ресурсы. Для этого на первой карте экскаватором готовится траншея глубиной 6 м </w:t>
      </w:r>
      <w:proofErr w:type="gramStart"/>
      <w:r w:rsidRPr="000D46C2">
        <w:rPr>
          <w:rFonts w:asciiTheme="majorHAnsi" w:eastAsia="Times New Roman" w:hAnsiTheme="majorHAnsi" w:cs="Times New Roman"/>
          <w:color w:val="000000"/>
          <w:sz w:val="28"/>
          <w:szCs w:val="28"/>
          <w:lang w:eastAsia="ru-RU"/>
        </w:rPr>
        <w:t>в</w:t>
      </w:r>
      <w:proofErr w:type="gramEnd"/>
      <w:r w:rsidRPr="000D46C2">
        <w:rPr>
          <w:rFonts w:asciiTheme="majorHAnsi" w:eastAsia="Times New Roman" w:hAnsiTheme="majorHAnsi" w:cs="Times New Roman"/>
          <w:color w:val="000000"/>
          <w:sz w:val="28"/>
          <w:szCs w:val="28"/>
          <w:lang w:eastAsia="ru-RU"/>
        </w:rPr>
        <w:t xml:space="preserve"> и </w:t>
      </w:r>
      <w:proofErr w:type="gramStart"/>
      <w:r w:rsidRPr="000D46C2">
        <w:rPr>
          <w:rFonts w:asciiTheme="majorHAnsi" w:eastAsia="Times New Roman" w:hAnsiTheme="majorHAnsi" w:cs="Times New Roman"/>
          <w:color w:val="000000"/>
          <w:sz w:val="28"/>
          <w:szCs w:val="28"/>
          <w:lang w:eastAsia="ru-RU"/>
        </w:rPr>
        <w:t>шириной</w:t>
      </w:r>
      <w:proofErr w:type="gramEnd"/>
      <w:r w:rsidRPr="000D46C2">
        <w:rPr>
          <w:rFonts w:asciiTheme="majorHAnsi" w:eastAsia="Times New Roman" w:hAnsiTheme="majorHAnsi" w:cs="Times New Roman"/>
          <w:color w:val="000000"/>
          <w:sz w:val="28"/>
          <w:szCs w:val="28"/>
          <w:lang w:eastAsia="ru-RU"/>
        </w:rPr>
        <w:t xml:space="preserve"> 11 м. Траншея располагается перпендикулярно направлению господствующих ветров. Длина траншей колеблется от 70 до 100 м с заполнением отходов 7500-11000 м3, в среднем 180 м вместимостью 9000 м3 отходов.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Предусматривается 2-х ярусная укладка ТБО. Загрузка ТБО в траншею осуществляется с предварительным измельчением бульдозером. Разгрузка </w:t>
      </w:r>
      <w:proofErr w:type="spellStart"/>
      <w:r w:rsidRPr="000D46C2">
        <w:rPr>
          <w:rFonts w:asciiTheme="majorHAnsi" w:eastAsia="Times New Roman" w:hAnsiTheme="majorHAnsi" w:cs="Times New Roman"/>
          <w:color w:val="000000"/>
          <w:sz w:val="28"/>
          <w:szCs w:val="28"/>
          <w:lang w:eastAsia="ru-RU"/>
        </w:rPr>
        <w:t>неутилизируемых</w:t>
      </w:r>
      <w:proofErr w:type="spellEnd"/>
      <w:r w:rsidRPr="000D46C2">
        <w:rPr>
          <w:rFonts w:asciiTheme="majorHAnsi" w:eastAsia="Times New Roman" w:hAnsiTheme="majorHAnsi" w:cs="Times New Roman"/>
          <w:color w:val="000000"/>
          <w:sz w:val="28"/>
          <w:szCs w:val="28"/>
          <w:lang w:eastAsia="ru-RU"/>
        </w:rPr>
        <w:t xml:space="preserve"> отходов, после прохождения стадии сортировки (сортировочная линия) организуется у рабочей траншеи. Бульдозер сдвигает ТБО в траншею с последующим уплотнением. Уплотненный слой с превышением высоты до 2м (1/3 глубины траншеи) изолируют слоем грунта. Такая высота слоя дает более равномерное уплотнение всей массы отходов и создает возможность для хода биотермического процесса. Изоляция проводится 1 раз в 5 суток. В качестве изолирующего материала при загрузке полигона предусмотрено использовать грунт, изъятый из рабочей траншеи.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Изолирующий слой предназначен для защиты соседних территорий от разноса ветром фракций мусора, предотвращения выхода на поверхность </w:t>
      </w:r>
      <w:proofErr w:type="spellStart"/>
      <w:r w:rsidRPr="000D46C2">
        <w:rPr>
          <w:rFonts w:asciiTheme="majorHAnsi" w:eastAsia="Times New Roman" w:hAnsiTheme="majorHAnsi" w:cs="Times New Roman"/>
          <w:color w:val="000000"/>
          <w:sz w:val="28"/>
          <w:szCs w:val="28"/>
          <w:lang w:eastAsia="ru-RU"/>
        </w:rPr>
        <w:t>выплодившихся</w:t>
      </w:r>
      <w:proofErr w:type="spellEnd"/>
      <w:r w:rsidRPr="000D46C2">
        <w:rPr>
          <w:rFonts w:asciiTheme="majorHAnsi" w:eastAsia="Times New Roman" w:hAnsiTheme="majorHAnsi" w:cs="Times New Roman"/>
          <w:color w:val="000000"/>
          <w:sz w:val="28"/>
          <w:szCs w:val="28"/>
          <w:lang w:eastAsia="ru-RU"/>
        </w:rPr>
        <w:t xml:space="preserve"> в отходах мух, а также повторного заражения яйцами мух. Отметка траншеи 2 яруса выполняется на 0,5-1,0 метра выше 1 яруса.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Участок складирования заполняется с превышением над отметкой участка 1 яруса на 1/3 глубины траншеи из-за последующего уплотнения отходов. Время заполнения одной траншеи в зависимости от длины 0,98-1,45 лет, в среднем 1,2 года. Для задержания легких фракций отходов, образующихся при разгрузке ТБО из мусоровозов, устанавливаются сетчатые переносные ограждения (щиты). Высота ограждений 4 м, ширина 1,5 м. Размеры ограждаемого участка должны обеспечивать работу без перестановки не менее недели. Щиты устанавливаются как можно ближе к площадке складирования, перпендикулярно господствующим ветрам. Каждую смену проводится очистка щитов. </w:t>
      </w:r>
    </w:p>
    <w:p w:rsidR="007A718E" w:rsidRPr="000D46C2" w:rsidRDefault="007A718E" w:rsidP="007A718E">
      <w:pPr>
        <w:autoSpaceDE w:val="0"/>
        <w:autoSpaceDN w:val="0"/>
        <w:adjustRightInd w:val="0"/>
        <w:spacing w:after="0" w:line="240" w:lineRule="auto"/>
        <w:ind w:right="-108"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Для погашения очагов самовозгорания ТБО предусмотрены огнетушители ОПВ-25 из расчета 2 единицы на 500 м</w:t>
      </w:r>
      <w:proofErr w:type="gramStart"/>
      <w:r w:rsidRPr="000D46C2">
        <w:rPr>
          <w:rFonts w:asciiTheme="majorHAnsi" w:eastAsia="Times New Roman" w:hAnsiTheme="majorHAnsi" w:cs="Times New Roman"/>
          <w:color w:val="000000"/>
          <w:sz w:val="28"/>
          <w:szCs w:val="28"/>
          <w:lang w:eastAsia="ru-RU"/>
        </w:rPr>
        <w:t>2</w:t>
      </w:r>
      <w:proofErr w:type="gramEnd"/>
      <w:r w:rsidRPr="000D46C2">
        <w:rPr>
          <w:rFonts w:asciiTheme="majorHAnsi" w:eastAsia="Times New Roman" w:hAnsiTheme="majorHAnsi" w:cs="Times New Roman"/>
          <w:color w:val="000000"/>
          <w:sz w:val="28"/>
          <w:szCs w:val="28"/>
          <w:lang w:eastAsia="ru-RU"/>
        </w:rPr>
        <w:t>. Наружное пожаротушение здания предусмотрено от 2-х проектируемых пожарных резервуаров емкостью по 100 м3 каждый.</w:t>
      </w:r>
    </w:p>
    <w:p w:rsidR="007A718E" w:rsidRPr="000D46C2" w:rsidRDefault="007A718E" w:rsidP="007A718E">
      <w:pPr>
        <w:numPr>
          <w:ilvl w:val="0"/>
          <w:numId w:val="1"/>
        </w:numPr>
        <w:spacing w:after="0" w:line="240" w:lineRule="auto"/>
        <w:ind w:left="0" w:firstLine="567"/>
        <w:contextualSpacing/>
        <w:jc w:val="both"/>
        <w:rPr>
          <w:rFonts w:asciiTheme="majorHAnsi" w:eastAsia="Times New Roman" w:hAnsiTheme="majorHAnsi" w:cs="Times New Roman"/>
          <w:b/>
          <w:i/>
          <w:color w:val="000000"/>
          <w:sz w:val="28"/>
          <w:szCs w:val="28"/>
          <w:lang w:eastAsia="ru-RU"/>
        </w:rPr>
      </w:pPr>
      <w:r w:rsidRPr="000D46C2">
        <w:rPr>
          <w:rFonts w:asciiTheme="majorHAnsi" w:eastAsia="Times New Roman" w:hAnsiTheme="majorHAnsi" w:cs="Times New Roman"/>
          <w:b/>
          <w:i/>
          <w:color w:val="000000"/>
          <w:sz w:val="28"/>
          <w:szCs w:val="28"/>
          <w:lang w:eastAsia="ru-RU"/>
        </w:rPr>
        <w:t>краткое описание существенных воздействий намечаемой деятельности на окружающую среду</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Оценка воздействия на окружающую среду для действующего предприятия проводилась в 2024 году (заключение ГЭЭ № KZ47VVX00337112 от 19.11.2024 г).</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На сегодняшний день предприятие предусматривает внесения изменений, в связи с увеличением поступления коммунальных отходов.</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sz w:val="28"/>
          <w:szCs w:val="28"/>
          <w:lang w:val="en-US" w:eastAsia="ru-RU"/>
        </w:rPr>
      </w:pPr>
      <w:r w:rsidRPr="000D46C2">
        <w:rPr>
          <w:rFonts w:asciiTheme="majorHAnsi" w:eastAsia="Times New Roman" w:hAnsiTheme="majorHAnsi" w:cs="Times New Roman"/>
          <w:sz w:val="28"/>
          <w:szCs w:val="28"/>
          <w:lang w:eastAsia="ru-RU"/>
        </w:rPr>
        <w:t xml:space="preserve">Планируемый объем отходов для приема на полигон, </w:t>
      </w:r>
      <w:proofErr w:type="gramStart"/>
      <w:r w:rsidRPr="000D46C2">
        <w:rPr>
          <w:rFonts w:asciiTheme="majorHAnsi" w:eastAsia="Times New Roman" w:hAnsiTheme="majorHAnsi" w:cs="Times New Roman"/>
          <w:sz w:val="28"/>
          <w:szCs w:val="28"/>
          <w:lang w:eastAsia="ru-RU"/>
        </w:rPr>
        <w:t>по</w:t>
      </w:r>
      <w:proofErr w:type="gramEnd"/>
      <w:r w:rsidRPr="000D46C2">
        <w:rPr>
          <w:rFonts w:asciiTheme="majorHAnsi" w:eastAsia="Times New Roman" w:hAnsiTheme="majorHAnsi" w:cs="Times New Roman"/>
          <w:sz w:val="28"/>
          <w:szCs w:val="28"/>
          <w:lang w:eastAsia="ru-RU"/>
        </w:rPr>
        <w:t xml:space="preserve"> </w:t>
      </w:r>
      <w:proofErr w:type="gramStart"/>
      <w:r w:rsidRPr="000D46C2">
        <w:rPr>
          <w:rFonts w:asciiTheme="majorHAnsi" w:eastAsia="Times New Roman" w:hAnsiTheme="majorHAnsi" w:cs="Times New Roman"/>
          <w:sz w:val="28"/>
          <w:szCs w:val="28"/>
          <w:lang w:eastAsia="ru-RU"/>
        </w:rPr>
        <w:t>фактической</w:t>
      </w:r>
      <w:proofErr w:type="gramEnd"/>
      <w:r w:rsidRPr="000D46C2">
        <w:rPr>
          <w:rFonts w:asciiTheme="majorHAnsi" w:eastAsia="Times New Roman" w:hAnsiTheme="majorHAnsi" w:cs="Times New Roman"/>
          <w:sz w:val="28"/>
          <w:szCs w:val="28"/>
          <w:lang w:eastAsia="ru-RU"/>
        </w:rPr>
        <w:t xml:space="preserve"> максимальной нагрузки предприятия (2026 г.) с учетом увеличения количества заключаемых договоров, ростом населения и развитием предприятий, предусматривается увеличение объема поступления ТБО на полигон на 20%.</w:t>
      </w:r>
    </w:p>
    <w:p w:rsidR="007A718E" w:rsidRPr="000D46C2" w:rsidRDefault="007A718E" w:rsidP="007A718E">
      <w:pPr>
        <w:tabs>
          <w:tab w:val="left" w:pos="9638"/>
        </w:tabs>
        <w:spacing w:after="0" w:line="240" w:lineRule="auto"/>
        <w:ind w:right="-1" w:firstLine="567"/>
        <w:jc w:val="both"/>
        <w:rPr>
          <w:rFonts w:asciiTheme="majorHAnsi" w:eastAsia="Times New Roman" w:hAnsiTheme="majorHAnsi" w:cs="Times New Roman"/>
          <w:b/>
          <w:i/>
          <w:snapToGrid w:val="0"/>
          <w:sz w:val="28"/>
          <w:szCs w:val="28"/>
          <w:lang w:eastAsia="ru-RU"/>
        </w:rPr>
      </w:pPr>
      <w:r w:rsidRPr="000D46C2">
        <w:rPr>
          <w:rFonts w:asciiTheme="majorHAnsi" w:eastAsia="Times New Roman" w:hAnsiTheme="majorHAnsi" w:cs="Times New Roman"/>
          <w:i/>
          <w:color w:val="000000"/>
          <w:sz w:val="28"/>
          <w:szCs w:val="28"/>
          <w:lang w:eastAsia="ru-RU"/>
        </w:rPr>
        <w:t xml:space="preserve">6) </w:t>
      </w:r>
      <w:r w:rsidRPr="000D46C2">
        <w:rPr>
          <w:rFonts w:asciiTheme="majorHAnsi" w:eastAsia="Times New Roman" w:hAnsiTheme="majorHAnsi" w:cs="Times New Roman"/>
          <w:b/>
          <w:i/>
          <w:color w:val="000000"/>
          <w:sz w:val="28"/>
          <w:szCs w:val="28"/>
          <w:lang w:eastAsia="ru-RU"/>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rsidR="000D46C2" w:rsidRPr="000D46C2" w:rsidRDefault="000D46C2" w:rsidP="000D46C2">
      <w:pPr>
        <w:autoSpaceDE w:val="0"/>
        <w:autoSpaceDN w:val="0"/>
        <w:adjustRightInd w:val="0"/>
        <w:spacing w:after="0" w:line="240" w:lineRule="auto"/>
        <w:ind w:firstLine="567"/>
        <w:jc w:val="both"/>
        <w:rPr>
          <w:rFonts w:asciiTheme="majorHAnsi" w:hAnsiTheme="majorHAnsi" w:cs="Times New Roman"/>
          <w:sz w:val="28"/>
          <w:szCs w:val="28"/>
        </w:rPr>
      </w:pPr>
      <w:r w:rsidRPr="000D46C2">
        <w:rPr>
          <w:rFonts w:asciiTheme="majorHAnsi" w:hAnsiTheme="majorHAnsi" w:cs="Times New Roman"/>
          <w:sz w:val="28"/>
          <w:szCs w:val="28"/>
        </w:rPr>
        <w:t xml:space="preserve">В результате проведенной инвентаризации на </w:t>
      </w:r>
      <w:r w:rsidRPr="000D46C2">
        <w:rPr>
          <w:rFonts w:asciiTheme="majorHAnsi" w:hAnsiTheme="majorHAnsi" w:cs="Times New Roman"/>
          <w:b/>
          <w:sz w:val="28"/>
          <w:szCs w:val="28"/>
        </w:rPr>
        <w:t>период эксплуатации</w:t>
      </w:r>
      <w:r w:rsidRPr="000D46C2">
        <w:rPr>
          <w:rFonts w:asciiTheme="majorHAnsi" w:hAnsiTheme="majorHAnsi" w:cs="Times New Roman"/>
          <w:sz w:val="28"/>
          <w:szCs w:val="28"/>
        </w:rPr>
        <w:t xml:space="preserve"> определены следующие источники, имеющие выбросы ЗВ в атмосферный воздух:</w:t>
      </w:r>
    </w:p>
    <w:p w:rsidR="000D46C2" w:rsidRPr="000D46C2" w:rsidRDefault="000D46C2" w:rsidP="000D46C2">
      <w:pPr>
        <w:autoSpaceDE w:val="0"/>
        <w:autoSpaceDN w:val="0"/>
        <w:adjustRightInd w:val="0"/>
        <w:spacing w:after="0" w:line="240" w:lineRule="auto"/>
        <w:ind w:firstLine="567"/>
        <w:jc w:val="both"/>
        <w:rPr>
          <w:rFonts w:asciiTheme="majorHAnsi" w:eastAsia="Times New Roman,Bold" w:hAnsiTheme="majorHAnsi" w:cs="Times New Roman"/>
          <w:bCs/>
          <w:sz w:val="28"/>
          <w:szCs w:val="28"/>
        </w:rPr>
      </w:pPr>
      <w:r w:rsidRPr="000D46C2">
        <w:rPr>
          <w:rFonts w:asciiTheme="majorHAnsi" w:eastAsia="Times New Roman,Bold" w:hAnsiTheme="majorHAnsi" w:cs="Times New Roman"/>
          <w:b/>
          <w:bCs/>
          <w:i/>
          <w:sz w:val="28"/>
          <w:szCs w:val="28"/>
        </w:rPr>
        <w:t>Полигон ТБО (6001).</w:t>
      </w:r>
      <w:r w:rsidRPr="000D46C2">
        <w:rPr>
          <w:rFonts w:asciiTheme="majorHAnsi" w:eastAsia="Times New Roman,Bold" w:hAnsiTheme="majorHAnsi" w:cs="Times New Roman"/>
          <w:bCs/>
          <w:sz w:val="28"/>
          <w:szCs w:val="28"/>
        </w:rPr>
        <w:t xml:space="preserve"> В толще твердых бытовых и промышленных отходов, захороненных на полигонах, вод воздействием микрофлоры происходите биотермический анаэробный процесс распада органической составляющей отходов. Конечным продуктом этого процесса является биогаз. </w:t>
      </w:r>
    </w:p>
    <w:p w:rsidR="000D46C2" w:rsidRPr="000D46C2" w:rsidRDefault="000D46C2" w:rsidP="000D46C2">
      <w:pPr>
        <w:autoSpaceDE w:val="0"/>
        <w:autoSpaceDN w:val="0"/>
        <w:adjustRightInd w:val="0"/>
        <w:spacing w:after="0" w:line="240" w:lineRule="auto"/>
        <w:ind w:firstLine="567"/>
        <w:jc w:val="both"/>
        <w:rPr>
          <w:rFonts w:asciiTheme="majorHAnsi" w:eastAsia="Times New Roman,Bold" w:hAnsiTheme="majorHAnsi" w:cs="Times New Roman"/>
          <w:bCs/>
          <w:sz w:val="28"/>
          <w:szCs w:val="28"/>
        </w:rPr>
      </w:pPr>
      <w:r w:rsidRPr="000D46C2">
        <w:rPr>
          <w:rFonts w:asciiTheme="majorHAnsi" w:eastAsia="Times New Roman,Bold" w:hAnsiTheme="majorHAnsi" w:cs="Times New Roman"/>
          <w:bCs/>
          <w:sz w:val="28"/>
          <w:szCs w:val="28"/>
        </w:rPr>
        <w:t xml:space="preserve">Площадь земельного участка – 13 га. В связи с прохождением через участок 2 </w:t>
      </w:r>
      <w:proofErr w:type="gramStart"/>
      <w:r w:rsidRPr="000D46C2">
        <w:rPr>
          <w:rFonts w:asciiTheme="majorHAnsi" w:eastAsia="Times New Roman,Bold" w:hAnsiTheme="majorHAnsi" w:cs="Times New Roman"/>
          <w:bCs/>
          <w:sz w:val="28"/>
          <w:szCs w:val="28"/>
        </w:rPr>
        <w:t>ВЛ</w:t>
      </w:r>
      <w:proofErr w:type="gramEnd"/>
      <w:r w:rsidRPr="000D46C2">
        <w:rPr>
          <w:rFonts w:asciiTheme="majorHAnsi" w:eastAsia="Times New Roman,Bold" w:hAnsiTheme="majorHAnsi" w:cs="Times New Roman"/>
          <w:bCs/>
          <w:sz w:val="28"/>
          <w:szCs w:val="28"/>
        </w:rPr>
        <w:t xml:space="preserve"> эксплуатируемая площадь составит 12,4 га, в </w:t>
      </w:r>
      <w:proofErr w:type="spellStart"/>
      <w:r w:rsidRPr="000D46C2">
        <w:rPr>
          <w:rFonts w:asciiTheme="majorHAnsi" w:eastAsia="Times New Roman,Bold" w:hAnsiTheme="majorHAnsi" w:cs="Times New Roman"/>
          <w:bCs/>
          <w:sz w:val="28"/>
          <w:szCs w:val="28"/>
        </w:rPr>
        <w:t>т.ч</w:t>
      </w:r>
      <w:proofErr w:type="spellEnd"/>
      <w:r w:rsidRPr="000D46C2">
        <w:rPr>
          <w:rFonts w:asciiTheme="majorHAnsi" w:eastAsia="Times New Roman,Bold" w:hAnsiTheme="majorHAnsi" w:cs="Times New Roman"/>
          <w:bCs/>
          <w:sz w:val="28"/>
          <w:szCs w:val="28"/>
        </w:rPr>
        <w:t>. площадь захоронения – 11,5 га, хозяйственно-бытовая зона – 0,9 га. Мощность полигона – 404083,3 т.</w:t>
      </w:r>
    </w:p>
    <w:tbl>
      <w:tblPr>
        <w:tblW w:w="9928" w:type="dxa"/>
        <w:tblInd w:w="103" w:type="dxa"/>
        <w:tblLayout w:type="fixed"/>
        <w:tblLook w:val="04A0" w:firstRow="1" w:lastRow="0" w:firstColumn="1" w:lastColumn="0" w:noHBand="0" w:noVBand="1"/>
      </w:tblPr>
      <w:tblGrid>
        <w:gridCol w:w="680"/>
        <w:gridCol w:w="743"/>
        <w:gridCol w:w="2268"/>
        <w:gridCol w:w="2410"/>
        <w:gridCol w:w="3827"/>
      </w:tblGrid>
      <w:tr w:rsidR="000D46C2" w:rsidRPr="000D46C2" w:rsidTr="00C27D7F">
        <w:trPr>
          <w:trHeight w:val="240"/>
        </w:trPr>
        <w:tc>
          <w:tcPr>
            <w:tcW w:w="9928" w:type="dxa"/>
            <w:gridSpan w:val="5"/>
            <w:tcBorders>
              <w:top w:val="nil"/>
              <w:bottom w:val="single" w:sz="4" w:space="0" w:color="auto"/>
              <w:right w:val="nil"/>
            </w:tcBorders>
            <w:shd w:val="clear" w:color="auto" w:fill="auto"/>
            <w:vAlign w:val="center"/>
            <w:hideMark/>
          </w:tcPr>
          <w:p w:rsidR="000D46C2" w:rsidRPr="000D46C2" w:rsidRDefault="000D46C2" w:rsidP="00C27D7F">
            <w:pPr>
              <w:spacing w:after="0" w:line="240" w:lineRule="auto"/>
              <w:jc w:val="center"/>
              <w:rPr>
                <w:rFonts w:asciiTheme="majorHAnsi" w:eastAsia="Times New Roman" w:hAnsiTheme="majorHAnsi" w:cs="Times New Roman"/>
                <w:bCs/>
                <w:color w:val="000000"/>
                <w:sz w:val="24"/>
                <w:szCs w:val="24"/>
              </w:rPr>
            </w:pPr>
            <w:r w:rsidRPr="000D46C2">
              <w:rPr>
                <w:rFonts w:asciiTheme="majorHAnsi" w:eastAsia="Times New Roman" w:hAnsiTheme="majorHAnsi" w:cs="Times New Roman"/>
                <w:bCs/>
                <w:color w:val="000000"/>
                <w:sz w:val="24"/>
                <w:szCs w:val="24"/>
              </w:rPr>
              <w:t>Объем отходов для приема на полигон:</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Годы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Всего, в </w:t>
            </w:r>
            <w:proofErr w:type="spellStart"/>
            <w:r w:rsidRPr="000D46C2">
              <w:rPr>
                <w:rFonts w:asciiTheme="majorHAnsi" w:eastAsia="Times New Roman" w:hAnsiTheme="majorHAnsi" w:cs="Times New Roman"/>
                <w:bCs/>
                <w:color w:val="000000"/>
                <w:sz w:val="18"/>
                <w:szCs w:val="18"/>
              </w:rPr>
              <w:t>т.ч</w:t>
            </w:r>
            <w:proofErr w:type="spellEnd"/>
            <w:r w:rsidRPr="000D46C2">
              <w:rPr>
                <w:rFonts w:asciiTheme="majorHAnsi" w:eastAsia="Times New Roman" w:hAnsiTheme="majorHAnsi" w:cs="Times New Roman"/>
                <w:bCs/>
                <w:color w:val="000000"/>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Смешанные коммунальные отходы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Зольный остаток, котельные шлаки и зольная пыль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Иловый осадок от канализационных очистных сооружений</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2027</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28013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27007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2028</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30714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29708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2029</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33685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32679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36953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35947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2031</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40548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39542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2032</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44502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43496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2033</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48852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47846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2034</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53637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52631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2035</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58900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57894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2036</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64689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63683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100</w:t>
            </w:r>
          </w:p>
        </w:tc>
      </w:tr>
      <w:tr w:rsidR="000D46C2" w:rsidRPr="000D46C2" w:rsidTr="00C27D7F">
        <w:trPr>
          <w:trHeight w:val="137"/>
        </w:trPr>
        <w:tc>
          <w:tcPr>
            <w:tcW w:w="99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24"/>
                <w:szCs w:val="24"/>
              </w:rPr>
            </w:pPr>
            <w:r w:rsidRPr="000D46C2">
              <w:rPr>
                <w:rFonts w:asciiTheme="majorHAnsi" w:eastAsia="Times New Roman" w:hAnsiTheme="majorHAnsi" w:cs="Times New Roman"/>
                <w:bCs/>
                <w:color w:val="000000"/>
                <w:sz w:val="24"/>
                <w:szCs w:val="24"/>
              </w:rPr>
              <w:t>Объем отходов для захоронения:</w:t>
            </w:r>
          </w:p>
        </w:tc>
      </w:tr>
      <w:tr w:rsidR="000D46C2" w:rsidRPr="000D46C2" w:rsidTr="00C27D7F">
        <w:trPr>
          <w:trHeight w:val="203"/>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Годы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Всего, в </w:t>
            </w:r>
            <w:proofErr w:type="spellStart"/>
            <w:r w:rsidRPr="000D46C2">
              <w:rPr>
                <w:rFonts w:asciiTheme="majorHAnsi" w:eastAsia="Times New Roman" w:hAnsiTheme="majorHAnsi" w:cs="Times New Roman"/>
                <w:bCs/>
                <w:color w:val="000000"/>
                <w:sz w:val="18"/>
                <w:szCs w:val="18"/>
              </w:rPr>
              <w:t>т.ч</w:t>
            </w:r>
            <w:proofErr w:type="spellEnd"/>
            <w:r w:rsidRPr="000D46C2">
              <w:rPr>
                <w:rFonts w:asciiTheme="majorHAnsi" w:eastAsia="Times New Roman" w:hAnsiTheme="majorHAnsi" w:cs="Times New Roman"/>
                <w:bCs/>
                <w:color w:val="000000"/>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Смешанные коммунальные отходы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Зольный остаток, котельные шлаки и зольная пыль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Иловый осадок от канализационных очистных сооружений</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2027</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5462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4456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2028</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5908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4902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2029</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6398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5392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6937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5931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2031</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7530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6524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2032</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8183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7177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2033</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8901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7895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2034</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9690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8684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2035</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10559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9553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2036</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11514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10508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906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100</w:t>
            </w:r>
          </w:p>
        </w:tc>
      </w:tr>
      <w:tr w:rsidR="000D46C2" w:rsidRPr="000D46C2" w:rsidTr="00C27D7F">
        <w:trPr>
          <w:trHeight w:val="240"/>
        </w:trPr>
        <w:tc>
          <w:tcPr>
            <w:tcW w:w="99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24"/>
                <w:szCs w:val="24"/>
              </w:rPr>
            </w:pPr>
            <w:r w:rsidRPr="000D46C2">
              <w:rPr>
                <w:rFonts w:asciiTheme="majorHAnsi" w:eastAsia="Times New Roman" w:hAnsiTheme="majorHAnsi" w:cs="Times New Roman"/>
                <w:bCs/>
                <w:color w:val="000000"/>
                <w:sz w:val="24"/>
                <w:szCs w:val="24"/>
              </w:rPr>
              <w:t xml:space="preserve">Объем отходов для последующей передачи </w:t>
            </w:r>
            <w:proofErr w:type="spellStart"/>
            <w:r w:rsidRPr="000D46C2">
              <w:rPr>
                <w:rFonts w:asciiTheme="majorHAnsi" w:eastAsia="Times New Roman" w:hAnsiTheme="majorHAnsi" w:cs="Times New Roman"/>
                <w:bCs/>
                <w:color w:val="000000"/>
                <w:sz w:val="24"/>
                <w:szCs w:val="24"/>
              </w:rPr>
              <w:t>спецорганизациям</w:t>
            </w:r>
            <w:proofErr w:type="spellEnd"/>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Годы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Всего, в </w:t>
            </w:r>
            <w:proofErr w:type="spellStart"/>
            <w:r w:rsidRPr="000D46C2">
              <w:rPr>
                <w:rFonts w:asciiTheme="majorHAnsi" w:eastAsia="Times New Roman" w:hAnsiTheme="majorHAnsi" w:cs="Times New Roman"/>
                <w:bCs/>
                <w:color w:val="000000"/>
                <w:sz w:val="18"/>
                <w:szCs w:val="18"/>
              </w:rPr>
              <w:t>т.ч</w:t>
            </w:r>
            <w:proofErr w:type="spellEnd"/>
            <w:r w:rsidRPr="000D46C2">
              <w:rPr>
                <w:rFonts w:asciiTheme="majorHAnsi" w:eastAsia="Times New Roman" w:hAnsiTheme="majorHAnsi" w:cs="Times New Roman"/>
                <w:bCs/>
                <w:color w:val="000000"/>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Смешанные коммунальные отходы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 xml:space="preserve">Зольный остаток, котельные шлаки и зольная пыль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Иловый осадок от канализационных очистных сооружений</w:t>
            </w:r>
          </w:p>
        </w:tc>
      </w:tr>
      <w:tr w:rsidR="000D46C2" w:rsidRPr="000D46C2" w:rsidTr="00C27D7F">
        <w:trPr>
          <w:trHeight w:val="1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2027</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22551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22551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2028</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24806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24806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2029</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27287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27287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30016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30016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2031</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33018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33018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2032</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36319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36319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2033</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39951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39951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2034</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43947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43947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2035</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48341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48341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r w:rsidR="000D46C2" w:rsidRPr="000D46C2" w:rsidTr="00C27D7F">
        <w:trPr>
          <w:trHeight w:val="7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2036</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bCs/>
                <w:color w:val="000000"/>
                <w:sz w:val="18"/>
                <w:szCs w:val="18"/>
              </w:rPr>
            </w:pPr>
            <w:r w:rsidRPr="000D46C2">
              <w:rPr>
                <w:rFonts w:asciiTheme="majorHAnsi" w:eastAsia="Times New Roman" w:hAnsiTheme="majorHAnsi" w:cs="Times New Roman"/>
                <w:bCs/>
                <w:color w:val="000000"/>
                <w:sz w:val="18"/>
                <w:szCs w:val="18"/>
              </w:rPr>
              <w:t>53175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53175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6C2" w:rsidRPr="000D46C2" w:rsidRDefault="000D46C2" w:rsidP="00C27D7F">
            <w:pPr>
              <w:spacing w:after="0" w:line="240" w:lineRule="auto"/>
              <w:ind w:left="-103" w:right="-142"/>
              <w:jc w:val="center"/>
              <w:rPr>
                <w:rFonts w:asciiTheme="majorHAnsi" w:eastAsia="Times New Roman" w:hAnsiTheme="majorHAnsi" w:cs="Times New Roman"/>
                <w:color w:val="000000"/>
                <w:sz w:val="18"/>
                <w:szCs w:val="18"/>
              </w:rPr>
            </w:pPr>
            <w:r w:rsidRPr="000D46C2">
              <w:rPr>
                <w:rFonts w:asciiTheme="majorHAnsi" w:eastAsia="Times New Roman" w:hAnsiTheme="majorHAnsi" w:cs="Times New Roman"/>
                <w:color w:val="000000"/>
                <w:sz w:val="18"/>
                <w:szCs w:val="18"/>
              </w:rPr>
              <w:t>0</w:t>
            </w:r>
          </w:p>
        </w:tc>
      </w:tr>
    </w:tbl>
    <w:p w:rsidR="000D46C2" w:rsidRPr="000D46C2" w:rsidRDefault="000D46C2" w:rsidP="000D46C2">
      <w:pPr>
        <w:autoSpaceDE w:val="0"/>
        <w:autoSpaceDN w:val="0"/>
        <w:adjustRightInd w:val="0"/>
        <w:spacing w:after="0" w:line="240" w:lineRule="auto"/>
        <w:ind w:firstLine="567"/>
        <w:jc w:val="both"/>
        <w:rPr>
          <w:rFonts w:asciiTheme="majorHAnsi" w:eastAsia="Times New Roman,Bold" w:hAnsiTheme="majorHAnsi" w:cs="Times New Roman"/>
          <w:bCs/>
          <w:sz w:val="28"/>
          <w:szCs w:val="28"/>
        </w:rPr>
      </w:pPr>
      <w:r w:rsidRPr="000D46C2">
        <w:rPr>
          <w:rFonts w:asciiTheme="majorHAnsi" w:eastAsia="Times New Roman,Bold" w:hAnsiTheme="majorHAnsi" w:cs="Times New Roman"/>
          <w:bCs/>
          <w:i/>
          <w:sz w:val="28"/>
          <w:szCs w:val="28"/>
        </w:rPr>
        <w:t>Отвал ПСП (6002).</w:t>
      </w:r>
      <w:r w:rsidRPr="000D46C2">
        <w:rPr>
          <w:rFonts w:asciiTheme="majorHAnsi" w:eastAsia="Times New Roman,Bold" w:hAnsiTheme="majorHAnsi" w:cs="Times New Roman"/>
          <w:bCs/>
          <w:sz w:val="28"/>
          <w:szCs w:val="28"/>
        </w:rPr>
        <w:t xml:space="preserve"> При хранении ПСП с </w:t>
      </w:r>
      <w:proofErr w:type="spellStart"/>
      <w:r w:rsidRPr="000D46C2">
        <w:rPr>
          <w:rFonts w:asciiTheme="majorHAnsi" w:eastAsia="Times New Roman,Bold" w:hAnsiTheme="majorHAnsi" w:cs="Times New Roman"/>
          <w:bCs/>
          <w:sz w:val="28"/>
          <w:szCs w:val="28"/>
        </w:rPr>
        <w:t>дефлирующей</w:t>
      </w:r>
      <w:proofErr w:type="spellEnd"/>
      <w:r w:rsidRPr="000D46C2">
        <w:rPr>
          <w:rFonts w:asciiTheme="majorHAnsi" w:eastAsia="Times New Roman,Bold" w:hAnsiTheme="majorHAnsi" w:cs="Times New Roman"/>
          <w:bCs/>
          <w:sz w:val="28"/>
          <w:szCs w:val="28"/>
        </w:rPr>
        <w:t xml:space="preserve"> поверхности отвала происходит сдув пыли. ПСП </w:t>
      </w:r>
      <w:proofErr w:type="gramStart"/>
      <w:r w:rsidRPr="000D46C2">
        <w:rPr>
          <w:rFonts w:asciiTheme="majorHAnsi" w:eastAsia="Times New Roman,Bold" w:hAnsiTheme="majorHAnsi" w:cs="Times New Roman"/>
          <w:bCs/>
          <w:sz w:val="28"/>
          <w:szCs w:val="28"/>
        </w:rPr>
        <w:t>снятый</w:t>
      </w:r>
      <w:proofErr w:type="gramEnd"/>
      <w:r w:rsidRPr="000D46C2">
        <w:rPr>
          <w:rFonts w:asciiTheme="majorHAnsi" w:eastAsia="Times New Roman,Bold" w:hAnsiTheme="majorHAnsi" w:cs="Times New Roman"/>
          <w:bCs/>
          <w:sz w:val="28"/>
          <w:szCs w:val="28"/>
        </w:rPr>
        <w:t xml:space="preserve"> при строительстве полигона в объеме 46023 м3 (82841,4 тонн) хранится для рекультивации полигона при его закрытии. Высота отвала 7,5 м, площадь в плане 10115 м</w:t>
      </w:r>
      <w:proofErr w:type="gramStart"/>
      <w:r w:rsidRPr="000D46C2">
        <w:rPr>
          <w:rFonts w:asciiTheme="majorHAnsi" w:eastAsia="Times New Roman,Bold" w:hAnsiTheme="majorHAnsi" w:cs="Times New Roman"/>
          <w:bCs/>
          <w:sz w:val="28"/>
          <w:szCs w:val="28"/>
        </w:rPr>
        <w:t>2</w:t>
      </w:r>
      <w:proofErr w:type="gramEnd"/>
      <w:r w:rsidRPr="000D46C2">
        <w:rPr>
          <w:rFonts w:asciiTheme="majorHAnsi" w:eastAsia="Times New Roman,Bold" w:hAnsiTheme="majorHAnsi" w:cs="Times New Roman"/>
          <w:bCs/>
          <w:sz w:val="28"/>
          <w:szCs w:val="28"/>
        </w:rPr>
        <w:t>.</w:t>
      </w:r>
    </w:p>
    <w:p w:rsidR="000D46C2" w:rsidRPr="000D46C2" w:rsidRDefault="000D46C2" w:rsidP="000D46C2">
      <w:pPr>
        <w:autoSpaceDE w:val="0"/>
        <w:autoSpaceDN w:val="0"/>
        <w:adjustRightInd w:val="0"/>
        <w:spacing w:after="0" w:line="240" w:lineRule="auto"/>
        <w:ind w:firstLine="567"/>
        <w:jc w:val="both"/>
        <w:rPr>
          <w:rFonts w:asciiTheme="majorHAnsi" w:eastAsia="Times New Roman,Bold" w:hAnsiTheme="majorHAnsi" w:cs="Times New Roman"/>
          <w:bCs/>
          <w:sz w:val="28"/>
          <w:szCs w:val="28"/>
        </w:rPr>
      </w:pPr>
      <w:r w:rsidRPr="000D46C2">
        <w:rPr>
          <w:rFonts w:asciiTheme="majorHAnsi" w:eastAsia="Times New Roman,Bold" w:hAnsiTheme="majorHAnsi" w:cs="Times New Roman"/>
          <w:bCs/>
          <w:i/>
          <w:sz w:val="28"/>
          <w:szCs w:val="28"/>
        </w:rPr>
        <w:t>Формирование траншей, хранение грунта (6003).</w:t>
      </w:r>
      <w:r w:rsidRPr="000D46C2">
        <w:rPr>
          <w:rFonts w:asciiTheme="majorHAnsi" w:eastAsia="Times New Roman,Bold" w:hAnsiTheme="majorHAnsi" w:cs="Times New Roman"/>
          <w:bCs/>
          <w:sz w:val="28"/>
          <w:szCs w:val="28"/>
        </w:rPr>
        <w:t xml:space="preserve"> Для изоляции ТБО используется грунт в объеме 9000 м3, вынутый экскаватором из рабочей траншеи и складируемый в виде вала. При переработке и хранении грунта происходит выброс пыли. Высота вала 3 м, длина 200 м, ширина 15 м, площадь в плане 3000 м</w:t>
      </w:r>
      <w:proofErr w:type="gramStart"/>
      <w:r w:rsidRPr="000D46C2">
        <w:rPr>
          <w:rFonts w:asciiTheme="majorHAnsi" w:eastAsia="Times New Roman,Bold" w:hAnsiTheme="majorHAnsi" w:cs="Times New Roman"/>
          <w:bCs/>
          <w:sz w:val="28"/>
          <w:szCs w:val="28"/>
        </w:rPr>
        <w:t>2</w:t>
      </w:r>
      <w:proofErr w:type="gramEnd"/>
      <w:r w:rsidRPr="000D46C2">
        <w:rPr>
          <w:rFonts w:asciiTheme="majorHAnsi" w:eastAsia="Times New Roman,Bold" w:hAnsiTheme="majorHAnsi" w:cs="Times New Roman"/>
          <w:bCs/>
          <w:sz w:val="28"/>
          <w:szCs w:val="28"/>
        </w:rPr>
        <w:t>. Хранение грунта 8760 час/год.</w:t>
      </w:r>
    </w:p>
    <w:p w:rsidR="007A718E" w:rsidRPr="000D46C2" w:rsidRDefault="000D46C2" w:rsidP="000D46C2">
      <w:pPr>
        <w:spacing w:after="0" w:line="240" w:lineRule="auto"/>
        <w:ind w:firstLine="567"/>
        <w:jc w:val="both"/>
        <w:rPr>
          <w:rFonts w:asciiTheme="majorHAnsi" w:eastAsia="Times New Roman" w:hAnsiTheme="majorHAnsi" w:cs="Times New Roman"/>
          <w:sz w:val="28"/>
          <w:szCs w:val="28"/>
          <w:lang w:eastAsia="ru-RU"/>
        </w:rPr>
      </w:pPr>
      <w:r w:rsidRPr="000D46C2">
        <w:rPr>
          <w:rFonts w:asciiTheme="majorHAnsi" w:hAnsiTheme="majorHAnsi" w:cs="Times New Roman"/>
          <w:sz w:val="28"/>
          <w:szCs w:val="28"/>
        </w:rPr>
        <w:t>Итого предприятие насчитывает 3 стационарных источника эмиссий в окружающую среду (отражено на Схеме размещения источников выбросов и загрязнения атмосферного воздуха (существующее положение и прогноз)), которые выбрасывают 11 наименований загрязняющих веществ.</w:t>
      </w:r>
      <w:r w:rsidR="007A718E" w:rsidRPr="000D46C2">
        <w:rPr>
          <w:rFonts w:asciiTheme="majorHAnsi" w:eastAsia="Times New Roman" w:hAnsiTheme="majorHAnsi" w:cs="Times New Roman"/>
          <w:sz w:val="28"/>
          <w:szCs w:val="28"/>
          <w:lang w:eastAsia="ru-RU"/>
        </w:rPr>
        <w:t xml:space="preserve"> </w:t>
      </w:r>
    </w:p>
    <w:p w:rsidR="007A718E" w:rsidRPr="000D46C2" w:rsidRDefault="007A718E" w:rsidP="007A718E">
      <w:pPr>
        <w:autoSpaceDE w:val="0"/>
        <w:autoSpaceDN w:val="0"/>
        <w:adjustRightInd w:val="0"/>
        <w:spacing w:after="0" w:line="240" w:lineRule="auto"/>
        <w:ind w:firstLine="567"/>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 xml:space="preserve">7) информация: </w:t>
      </w:r>
    </w:p>
    <w:p w:rsidR="007A718E" w:rsidRPr="000D46C2" w:rsidRDefault="007A718E" w:rsidP="007A718E">
      <w:pPr>
        <w:spacing w:after="0" w:line="240" w:lineRule="auto"/>
        <w:ind w:right="-1" w:firstLine="566"/>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rsidR="007A718E" w:rsidRPr="000D46C2" w:rsidRDefault="007A718E" w:rsidP="007A718E">
      <w:pPr>
        <w:spacing w:after="0" w:line="240" w:lineRule="auto"/>
        <w:ind w:right="-1" w:firstLine="566"/>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о возможных существенных вредных воздействиях на окружающую среду, связанных с рисками возникновения аварий и опасных природных явлений;</w:t>
      </w:r>
    </w:p>
    <w:p w:rsidR="007A718E" w:rsidRPr="000D46C2" w:rsidRDefault="007A718E" w:rsidP="007A718E">
      <w:pPr>
        <w:spacing w:after="0" w:line="240" w:lineRule="auto"/>
        <w:ind w:right="-1" w:firstLine="566"/>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о мерах по предотвращению аварий и опасных природных явлений, и ликвидации их последствий:</w:t>
      </w:r>
    </w:p>
    <w:p w:rsidR="007A718E" w:rsidRPr="000D46C2" w:rsidRDefault="007A718E" w:rsidP="007A718E">
      <w:pPr>
        <w:spacing w:after="0" w:line="240" w:lineRule="auto"/>
        <w:ind w:right="-1" w:firstLine="566"/>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Вероятность</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масштабных</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(крупных)</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аварий</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при</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работах</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очень</w:t>
      </w:r>
      <w:r w:rsidRPr="000D46C2">
        <w:rPr>
          <w:rFonts w:asciiTheme="majorHAnsi" w:eastAsia="Times New Roman" w:hAnsiTheme="majorHAnsi" w:cs="Times New Roman"/>
          <w:spacing w:val="1"/>
          <w:sz w:val="28"/>
          <w:szCs w:val="28"/>
          <w:lang w:eastAsia="ru-RU"/>
        </w:rPr>
        <w:t xml:space="preserve"> </w:t>
      </w:r>
      <w:r w:rsidRPr="000D46C2">
        <w:rPr>
          <w:rFonts w:asciiTheme="majorHAnsi" w:eastAsia="Times New Roman" w:hAnsiTheme="majorHAnsi" w:cs="Times New Roman"/>
          <w:sz w:val="28"/>
          <w:szCs w:val="28"/>
          <w:lang w:eastAsia="ru-RU"/>
        </w:rPr>
        <w:t>низка.</w:t>
      </w:r>
    </w:p>
    <w:p w:rsidR="007A718E" w:rsidRPr="000D46C2" w:rsidRDefault="007A718E" w:rsidP="007A718E">
      <w:pPr>
        <w:spacing w:after="0" w:line="240" w:lineRule="auto"/>
        <w:ind w:right="-1" w:firstLine="317"/>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8) краткое описание:</w:t>
      </w:r>
    </w:p>
    <w:p w:rsidR="007A718E" w:rsidRPr="000D46C2" w:rsidRDefault="007A718E" w:rsidP="007A718E">
      <w:pPr>
        <w:spacing w:after="0" w:line="240" w:lineRule="auto"/>
        <w:ind w:right="-1" w:firstLine="317"/>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мер по предотвращению, сокращению, смягчению выявленных существенных воздействий намечаемой деятельности на окружающую среду;</w:t>
      </w:r>
    </w:p>
    <w:p w:rsidR="007A718E" w:rsidRPr="000D46C2" w:rsidRDefault="007A718E" w:rsidP="007A718E">
      <w:pPr>
        <w:spacing w:after="0" w:line="240" w:lineRule="auto"/>
        <w:ind w:right="-1" w:firstLine="317"/>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мер по компенсации потерь биоразнообразия, если намечаемая деятельность может привести к таким потерям;</w:t>
      </w:r>
    </w:p>
    <w:p w:rsidR="007A718E" w:rsidRPr="000D46C2" w:rsidRDefault="007A718E" w:rsidP="007A718E">
      <w:pPr>
        <w:spacing w:after="0" w:line="240" w:lineRule="auto"/>
        <w:ind w:right="-1" w:firstLine="317"/>
        <w:jc w:val="both"/>
        <w:rPr>
          <w:rFonts w:asciiTheme="majorHAnsi" w:eastAsia="Times New Roman" w:hAnsiTheme="majorHAnsi" w:cs="Times New Roman"/>
          <w:b/>
          <w:i/>
          <w:iCs/>
          <w:color w:val="000000"/>
          <w:sz w:val="28"/>
          <w:szCs w:val="28"/>
          <w:lang w:eastAsia="ru-RU"/>
        </w:rPr>
      </w:pPr>
      <w:r w:rsidRPr="000D46C2">
        <w:rPr>
          <w:rFonts w:asciiTheme="majorHAnsi" w:eastAsia="Times New Roman" w:hAnsiTheme="majorHAnsi" w:cs="Times New Roman"/>
          <w:b/>
          <w:i/>
          <w:iCs/>
          <w:color w:val="000000"/>
          <w:sz w:val="28"/>
          <w:szCs w:val="28"/>
          <w:lang w:eastAsia="ru-RU"/>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rsidR="007A718E" w:rsidRPr="000D46C2" w:rsidRDefault="007A718E" w:rsidP="007A718E">
      <w:pPr>
        <w:spacing w:after="0" w:line="240" w:lineRule="auto"/>
        <w:ind w:right="-1" w:firstLine="567"/>
        <w:jc w:val="both"/>
        <w:rPr>
          <w:rFonts w:asciiTheme="majorHAnsi" w:eastAsia="Times New Roman" w:hAnsiTheme="majorHAnsi" w:cs="Times New Roman"/>
          <w:b/>
          <w:sz w:val="28"/>
          <w:szCs w:val="28"/>
          <w:lang w:eastAsia="ru-RU"/>
        </w:rPr>
      </w:pPr>
      <w:r w:rsidRPr="000D46C2">
        <w:rPr>
          <w:rFonts w:asciiTheme="majorHAnsi" w:eastAsia="Times New Roman" w:hAnsiTheme="majorHAnsi" w:cs="Times New Roman"/>
          <w:b/>
          <w:i/>
          <w:iCs/>
          <w:color w:val="000000"/>
          <w:sz w:val="28"/>
          <w:szCs w:val="28"/>
          <w:lang w:eastAsia="ru-RU"/>
        </w:rPr>
        <w:t>способов и мер восстановления окружающей среды в случаях прекращения намечаемой деятельности</w:t>
      </w:r>
    </w:p>
    <w:p w:rsidR="007A718E" w:rsidRPr="000D46C2" w:rsidRDefault="007A718E" w:rsidP="007A718E">
      <w:pPr>
        <w:spacing w:after="0" w:line="240" w:lineRule="auto"/>
        <w:ind w:right="-1" w:firstLine="567"/>
        <w:jc w:val="both"/>
        <w:rPr>
          <w:rFonts w:asciiTheme="majorHAnsi" w:eastAsia="Times New Roman" w:hAnsiTheme="majorHAnsi" w:cs="Times New Roman"/>
          <w:color w:val="000000"/>
          <w:sz w:val="28"/>
          <w:szCs w:val="28"/>
          <w:lang w:eastAsia="ru-RU"/>
        </w:rPr>
      </w:pPr>
      <w:r w:rsidRPr="000D46C2">
        <w:rPr>
          <w:rFonts w:asciiTheme="majorHAnsi" w:eastAsia="Times New Roman" w:hAnsiTheme="majorHAnsi" w:cs="Times New Roman"/>
          <w:color w:val="000000"/>
          <w:sz w:val="28"/>
          <w:szCs w:val="28"/>
          <w:lang w:eastAsia="ru-RU"/>
        </w:rPr>
        <w:t xml:space="preserve">Необратимых воздействий на окружающую среду при соблюдении проектных решений не будет. Для достижения целей по восстановлению ОС предприятием разработан план ликвидации на основании, которого будет разработан проект ликвидации. Планом ликвидации принято санитарно-гигиеническое направление рекультивации, целью которого является предотвращение отрицательного воздействия нарушенных территорий на окружающую среду. </w:t>
      </w:r>
    </w:p>
    <w:p w:rsidR="007A718E" w:rsidRPr="000D46C2" w:rsidRDefault="007A718E" w:rsidP="007A718E">
      <w:pPr>
        <w:spacing w:after="0" w:line="240" w:lineRule="auto"/>
        <w:ind w:right="-1" w:firstLine="567"/>
        <w:jc w:val="both"/>
        <w:rPr>
          <w:rFonts w:asciiTheme="majorHAnsi" w:eastAsia="Times New Roman" w:hAnsiTheme="majorHAnsi" w:cs="Times New Roman"/>
          <w:b/>
          <w:i/>
          <w:color w:val="000000"/>
          <w:sz w:val="28"/>
          <w:szCs w:val="28"/>
          <w:lang w:eastAsia="ru-RU"/>
        </w:rPr>
      </w:pPr>
      <w:r w:rsidRPr="000D46C2">
        <w:rPr>
          <w:rFonts w:asciiTheme="majorHAnsi" w:eastAsia="Times New Roman" w:hAnsiTheme="majorHAnsi" w:cs="Times New Roman"/>
          <w:b/>
          <w:i/>
          <w:color w:val="000000"/>
          <w:sz w:val="28"/>
          <w:szCs w:val="28"/>
          <w:lang w:eastAsia="ru-RU"/>
        </w:rPr>
        <w:t>9) список источников информации, полученной в ходе выполнения оценки</w:t>
      </w:r>
      <w:r w:rsidRPr="000D46C2">
        <w:rPr>
          <w:rFonts w:asciiTheme="majorHAnsi" w:eastAsia="Times New Roman" w:hAnsiTheme="majorHAnsi" w:cs="Times New Roman"/>
          <w:b/>
          <w:i/>
          <w:color w:val="000000"/>
          <w:sz w:val="28"/>
          <w:szCs w:val="28"/>
          <w:lang w:eastAsia="ru-RU"/>
        </w:rPr>
        <w:br/>
        <w:t>воздействия на окружающую среду.</w:t>
      </w:r>
    </w:p>
    <w:p w:rsidR="007A718E" w:rsidRPr="000D46C2" w:rsidRDefault="007A718E" w:rsidP="007A718E">
      <w:pPr>
        <w:widowControl w:val="0"/>
        <w:tabs>
          <w:tab w:val="left" w:pos="0"/>
        </w:tabs>
        <w:autoSpaceDE w:val="0"/>
        <w:autoSpaceDN w:val="0"/>
        <w:spacing w:after="0" w:line="240" w:lineRule="auto"/>
        <w:ind w:right="-1" w:firstLine="605"/>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Экологическое законодательство РК основывается на Конституции Республики Казахстан и состоит из Экологического Кодекса от 2 января 2021 года № 400-VI и иных нормативных правовых актов. Оценка воздействия на окружающую среду (ОВОС), согласно </w:t>
      </w:r>
      <w:proofErr w:type="gramStart"/>
      <w:r w:rsidRPr="000D46C2">
        <w:rPr>
          <w:rFonts w:asciiTheme="majorHAnsi" w:eastAsia="Times New Roman" w:hAnsiTheme="majorHAnsi" w:cs="Times New Roman"/>
          <w:sz w:val="28"/>
          <w:szCs w:val="28"/>
          <w:lang w:eastAsia="ru-RU"/>
        </w:rPr>
        <w:t>ЭК</w:t>
      </w:r>
      <w:proofErr w:type="gramEnd"/>
      <w:r w:rsidRPr="000D46C2">
        <w:rPr>
          <w:rFonts w:asciiTheme="majorHAnsi" w:eastAsia="Times New Roman" w:hAnsiTheme="majorHAnsi" w:cs="Times New Roman"/>
          <w:sz w:val="28"/>
          <w:szCs w:val="28"/>
          <w:lang w:eastAsia="ru-RU"/>
        </w:rPr>
        <w:t xml:space="preserve"> РК – обязательная процедура для намечаемой деятельности, в рамках которой оцениваются возможные последствия хозяйственной и иной деятельности для окружающей среды и здоровья человека, разрабатываются меры по предотвращению неблагоприятных последствий с учетом требований экологического законодательства.</w:t>
      </w:r>
    </w:p>
    <w:p w:rsidR="007A718E" w:rsidRPr="000D46C2" w:rsidRDefault="007A718E" w:rsidP="007A718E">
      <w:pPr>
        <w:widowControl w:val="0"/>
        <w:tabs>
          <w:tab w:val="left" w:pos="0"/>
        </w:tabs>
        <w:autoSpaceDE w:val="0"/>
        <w:autoSpaceDN w:val="0"/>
        <w:spacing w:after="0" w:line="240" w:lineRule="auto"/>
        <w:ind w:right="-1" w:firstLine="605"/>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Законодательство РК в области технического регулирования основывается на Конституции Республики Казахстан и состоит из Закона РК «О техническом регулировании» от 30.12.2020 года № 396-VI ЗРК и иных нормативных правовых актов. Техническое регулирование основывается на принципах равенства требований к отечественной и импортируемой продукции, услуге и процедурам подтверждения их соответствия требованиям, установленным в технических регламентах и стандартах.</w:t>
      </w:r>
    </w:p>
    <w:p w:rsidR="007A718E" w:rsidRPr="000D46C2" w:rsidRDefault="007A718E" w:rsidP="007A718E">
      <w:pPr>
        <w:widowControl w:val="0"/>
        <w:tabs>
          <w:tab w:val="left" w:pos="0"/>
        </w:tabs>
        <w:autoSpaceDE w:val="0"/>
        <w:autoSpaceDN w:val="0"/>
        <w:spacing w:after="0" w:line="240" w:lineRule="auto"/>
        <w:ind w:right="-1" w:firstLine="605"/>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Технические удельные нормативы эмиссий устанавливаются на основе внедрения наилучших доступных технологий.</w:t>
      </w:r>
    </w:p>
    <w:p w:rsidR="007A718E" w:rsidRPr="000D46C2" w:rsidRDefault="007A718E" w:rsidP="007A718E">
      <w:pPr>
        <w:widowControl w:val="0"/>
        <w:tabs>
          <w:tab w:val="left" w:pos="0"/>
        </w:tabs>
        <w:autoSpaceDE w:val="0"/>
        <w:autoSpaceDN w:val="0"/>
        <w:spacing w:after="0" w:line="240" w:lineRule="auto"/>
        <w:ind w:right="-1" w:firstLine="605"/>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Земельное законодательство РК основывается на Конституции Республики Казахстан и состоит из «Земельного кодекса РК» №442-II от 20 июня 2003 и иных нормативных правовых актов. Задачами земельного законодательства РК является регулирование земельных отношений в целях обеспечения рационального использования и охраны земель.</w:t>
      </w:r>
    </w:p>
    <w:p w:rsidR="007A718E" w:rsidRPr="000D46C2" w:rsidRDefault="007A718E" w:rsidP="007A718E">
      <w:pPr>
        <w:widowControl w:val="0"/>
        <w:tabs>
          <w:tab w:val="left" w:pos="0"/>
        </w:tabs>
        <w:autoSpaceDE w:val="0"/>
        <w:autoSpaceDN w:val="0"/>
        <w:spacing w:after="0" w:line="240" w:lineRule="auto"/>
        <w:ind w:right="-1" w:firstLine="605"/>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Водное законодательство РК основывается на Конституции Республики Казахстан и состоит из «Водного кодекса РК» №481-II ЗРК от 9 июля 2003 года и иных нормативных правовых актов. Целями водного законодательства РК являются достижение и поддержание экологически безопасного и экономически оптимального уровня водопользования и охраны водного фонда, водоснабжения и водоотведения для улучшения жизни населения и окружающей среды.</w:t>
      </w:r>
    </w:p>
    <w:p w:rsidR="007A718E" w:rsidRPr="000D46C2" w:rsidRDefault="007A718E" w:rsidP="007A718E">
      <w:pPr>
        <w:widowControl w:val="0"/>
        <w:tabs>
          <w:tab w:val="left" w:pos="0"/>
        </w:tabs>
        <w:autoSpaceDE w:val="0"/>
        <w:autoSpaceDN w:val="0"/>
        <w:spacing w:after="0" w:line="240" w:lineRule="auto"/>
        <w:ind w:right="-1" w:firstLine="426"/>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Санитарно-эпидемиологическое законодательство РК основывается на Конституции Республики Казахстан и состоит из Кодекса РК от 7.07.2020 года №360- VI «О здоровье народа и системе здравоохранения» и иных нормативных правовых актов. Кодекс регулирует общественные отношения в области здравоохранения в целях реализации конституционного права на охрану здоровья</w:t>
      </w:r>
    </w:p>
    <w:p w:rsidR="007A718E" w:rsidRPr="000D46C2" w:rsidRDefault="007A718E" w:rsidP="007A718E">
      <w:pPr>
        <w:widowControl w:val="0"/>
        <w:tabs>
          <w:tab w:val="left" w:pos="0"/>
        </w:tabs>
        <w:autoSpaceDE w:val="0"/>
        <w:autoSpaceDN w:val="0"/>
        <w:spacing w:after="0" w:line="240" w:lineRule="auto"/>
        <w:ind w:right="-1" w:firstLine="426"/>
        <w:jc w:val="both"/>
        <w:rPr>
          <w:rFonts w:asciiTheme="majorHAnsi" w:eastAsia="Times New Roman" w:hAnsiTheme="majorHAnsi" w:cs="Times New Roman"/>
          <w:sz w:val="28"/>
          <w:szCs w:val="28"/>
          <w:lang w:eastAsia="ru-RU"/>
        </w:rPr>
      </w:pPr>
      <w:proofErr w:type="gramStart"/>
      <w:r w:rsidRPr="000D46C2">
        <w:rPr>
          <w:rFonts w:asciiTheme="majorHAnsi" w:eastAsia="Times New Roman" w:hAnsiTheme="majorHAnsi" w:cs="Times New Roman"/>
          <w:sz w:val="28"/>
          <w:szCs w:val="28"/>
          <w:lang w:eastAsia="ru-RU"/>
        </w:rPr>
        <w:t xml:space="preserve">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w:t>
      </w:r>
      <w:proofErr w:type="spellStart"/>
      <w:r w:rsidRPr="000D46C2">
        <w:rPr>
          <w:rFonts w:asciiTheme="majorHAnsi" w:eastAsia="Times New Roman" w:hAnsiTheme="majorHAnsi" w:cs="Times New Roman"/>
          <w:sz w:val="28"/>
          <w:szCs w:val="28"/>
          <w:lang w:eastAsia="ru-RU"/>
        </w:rPr>
        <w:t>предпроектной</w:t>
      </w:r>
      <w:proofErr w:type="spellEnd"/>
      <w:r w:rsidRPr="000D46C2">
        <w:rPr>
          <w:rFonts w:asciiTheme="majorHAnsi" w:eastAsia="Times New Roman" w:hAnsiTheme="majorHAnsi" w:cs="Times New Roman"/>
          <w:sz w:val="28"/>
          <w:szCs w:val="28"/>
          <w:lang w:eastAsia="ru-RU"/>
        </w:rPr>
        <w:t xml:space="preserve"> или проектной документации определяет «Инструкция по организации и проведению экологической оценки», утвержденная Приказом Министра экологии, геологии и природных ресурсов РК от 30.07.2021 г. №280.</w:t>
      </w:r>
      <w:proofErr w:type="gramEnd"/>
      <w:r w:rsidRPr="000D46C2">
        <w:rPr>
          <w:rFonts w:asciiTheme="majorHAnsi" w:eastAsia="Times New Roman" w:hAnsiTheme="majorHAnsi" w:cs="Times New Roman"/>
          <w:sz w:val="28"/>
          <w:szCs w:val="28"/>
          <w:lang w:eastAsia="ru-RU"/>
        </w:rPr>
        <w:t xml:space="preserve"> Методической основой проведения ОВОС являются:</w:t>
      </w:r>
    </w:p>
    <w:p w:rsidR="007A718E" w:rsidRPr="000D46C2" w:rsidRDefault="007A718E" w:rsidP="007A718E">
      <w:pPr>
        <w:widowControl w:val="0"/>
        <w:tabs>
          <w:tab w:val="left" w:pos="0"/>
        </w:tabs>
        <w:autoSpaceDE w:val="0"/>
        <w:autoSpaceDN w:val="0"/>
        <w:spacing w:after="0" w:line="240" w:lineRule="auto"/>
        <w:ind w:right="-1" w:firstLine="426"/>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Приказ Министра экологии, геологии и природн</w:t>
      </w:r>
      <w:r w:rsidR="000D46C2" w:rsidRPr="000D46C2">
        <w:rPr>
          <w:rFonts w:asciiTheme="majorHAnsi" w:eastAsia="Times New Roman" w:hAnsiTheme="majorHAnsi" w:cs="Times New Roman"/>
          <w:sz w:val="28"/>
          <w:szCs w:val="28"/>
          <w:lang w:eastAsia="ru-RU"/>
        </w:rPr>
        <w:t>ых ресурсов РК № 280 от 30.07.</w:t>
      </w:r>
      <w:r w:rsidRPr="000D46C2">
        <w:rPr>
          <w:rFonts w:asciiTheme="majorHAnsi" w:eastAsia="Times New Roman" w:hAnsiTheme="majorHAnsi" w:cs="Times New Roman"/>
          <w:sz w:val="28"/>
          <w:szCs w:val="28"/>
          <w:lang w:eastAsia="ru-RU"/>
        </w:rPr>
        <w:t>21 г. «Об утверждении инструкции по организации и проведению экологической оценки»;</w:t>
      </w:r>
    </w:p>
    <w:p w:rsidR="007A718E" w:rsidRPr="000D46C2" w:rsidRDefault="007A718E" w:rsidP="007A718E">
      <w:pPr>
        <w:widowControl w:val="0"/>
        <w:tabs>
          <w:tab w:val="left" w:pos="0"/>
        </w:tabs>
        <w:autoSpaceDE w:val="0"/>
        <w:autoSpaceDN w:val="0"/>
        <w:spacing w:after="0" w:line="240" w:lineRule="auto"/>
        <w:ind w:right="-1" w:firstLine="426"/>
        <w:jc w:val="both"/>
        <w:rPr>
          <w:rFonts w:asciiTheme="majorHAnsi" w:eastAsia="Times New Roman" w:hAnsiTheme="majorHAnsi" w:cs="Times New Roman"/>
          <w:sz w:val="28"/>
          <w:szCs w:val="28"/>
          <w:lang w:eastAsia="ru-RU"/>
        </w:rPr>
      </w:pPr>
      <w:r w:rsidRPr="000D46C2">
        <w:rPr>
          <w:rFonts w:asciiTheme="majorHAnsi" w:eastAsia="Times New Roman" w:hAnsiTheme="majorHAnsi" w:cs="Times New Roman"/>
          <w:sz w:val="28"/>
          <w:szCs w:val="28"/>
          <w:lang w:eastAsia="ru-RU"/>
        </w:rPr>
        <w:t xml:space="preserve">− «Оценка риска воздействия на здоровье населения химических факторов </w:t>
      </w:r>
      <w:r w:rsidR="000D46C2" w:rsidRPr="000D46C2">
        <w:rPr>
          <w:rFonts w:asciiTheme="majorHAnsi" w:eastAsia="Times New Roman" w:hAnsiTheme="majorHAnsi" w:cs="Times New Roman"/>
          <w:sz w:val="28"/>
          <w:szCs w:val="28"/>
          <w:lang w:eastAsia="ru-RU"/>
        </w:rPr>
        <w:t>ОС</w:t>
      </w:r>
      <w:r w:rsidRPr="000D46C2">
        <w:rPr>
          <w:rFonts w:asciiTheme="majorHAnsi" w:eastAsia="Times New Roman" w:hAnsiTheme="majorHAnsi" w:cs="Times New Roman"/>
          <w:sz w:val="28"/>
          <w:szCs w:val="28"/>
          <w:lang w:eastAsia="ru-RU"/>
        </w:rPr>
        <w:t>» (Методические рекомендации) утверждены Минздравом РК от 19</w:t>
      </w:r>
      <w:r w:rsidR="000D46C2" w:rsidRPr="000D46C2">
        <w:rPr>
          <w:rFonts w:asciiTheme="majorHAnsi" w:eastAsia="Times New Roman" w:hAnsiTheme="majorHAnsi" w:cs="Times New Roman"/>
          <w:sz w:val="28"/>
          <w:szCs w:val="28"/>
          <w:lang w:eastAsia="ru-RU"/>
        </w:rPr>
        <w:t>.03.04 г</w:t>
      </w:r>
      <w:r w:rsidRPr="000D46C2">
        <w:rPr>
          <w:rFonts w:asciiTheme="majorHAnsi" w:eastAsia="Times New Roman" w:hAnsiTheme="majorHAnsi" w:cs="Times New Roman"/>
          <w:sz w:val="28"/>
          <w:szCs w:val="28"/>
          <w:lang w:eastAsia="ru-RU"/>
        </w:rPr>
        <w:t>.</w:t>
      </w:r>
    </w:p>
    <w:p w:rsidR="0041285B" w:rsidRPr="000D46C2" w:rsidRDefault="007A718E" w:rsidP="000D46C2">
      <w:pPr>
        <w:widowControl w:val="0"/>
        <w:tabs>
          <w:tab w:val="left" w:pos="0"/>
        </w:tabs>
        <w:autoSpaceDE w:val="0"/>
        <w:autoSpaceDN w:val="0"/>
        <w:spacing w:after="0" w:line="240" w:lineRule="auto"/>
        <w:ind w:right="-1" w:firstLine="426"/>
        <w:jc w:val="both"/>
        <w:rPr>
          <w:rFonts w:asciiTheme="majorHAnsi" w:hAnsiTheme="majorHAnsi"/>
        </w:rPr>
      </w:pPr>
      <w:r w:rsidRPr="000D46C2">
        <w:rPr>
          <w:rFonts w:asciiTheme="majorHAnsi" w:eastAsia="Times New Roman" w:hAnsiTheme="majorHAnsi" w:cs="Times New Roman"/>
          <w:sz w:val="28"/>
          <w:szCs w:val="28"/>
          <w:lang w:eastAsia="ru-RU"/>
        </w:rPr>
        <w:t xml:space="preserve">Выбросы загрязняющих веществ, определяемые расчетным путем, приведены в соответствии с принятыми </w:t>
      </w:r>
      <w:proofErr w:type="gramStart"/>
      <w:r w:rsidRPr="000D46C2">
        <w:rPr>
          <w:rFonts w:asciiTheme="majorHAnsi" w:eastAsia="Times New Roman" w:hAnsiTheme="majorHAnsi" w:cs="Times New Roman"/>
          <w:sz w:val="28"/>
          <w:szCs w:val="28"/>
          <w:lang w:eastAsia="ru-RU"/>
        </w:rPr>
        <w:t>методическими подходами</w:t>
      </w:r>
      <w:proofErr w:type="gramEnd"/>
      <w:r w:rsidRPr="000D46C2">
        <w:rPr>
          <w:rFonts w:asciiTheme="majorHAnsi" w:eastAsia="Times New Roman" w:hAnsiTheme="majorHAnsi" w:cs="Times New Roman"/>
          <w:sz w:val="28"/>
          <w:szCs w:val="28"/>
          <w:lang w:eastAsia="ru-RU"/>
        </w:rPr>
        <w:t>, рекомендованными МООС РК. Необходимые расчеты максимально разового и валового выбросов загрязняющих веществ на основании исходных данных выполнены с учетом требований и положений.</w:t>
      </w:r>
    </w:p>
    <w:sectPr w:rsidR="0041285B" w:rsidRPr="000D46C2" w:rsidSect="000D46C2">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Arial Unicode MS"/>
    <w:panose1 w:val="00000000000000000000"/>
    <w:charset w:val="80"/>
    <w:family w:val="auto"/>
    <w:notTrueType/>
    <w:pitch w:val="default"/>
    <w:sig w:usb0="00000203" w:usb1="09070000" w:usb2="00000010" w:usb3="00000000" w:csb0="000A0005"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Bol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00D09"/>
    <w:multiLevelType w:val="hybridMultilevel"/>
    <w:tmpl w:val="46C21422"/>
    <w:lvl w:ilvl="0" w:tplc="BF84A1E4">
      <w:start w:val="1"/>
      <w:numFmt w:val="decimal"/>
      <w:lvlText w:val="%1)"/>
      <w:lvlJc w:val="left"/>
      <w:pPr>
        <w:ind w:left="720" w:hanging="360"/>
      </w:pPr>
      <w:rPr>
        <w:rFonts w:ascii="TimesNewRomanPSMT" w:hAnsi="TimesNewRomanPSMT" w:cstheme="minorBid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18E"/>
    <w:rsid w:val="00051EA1"/>
    <w:rsid w:val="000D46C2"/>
    <w:rsid w:val="007A718E"/>
    <w:rsid w:val="008E21C5"/>
    <w:rsid w:val="00AF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TotalTime>
  <Pages>8</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Динара</cp:lastModifiedBy>
  <cp:revision>2</cp:revision>
  <dcterms:created xsi:type="dcterms:W3CDTF">2026-07-22T12:05:00Z</dcterms:created>
  <dcterms:modified xsi:type="dcterms:W3CDTF">2026-07-23T07:42:00Z</dcterms:modified>
</cp:coreProperties>
</file>