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6D540" w14:textId="77777777" w:rsidR="00D07D2D" w:rsidRPr="00F15DB1" w:rsidRDefault="00D07D2D" w:rsidP="00F15DB1">
      <w:pPr>
        <w:pStyle w:val="1"/>
        <w:spacing w:before="0" w:after="0"/>
        <w:ind w:firstLine="0"/>
        <w:jc w:val="center"/>
        <w:rPr>
          <w:rFonts w:ascii="Arial" w:hAnsi="Arial" w:cs="Arial"/>
          <w:caps/>
          <w:sz w:val="20"/>
          <w:szCs w:val="20"/>
        </w:rPr>
      </w:pPr>
      <w:bookmarkStart w:id="0" w:name="_Toc94633419"/>
      <w:bookmarkStart w:id="1" w:name="_Toc128385951"/>
      <w:bookmarkStart w:id="2" w:name="_Hlk92846044"/>
      <w:r w:rsidRPr="00F15DB1">
        <w:rPr>
          <w:rFonts w:ascii="Arial" w:hAnsi="Arial" w:cs="Arial"/>
          <w:caps/>
          <w:sz w:val="20"/>
          <w:szCs w:val="20"/>
        </w:rPr>
        <w:t>краткое нетехническое резюме</w:t>
      </w:r>
      <w:bookmarkEnd w:id="0"/>
      <w:bookmarkEnd w:id="1"/>
    </w:p>
    <w:p w14:paraId="333FBCBC" w14:textId="77777777" w:rsidR="00D07D2D" w:rsidRPr="00F15DB1" w:rsidRDefault="00D07D2D" w:rsidP="00F15DB1">
      <w:pPr>
        <w:rPr>
          <w:rFonts w:ascii="Arial" w:hAnsi="Arial" w:cs="Arial"/>
          <w:b/>
          <w:sz w:val="20"/>
          <w:szCs w:val="20"/>
        </w:rPr>
      </w:pPr>
      <w:r w:rsidRPr="00F15DB1">
        <w:rPr>
          <w:rFonts w:ascii="Arial" w:hAnsi="Arial" w:cs="Arial"/>
          <w:b/>
          <w:sz w:val="20"/>
          <w:szCs w:val="20"/>
        </w:rPr>
        <w:t>1) описание предполагаемого места осуществления намечаемой деятельности, план с изображением его границ:</w:t>
      </w:r>
    </w:p>
    <w:p w14:paraId="5A234E9D" w14:textId="77777777" w:rsidR="001443C4" w:rsidRPr="00F15DB1" w:rsidRDefault="001443C4" w:rsidP="00F15DB1">
      <w:pPr>
        <w:ind w:firstLine="709"/>
        <w:rPr>
          <w:rFonts w:ascii="Arial" w:hAnsi="Arial" w:cs="Arial"/>
          <w:sz w:val="20"/>
          <w:szCs w:val="20"/>
        </w:rPr>
      </w:pPr>
      <w:bookmarkStart w:id="3" w:name="z97"/>
      <w:r w:rsidRPr="00F15DB1">
        <w:rPr>
          <w:rFonts w:ascii="Arial" w:hAnsi="Arial" w:cs="Arial"/>
          <w:sz w:val="20"/>
          <w:szCs w:val="20"/>
        </w:rPr>
        <w:t xml:space="preserve">ТОО «Nova Цинк» образовано на базе </w:t>
      </w:r>
      <w:proofErr w:type="spellStart"/>
      <w:r w:rsidRPr="00F15DB1">
        <w:rPr>
          <w:rFonts w:ascii="Arial" w:hAnsi="Arial" w:cs="Arial"/>
          <w:sz w:val="20"/>
          <w:szCs w:val="20"/>
        </w:rPr>
        <w:t>Акжальского</w:t>
      </w:r>
      <w:proofErr w:type="spellEnd"/>
      <w:r w:rsidRPr="00F15DB1">
        <w:rPr>
          <w:rFonts w:ascii="Arial" w:hAnsi="Arial" w:cs="Arial"/>
          <w:sz w:val="20"/>
          <w:szCs w:val="20"/>
        </w:rPr>
        <w:t xml:space="preserve"> рудника, расположенного в Шетском районе Карагандинской области.</w:t>
      </w:r>
    </w:p>
    <w:p w14:paraId="178BC184" w14:textId="77777777" w:rsidR="001443C4" w:rsidRPr="00F15DB1" w:rsidRDefault="001443C4" w:rsidP="00F15DB1">
      <w:pPr>
        <w:ind w:firstLine="709"/>
        <w:rPr>
          <w:rFonts w:ascii="Arial" w:hAnsi="Arial" w:cs="Arial"/>
          <w:sz w:val="20"/>
          <w:szCs w:val="20"/>
        </w:rPr>
      </w:pPr>
      <w:r w:rsidRPr="00F15DB1">
        <w:rPr>
          <w:rFonts w:ascii="Arial" w:hAnsi="Arial" w:cs="Arial"/>
          <w:sz w:val="20"/>
          <w:szCs w:val="20"/>
        </w:rPr>
        <w:t xml:space="preserve">Территория площадки под расширение хвостового хозяйства </w:t>
      </w:r>
      <w:proofErr w:type="spellStart"/>
      <w:r w:rsidRPr="00F15DB1">
        <w:rPr>
          <w:rFonts w:ascii="Arial" w:hAnsi="Arial" w:cs="Arial"/>
          <w:sz w:val="20"/>
          <w:szCs w:val="20"/>
        </w:rPr>
        <w:t>Акжальской</w:t>
      </w:r>
      <w:proofErr w:type="spellEnd"/>
      <w:r w:rsidRPr="00F15DB1">
        <w:rPr>
          <w:rFonts w:ascii="Arial" w:hAnsi="Arial" w:cs="Arial"/>
          <w:sz w:val="20"/>
          <w:szCs w:val="20"/>
        </w:rPr>
        <w:t xml:space="preserve"> обогатительной фабрики находится на территории месторождения </w:t>
      </w:r>
      <w:proofErr w:type="spellStart"/>
      <w:r w:rsidRPr="00F15DB1">
        <w:rPr>
          <w:rFonts w:ascii="Arial" w:hAnsi="Arial" w:cs="Arial"/>
          <w:sz w:val="20"/>
          <w:szCs w:val="20"/>
        </w:rPr>
        <w:t>Акжал</w:t>
      </w:r>
      <w:proofErr w:type="spellEnd"/>
      <w:r w:rsidRPr="00F15DB1">
        <w:rPr>
          <w:rFonts w:ascii="Arial" w:hAnsi="Arial" w:cs="Arial"/>
          <w:sz w:val="20"/>
          <w:szCs w:val="20"/>
        </w:rPr>
        <w:t>.</w:t>
      </w:r>
    </w:p>
    <w:p w14:paraId="678BAEAE" w14:textId="77777777" w:rsidR="001443C4" w:rsidRPr="00F15DB1" w:rsidRDefault="001443C4" w:rsidP="00F15DB1">
      <w:pPr>
        <w:ind w:firstLine="709"/>
        <w:rPr>
          <w:rFonts w:ascii="Arial" w:hAnsi="Arial" w:cs="Arial"/>
          <w:sz w:val="20"/>
          <w:szCs w:val="20"/>
        </w:rPr>
      </w:pPr>
      <w:r w:rsidRPr="00F15DB1">
        <w:rPr>
          <w:rFonts w:ascii="Arial" w:hAnsi="Arial" w:cs="Arial"/>
          <w:sz w:val="20"/>
          <w:szCs w:val="20"/>
        </w:rPr>
        <w:t xml:space="preserve">Административно полиметаллическое месторождение </w:t>
      </w:r>
      <w:proofErr w:type="spellStart"/>
      <w:r w:rsidRPr="00F15DB1">
        <w:rPr>
          <w:rFonts w:ascii="Arial" w:hAnsi="Arial" w:cs="Arial"/>
          <w:sz w:val="20"/>
          <w:szCs w:val="20"/>
        </w:rPr>
        <w:t>Акжал</w:t>
      </w:r>
      <w:proofErr w:type="spellEnd"/>
      <w:r w:rsidRPr="00F15DB1">
        <w:rPr>
          <w:rFonts w:ascii="Arial" w:hAnsi="Arial" w:cs="Arial"/>
          <w:sz w:val="20"/>
          <w:szCs w:val="20"/>
        </w:rPr>
        <w:t xml:space="preserve"> и одноименный рудничный поселок расположены в Шетском районе Карагандинской области Республики Казахстан, в 252 км к северо-западу от областного центра г. Караганды и в 138,6 км к юго-востоку от г. </w:t>
      </w:r>
      <w:proofErr w:type="spellStart"/>
      <w:r w:rsidRPr="00F15DB1">
        <w:rPr>
          <w:rFonts w:ascii="Arial" w:hAnsi="Arial" w:cs="Arial"/>
          <w:sz w:val="20"/>
          <w:szCs w:val="20"/>
        </w:rPr>
        <w:t>Балкаш</w:t>
      </w:r>
      <w:proofErr w:type="spellEnd"/>
      <w:r w:rsidRPr="00F15DB1">
        <w:rPr>
          <w:rFonts w:ascii="Arial" w:hAnsi="Arial" w:cs="Arial"/>
          <w:sz w:val="20"/>
          <w:szCs w:val="20"/>
        </w:rPr>
        <w:t xml:space="preserve">. </w:t>
      </w:r>
    </w:p>
    <w:p w14:paraId="74B93F38" w14:textId="77777777" w:rsidR="001443C4" w:rsidRPr="00F15DB1" w:rsidRDefault="001443C4" w:rsidP="00F15DB1">
      <w:pPr>
        <w:ind w:firstLine="709"/>
        <w:rPr>
          <w:rFonts w:ascii="Arial" w:hAnsi="Arial" w:cs="Arial"/>
          <w:sz w:val="20"/>
          <w:szCs w:val="20"/>
        </w:rPr>
      </w:pPr>
      <w:r w:rsidRPr="00F15DB1">
        <w:rPr>
          <w:rFonts w:ascii="Arial" w:hAnsi="Arial" w:cs="Arial"/>
          <w:sz w:val="20"/>
          <w:szCs w:val="20"/>
        </w:rPr>
        <w:t>Координаты угловых точек строительства:</w:t>
      </w:r>
    </w:p>
    <w:p w14:paraId="01BB4AC6" w14:textId="77777777" w:rsidR="001443C4" w:rsidRPr="00F15DB1" w:rsidRDefault="001443C4" w:rsidP="00F15DB1">
      <w:pPr>
        <w:ind w:firstLine="709"/>
        <w:rPr>
          <w:rFonts w:ascii="Arial" w:hAnsi="Arial" w:cs="Arial"/>
          <w:sz w:val="20"/>
          <w:szCs w:val="20"/>
        </w:rPr>
      </w:pPr>
      <w:r w:rsidRPr="00F15DB1">
        <w:rPr>
          <w:rFonts w:ascii="Arial" w:hAnsi="Arial" w:cs="Arial"/>
          <w:sz w:val="20"/>
          <w:szCs w:val="20"/>
        </w:rPr>
        <w:t>1. 47°46´28.03” СШ, 73°56´49.19” ВД</w:t>
      </w:r>
    </w:p>
    <w:p w14:paraId="09303220" w14:textId="77777777" w:rsidR="001443C4" w:rsidRPr="00F15DB1" w:rsidRDefault="001443C4" w:rsidP="00F15DB1">
      <w:pPr>
        <w:ind w:firstLine="709"/>
        <w:rPr>
          <w:rFonts w:ascii="Arial" w:hAnsi="Arial" w:cs="Arial"/>
          <w:sz w:val="20"/>
          <w:szCs w:val="20"/>
        </w:rPr>
      </w:pPr>
      <w:r w:rsidRPr="00F15DB1">
        <w:rPr>
          <w:rFonts w:ascii="Arial" w:hAnsi="Arial" w:cs="Arial"/>
          <w:sz w:val="20"/>
          <w:szCs w:val="20"/>
        </w:rPr>
        <w:t>2. 47°46´27.20” СШ, 73°57´46.89” ВД</w:t>
      </w:r>
    </w:p>
    <w:p w14:paraId="18FF9ED7" w14:textId="77777777" w:rsidR="001443C4" w:rsidRPr="00F15DB1" w:rsidRDefault="001443C4" w:rsidP="00F15DB1">
      <w:pPr>
        <w:ind w:firstLine="709"/>
        <w:rPr>
          <w:rFonts w:ascii="Arial" w:hAnsi="Arial" w:cs="Arial"/>
          <w:sz w:val="20"/>
          <w:szCs w:val="20"/>
        </w:rPr>
      </w:pPr>
      <w:r w:rsidRPr="00F15DB1">
        <w:rPr>
          <w:rFonts w:ascii="Arial" w:hAnsi="Arial" w:cs="Arial"/>
          <w:sz w:val="20"/>
          <w:szCs w:val="20"/>
        </w:rPr>
        <w:t>3. 47°45´44.16” СШ, 73°57´50.52” ВД</w:t>
      </w:r>
    </w:p>
    <w:p w14:paraId="217D64D5" w14:textId="77777777" w:rsidR="001443C4" w:rsidRPr="00F15DB1" w:rsidRDefault="001443C4" w:rsidP="00F15DB1">
      <w:pPr>
        <w:widowControl w:val="0"/>
        <w:ind w:firstLine="709"/>
        <w:contextualSpacing/>
        <w:rPr>
          <w:rFonts w:ascii="Arial" w:hAnsi="Arial" w:cs="Arial"/>
          <w:sz w:val="20"/>
          <w:szCs w:val="20"/>
        </w:rPr>
      </w:pPr>
      <w:r w:rsidRPr="00F15DB1">
        <w:rPr>
          <w:rFonts w:ascii="Arial" w:hAnsi="Arial" w:cs="Arial"/>
          <w:sz w:val="20"/>
          <w:szCs w:val="20"/>
        </w:rPr>
        <w:t>4. 47°45´51.64” СШ, 73°56´34.19” ВД</w:t>
      </w:r>
    </w:p>
    <w:p w14:paraId="6291F596" w14:textId="77777777" w:rsidR="001443C4" w:rsidRPr="00F15DB1" w:rsidRDefault="001443C4" w:rsidP="00F15DB1">
      <w:pPr>
        <w:ind w:firstLine="709"/>
        <w:rPr>
          <w:rFonts w:ascii="Arial" w:hAnsi="Arial" w:cs="Arial"/>
          <w:sz w:val="20"/>
          <w:szCs w:val="20"/>
        </w:rPr>
      </w:pPr>
      <w:r w:rsidRPr="00F15DB1">
        <w:rPr>
          <w:rFonts w:ascii="Arial" w:hAnsi="Arial" w:cs="Arial"/>
          <w:sz w:val="20"/>
          <w:szCs w:val="20"/>
        </w:rPr>
        <w:t xml:space="preserve">Ближайшей жилой застройкой к объекту намечаемой деятельности является поселок </w:t>
      </w:r>
      <w:proofErr w:type="spellStart"/>
      <w:r w:rsidRPr="00F15DB1">
        <w:rPr>
          <w:rFonts w:ascii="Arial" w:hAnsi="Arial" w:cs="Arial"/>
          <w:sz w:val="20"/>
          <w:szCs w:val="20"/>
        </w:rPr>
        <w:t>Акжал</w:t>
      </w:r>
      <w:proofErr w:type="spellEnd"/>
      <w:r w:rsidRPr="00F15DB1">
        <w:rPr>
          <w:rFonts w:ascii="Arial" w:hAnsi="Arial" w:cs="Arial"/>
          <w:sz w:val="20"/>
          <w:szCs w:val="20"/>
        </w:rPr>
        <w:t xml:space="preserve">, расположенный в юго-восточном направлении на расстоянии 4,6 км от территории проектируемого хвостохранилища, и на расстоянии 300 м от территории границ предприятия. Объекты жилой застройки поселка </w:t>
      </w:r>
      <w:proofErr w:type="spellStart"/>
      <w:r w:rsidRPr="00F15DB1">
        <w:rPr>
          <w:rFonts w:ascii="Arial" w:hAnsi="Arial" w:cs="Arial"/>
          <w:sz w:val="20"/>
          <w:szCs w:val="20"/>
        </w:rPr>
        <w:t>Акжал</w:t>
      </w:r>
      <w:proofErr w:type="spellEnd"/>
      <w:r w:rsidRPr="00F15DB1">
        <w:rPr>
          <w:rFonts w:ascii="Arial" w:hAnsi="Arial" w:cs="Arial"/>
          <w:sz w:val="20"/>
          <w:szCs w:val="20"/>
        </w:rPr>
        <w:t xml:space="preserve"> не входят в границы санитарно-защитной зоны промплощадки предприятия.</w:t>
      </w:r>
    </w:p>
    <w:p w14:paraId="14877883" w14:textId="77777777" w:rsidR="001443C4" w:rsidRPr="00F15DB1" w:rsidRDefault="001443C4" w:rsidP="00F15DB1">
      <w:pPr>
        <w:widowControl w:val="0"/>
        <w:ind w:firstLine="709"/>
        <w:contextualSpacing/>
        <w:rPr>
          <w:rFonts w:ascii="Arial" w:hAnsi="Arial" w:cs="Arial"/>
          <w:sz w:val="20"/>
          <w:szCs w:val="20"/>
        </w:rPr>
      </w:pPr>
      <w:r w:rsidRPr="00F15DB1">
        <w:rPr>
          <w:rFonts w:ascii="Arial" w:hAnsi="Arial" w:cs="Arial"/>
          <w:sz w:val="20"/>
          <w:szCs w:val="20"/>
        </w:rPr>
        <w:t>Обзорная</w:t>
      </w:r>
      <w:r w:rsidRPr="00F15DB1">
        <w:rPr>
          <w:rFonts w:ascii="Arial" w:hAnsi="Arial" w:cs="Arial"/>
          <w:spacing w:val="-8"/>
          <w:sz w:val="20"/>
          <w:szCs w:val="20"/>
        </w:rPr>
        <w:t xml:space="preserve"> </w:t>
      </w:r>
      <w:r w:rsidRPr="00F15DB1">
        <w:rPr>
          <w:rFonts w:ascii="Arial" w:hAnsi="Arial" w:cs="Arial"/>
          <w:spacing w:val="-1"/>
          <w:sz w:val="20"/>
          <w:szCs w:val="20"/>
        </w:rPr>
        <w:t>карта-схема</w:t>
      </w:r>
      <w:r w:rsidRPr="00F15DB1">
        <w:rPr>
          <w:rFonts w:ascii="Arial" w:hAnsi="Arial" w:cs="Arial"/>
          <w:spacing w:val="-8"/>
          <w:sz w:val="20"/>
          <w:szCs w:val="20"/>
        </w:rPr>
        <w:t xml:space="preserve"> </w:t>
      </w:r>
      <w:r w:rsidRPr="00F15DB1">
        <w:rPr>
          <w:rFonts w:ascii="Arial" w:hAnsi="Arial" w:cs="Arial"/>
          <w:spacing w:val="-1"/>
          <w:sz w:val="20"/>
          <w:szCs w:val="20"/>
        </w:rPr>
        <w:t>участка</w:t>
      </w:r>
      <w:r w:rsidRPr="00F15DB1">
        <w:rPr>
          <w:rFonts w:ascii="Arial" w:hAnsi="Arial" w:cs="Arial"/>
          <w:spacing w:val="-8"/>
          <w:sz w:val="20"/>
          <w:szCs w:val="20"/>
        </w:rPr>
        <w:t xml:space="preserve"> </w:t>
      </w:r>
      <w:r w:rsidRPr="00F15DB1">
        <w:rPr>
          <w:rFonts w:ascii="Arial" w:hAnsi="Arial" w:cs="Arial"/>
          <w:sz w:val="20"/>
          <w:szCs w:val="20"/>
        </w:rPr>
        <w:t>работ</w:t>
      </w:r>
      <w:r w:rsidRPr="00F15DB1">
        <w:rPr>
          <w:rFonts w:ascii="Arial" w:hAnsi="Arial" w:cs="Arial"/>
          <w:spacing w:val="-8"/>
          <w:sz w:val="20"/>
          <w:szCs w:val="20"/>
        </w:rPr>
        <w:t xml:space="preserve"> </w:t>
      </w:r>
      <w:r w:rsidRPr="00F15DB1">
        <w:rPr>
          <w:rFonts w:ascii="Arial" w:hAnsi="Arial" w:cs="Arial"/>
          <w:sz w:val="20"/>
          <w:szCs w:val="20"/>
        </w:rPr>
        <w:t>представлена</w:t>
      </w:r>
      <w:r w:rsidRPr="00F15DB1">
        <w:rPr>
          <w:rFonts w:ascii="Arial" w:hAnsi="Arial" w:cs="Arial"/>
          <w:spacing w:val="-8"/>
          <w:sz w:val="20"/>
          <w:szCs w:val="20"/>
        </w:rPr>
        <w:t xml:space="preserve"> </w:t>
      </w:r>
      <w:r w:rsidRPr="00F15DB1">
        <w:rPr>
          <w:rFonts w:ascii="Arial" w:hAnsi="Arial" w:cs="Arial"/>
          <w:sz w:val="20"/>
          <w:szCs w:val="20"/>
        </w:rPr>
        <w:t>на</w:t>
      </w:r>
      <w:r w:rsidRPr="00F15DB1">
        <w:rPr>
          <w:rFonts w:ascii="Arial" w:hAnsi="Arial" w:cs="Arial"/>
          <w:spacing w:val="-8"/>
          <w:sz w:val="20"/>
          <w:szCs w:val="20"/>
        </w:rPr>
        <w:t xml:space="preserve"> </w:t>
      </w:r>
      <w:r w:rsidRPr="00F15DB1">
        <w:rPr>
          <w:rFonts w:ascii="Arial" w:hAnsi="Arial" w:cs="Arial"/>
          <w:spacing w:val="-1"/>
          <w:sz w:val="20"/>
          <w:szCs w:val="20"/>
        </w:rPr>
        <w:t>рисунке</w:t>
      </w:r>
      <w:r w:rsidRPr="00F15DB1">
        <w:rPr>
          <w:rFonts w:ascii="Arial" w:hAnsi="Arial" w:cs="Arial"/>
          <w:spacing w:val="-9"/>
          <w:sz w:val="20"/>
          <w:szCs w:val="20"/>
        </w:rPr>
        <w:t xml:space="preserve"> </w:t>
      </w:r>
      <w:r w:rsidRPr="00F15DB1">
        <w:rPr>
          <w:rFonts w:ascii="Arial" w:hAnsi="Arial" w:cs="Arial"/>
          <w:sz w:val="20"/>
          <w:szCs w:val="20"/>
        </w:rPr>
        <w:t>1.1</w:t>
      </w:r>
    </w:p>
    <w:p w14:paraId="0534CA43" w14:textId="77777777" w:rsidR="001233C8" w:rsidRPr="00F15DB1" w:rsidRDefault="001233C8" w:rsidP="00F15DB1">
      <w:pPr>
        <w:pStyle w:val="Default"/>
        <w:spacing w:after="0" w:line="240" w:lineRule="auto"/>
        <w:jc w:val="right"/>
        <w:rPr>
          <w:rFonts w:ascii="Arial" w:hAnsi="Arial" w:cs="Arial"/>
          <w:color w:val="auto"/>
          <w:sz w:val="20"/>
          <w:szCs w:val="20"/>
        </w:rPr>
      </w:pPr>
    </w:p>
    <w:p w14:paraId="5540317F" w14:textId="626CA0DE" w:rsidR="001233C8" w:rsidRPr="00F15DB1" w:rsidRDefault="001443C4" w:rsidP="00F15DB1">
      <w:pPr>
        <w:ind w:firstLine="0"/>
        <w:jc w:val="center"/>
        <w:rPr>
          <w:rFonts w:ascii="Arial" w:eastAsia="TimesNewRomanPSMT" w:hAnsi="Arial" w:cs="Arial"/>
          <w:b/>
          <w:sz w:val="20"/>
          <w:szCs w:val="20"/>
        </w:rPr>
      </w:pPr>
      <w:r w:rsidRPr="00F15DB1">
        <w:rPr>
          <w:rFonts w:ascii="Arial" w:hAnsi="Arial" w:cs="Arial"/>
          <w:noProof/>
          <w:sz w:val="20"/>
          <w:szCs w:val="20"/>
        </w:rPr>
        <w:drawing>
          <wp:inline distT="0" distB="0" distL="0" distR="0" wp14:anchorId="7C644527" wp14:editId="438C51AB">
            <wp:extent cx="5940425" cy="3982127"/>
            <wp:effectExtent l="0" t="0" r="3175" b="0"/>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8" cstate="print"/>
                    <a:stretch>
                      <a:fillRect/>
                    </a:stretch>
                  </pic:blipFill>
                  <pic:spPr>
                    <a:xfrm>
                      <a:off x="0" y="0"/>
                      <a:ext cx="5940425" cy="3982127"/>
                    </a:xfrm>
                    <a:prstGeom prst="rect">
                      <a:avLst/>
                    </a:prstGeom>
                  </pic:spPr>
                </pic:pic>
              </a:graphicData>
            </a:graphic>
          </wp:inline>
        </w:drawing>
      </w:r>
    </w:p>
    <w:p w14:paraId="1AB7C814" w14:textId="5F375036" w:rsidR="001233C8" w:rsidRPr="00F15DB1" w:rsidRDefault="001233C8" w:rsidP="00F15DB1">
      <w:pPr>
        <w:ind w:firstLine="0"/>
        <w:jc w:val="center"/>
        <w:rPr>
          <w:rFonts w:ascii="Arial" w:hAnsi="Arial" w:cs="Arial"/>
          <w:sz w:val="20"/>
          <w:szCs w:val="20"/>
        </w:rPr>
      </w:pPr>
      <w:bookmarkStart w:id="4" w:name="_Toc158213997"/>
      <w:r w:rsidRPr="00F15DB1">
        <w:rPr>
          <w:rFonts w:ascii="Arial" w:hAnsi="Arial" w:cs="Arial"/>
          <w:sz w:val="20"/>
          <w:szCs w:val="20"/>
        </w:rPr>
        <w:t xml:space="preserve">Рисунок </w:t>
      </w:r>
      <w:r w:rsidR="00CB538A" w:rsidRPr="00F15DB1">
        <w:rPr>
          <w:rFonts w:ascii="Arial" w:hAnsi="Arial" w:cs="Arial"/>
          <w:sz w:val="20"/>
          <w:szCs w:val="20"/>
        </w:rPr>
        <w:t>1.1</w:t>
      </w:r>
      <w:r w:rsidRPr="00F15DB1">
        <w:rPr>
          <w:rFonts w:ascii="Arial" w:hAnsi="Arial" w:cs="Arial"/>
          <w:sz w:val="20"/>
          <w:szCs w:val="20"/>
        </w:rPr>
        <w:t xml:space="preserve"> – </w:t>
      </w:r>
      <w:bookmarkEnd w:id="4"/>
      <w:r w:rsidR="001443C4" w:rsidRPr="00F15DB1">
        <w:rPr>
          <w:rFonts w:ascii="Arial" w:hAnsi="Arial" w:cs="Arial"/>
          <w:sz w:val="20"/>
          <w:szCs w:val="20"/>
        </w:rPr>
        <w:t>Обзорная карта района намечаемой деятельности</w:t>
      </w:r>
    </w:p>
    <w:p w14:paraId="0462D8A7" w14:textId="2E898FFE" w:rsidR="001233C8" w:rsidRPr="00F15DB1" w:rsidRDefault="001233C8" w:rsidP="00F15DB1">
      <w:pPr>
        <w:ind w:firstLine="0"/>
        <w:jc w:val="center"/>
        <w:rPr>
          <w:rFonts w:ascii="Arial" w:hAnsi="Arial" w:cs="Arial"/>
          <w:sz w:val="20"/>
          <w:szCs w:val="20"/>
        </w:rPr>
      </w:pPr>
    </w:p>
    <w:p w14:paraId="6D6935D6" w14:textId="77777777" w:rsidR="001443C4" w:rsidRPr="00F15DB1" w:rsidRDefault="00D07D2D" w:rsidP="00F15DB1">
      <w:pPr>
        <w:ind w:firstLine="0"/>
        <w:contextualSpacing/>
        <w:outlineLvl w:val="1"/>
        <w:rPr>
          <w:rFonts w:ascii="Arial" w:hAnsi="Arial" w:cs="Arial"/>
          <w:b/>
          <w:bCs/>
          <w:caps/>
          <w:sz w:val="20"/>
          <w:szCs w:val="20"/>
          <w:lang w:val="kk-KZ"/>
        </w:rPr>
      </w:pPr>
      <w:r w:rsidRPr="00F15DB1">
        <w:rPr>
          <w:rFonts w:ascii="Arial" w:hAnsi="Arial" w:cs="Arial"/>
          <w:b/>
          <w:sz w:val="20"/>
          <w:szCs w:val="20"/>
        </w:rPr>
        <w:t xml:space="preserve">2) </w:t>
      </w:r>
      <w:bookmarkStart w:id="5" w:name="_Toc173742323"/>
      <w:bookmarkStart w:id="6" w:name="_Toc173743998"/>
      <w:bookmarkStart w:id="7" w:name="_Toc173744079"/>
      <w:bookmarkStart w:id="8" w:name="_Toc173788290"/>
      <w:r w:rsidR="001443C4" w:rsidRPr="00F15DB1">
        <w:rPr>
          <w:rFonts w:ascii="Arial" w:hAnsi="Arial" w:cs="Arial"/>
          <w:b/>
          <w:bCs/>
          <w:caps/>
          <w:sz w:val="20"/>
          <w:szCs w:val="20"/>
          <w:lang w:val="kk-KZ"/>
        </w:rPr>
        <w:t>Описание состояния окружающей среды на предполагаемой затрагиваемой территории на момент составления отчета (базовый сценарий).</w:t>
      </w:r>
      <w:bookmarkEnd w:id="5"/>
      <w:bookmarkEnd w:id="6"/>
      <w:bookmarkEnd w:id="7"/>
      <w:bookmarkEnd w:id="8"/>
    </w:p>
    <w:p w14:paraId="6162EBF6" w14:textId="77777777" w:rsidR="00550F46" w:rsidRPr="00BC7014" w:rsidRDefault="00550F46" w:rsidP="00550F46">
      <w:pPr>
        <w:ind w:firstLine="709"/>
        <w:rPr>
          <w:rFonts w:ascii="Arial" w:hAnsi="Arial" w:cs="Arial"/>
          <w:sz w:val="20"/>
          <w:szCs w:val="20"/>
        </w:rPr>
      </w:pPr>
      <w:r w:rsidRPr="00BC7014">
        <w:rPr>
          <w:rFonts w:ascii="Arial" w:hAnsi="Arial" w:cs="Arial"/>
          <w:sz w:val="20"/>
          <w:szCs w:val="20"/>
        </w:rPr>
        <w:t xml:space="preserve">Участок строительства расположен в Карагандинской области, Шетском районе, п. </w:t>
      </w:r>
      <w:proofErr w:type="spellStart"/>
      <w:r w:rsidRPr="00BC7014">
        <w:rPr>
          <w:rFonts w:ascii="Arial" w:hAnsi="Arial" w:cs="Arial"/>
          <w:sz w:val="20"/>
          <w:szCs w:val="20"/>
        </w:rPr>
        <w:t>Акжал</w:t>
      </w:r>
      <w:proofErr w:type="spellEnd"/>
      <w:r w:rsidRPr="00BC7014">
        <w:rPr>
          <w:rFonts w:ascii="Arial" w:hAnsi="Arial" w:cs="Arial"/>
          <w:sz w:val="20"/>
          <w:szCs w:val="20"/>
        </w:rPr>
        <w:t xml:space="preserve"> на земельных участках с кадастровыми номерами: </w:t>
      </w:r>
      <w:r w:rsidRPr="00BC7014">
        <w:rPr>
          <w:rFonts w:ascii="Arial" w:hAnsi="Arial" w:cs="Arial"/>
          <w:sz w:val="20"/>
          <w:szCs w:val="20"/>
          <w:lang w:val="kk-KZ"/>
        </w:rPr>
        <w:t>№09-107-061-130,</w:t>
      </w:r>
      <w:r w:rsidRPr="00BC7014">
        <w:rPr>
          <w:rFonts w:ascii="Arial" w:hAnsi="Arial" w:cs="Arial"/>
          <w:sz w:val="20"/>
          <w:szCs w:val="20"/>
        </w:rPr>
        <w:t xml:space="preserve"> № 09-107-061-132, </w:t>
      </w:r>
      <w:r w:rsidRPr="00BC7014">
        <w:rPr>
          <w:rFonts w:ascii="Arial" w:hAnsi="Arial" w:cs="Arial"/>
          <w:sz w:val="20"/>
          <w:szCs w:val="20"/>
          <w:lang w:val="kk-KZ"/>
        </w:rPr>
        <w:t>№09-107-061-132, №09-107-086-012, №09-107-061-142, №09-107-067-191, №09-107-041-135</w:t>
      </w:r>
      <w:r w:rsidRPr="00BC7014">
        <w:rPr>
          <w:rFonts w:ascii="Arial" w:hAnsi="Arial" w:cs="Arial"/>
          <w:sz w:val="20"/>
          <w:szCs w:val="20"/>
        </w:rPr>
        <w:t xml:space="preserve"> (географические координаты площадки изысканий: Северная широта - 47°46'С, Восточная долгота - 73°57'В)</w:t>
      </w:r>
    </w:p>
    <w:p w14:paraId="2B03227F" w14:textId="77777777" w:rsidR="00550F46" w:rsidRPr="00F2146F" w:rsidRDefault="00550F46" w:rsidP="00550F46">
      <w:pPr>
        <w:ind w:firstLine="709"/>
        <w:rPr>
          <w:rFonts w:ascii="Arial" w:hAnsi="Arial" w:cs="Arial"/>
          <w:sz w:val="20"/>
          <w:szCs w:val="20"/>
        </w:rPr>
      </w:pPr>
      <w:r w:rsidRPr="00C16B76">
        <w:rPr>
          <w:rFonts w:ascii="Arial" w:hAnsi="Arial" w:cs="Arial"/>
          <w:sz w:val="20"/>
          <w:szCs w:val="20"/>
        </w:rPr>
        <w:t>Террит</w:t>
      </w:r>
      <w:r w:rsidRPr="00F2146F">
        <w:rPr>
          <w:rFonts w:ascii="Arial" w:hAnsi="Arial" w:cs="Arial"/>
          <w:sz w:val="20"/>
          <w:szCs w:val="20"/>
        </w:rPr>
        <w:t xml:space="preserve">ория района находится на юго-востоке Казахского мелкосопочника, в зоне пустынь </w:t>
      </w:r>
      <w:r w:rsidRPr="00C16B76">
        <w:rPr>
          <w:rFonts w:ascii="Arial" w:hAnsi="Arial" w:cs="Arial"/>
          <w:sz w:val="20"/>
          <w:szCs w:val="20"/>
        </w:rPr>
        <w:t>и полу</w:t>
      </w:r>
      <w:r w:rsidRPr="00F2146F">
        <w:rPr>
          <w:rFonts w:ascii="Arial" w:hAnsi="Arial" w:cs="Arial"/>
          <w:sz w:val="20"/>
          <w:szCs w:val="20"/>
        </w:rPr>
        <w:t>пустынь. По северной части района проходит основной водораздельный хребет Казахс</w:t>
      </w:r>
      <w:r w:rsidRPr="00C16B76">
        <w:rPr>
          <w:rFonts w:ascii="Arial" w:hAnsi="Arial" w:cs="Arial"/>
          <w:sz w:val="20"/>
          <w:szCs w:val="20"/>
        </w:rPr>
        <w:t>кого ме</w:t>
      </w:r>
      <w:r w:rsidRPr="00F2146F">
        <w:rPr>
          <w:rFonts w:ascii="Arial" w:hAnsi="Arial" w:cs="Arial"/>
          <w:sz w:val="20"/>
          <w:szCs w:val="20"/>
        </w:rPr>
        <w:t xml:space="preserve">лкосопочника, представленный низкогорьями, среди которых возвышаются массивы </w:t>
      </w:r>
      <w:proofErr w:type="spellStart"/>
      <w:r w:rsidRPr="00F2146F">
        <w:rPr>
          <w:rFonts w:ascii="Arial" w:hAnsi="Arial" w:cs="Arial"/>
          <w:sz w:val="20"/>
          <w:szCs w:val="20"/>
        </w:rPr>
        <w:t>К</w:t>
      </w:r>
      <w:r w:rsidRPr="00C16B76">
        <w:rPr>
          <w:rFonts w:ascii="Arial" w:hAnsi="Arial" w:cs="Arial"/>
          <w:sz w:val="20"/>
          <w:szCs w:val="20"/>
        </w:rPr>
        <w:t>ызыла</w:t>
      </w:r>
      <w:r w:rsidRPr="00F2146F">
        <w:rPr>
          <w:rFonts w:ascii="Arial" w:hAnsi="Arial" w:cs="Arial"/>
          <w:sz w:val="20"/>
          <w:szCs w:val="20"/>
        </w:rPr>
        <w:t>рай</w:t>
      </w:r>
      <w:proofErr w:type="spellEnd"/>
      <w:r w:rsidRPr="00F2146F">
        <w:rPr>
          <w:rFonts w:ascii="Arial" w:hAnsi="Arial" w:cs="Arial"/>
          <w:sz w:val="20"/>
          <w:szCs w:val="20"/>
        </w:rPr>
        <w:t xml:space="preserve"> (1565м), </w:t>
      </w:r>
      <w:proofErr w:type="spellStart"/>
      <w:r w:rsidRPr="00F2146F">
        <w:rPr>
          <w:rFonts w:ascii="Arial" w:hAnsi="Arial" w:cs="Arial"/>
          <w:sz w:val="20"/>
          <w:szCs w:val="20"/>
        </w:rPr>
        <w:t>Кызылтас</w:t>
      </w:r>
      <w:proofErr w:type="spellEnd"/>
      <w:r w:rsidRPr="00F2146F">
        <w:rPr>
          <w:rFonts w:ascii="Arial" w:hAnsi="Arial" w:cs="Arial"/>
          <w:sz w:val="20"/>
          <w:szCs w:val="20"/>
        </w:rPr>
        <w:t xml:space="preserve"> (1238м). Центральная часть – мелкосопочная, грядовая равнин</w:t>
      </w:r>
      <w:r w:rsidRPr="00C16B76">
        <w:rPr>
          <w:rFonts w:ascii="Arial" w:hAnsi="Arial" w:cs="Arial"/>
          <w:sz w:val="20"/>
          <w:szCs w:val="20"/>
        </w:rPr>
        <w:t>а, пост</w:t>
      </w:r>
      <w:r w:rsidRPr="00F2146F">
        <w:rPr>
          <w:rFonts w:ascii="Arial" w:hAnsi="Arial" w:cs="Arial"/>
          <w:sz w:val="20"/>
          <w:szCs w:val="20"/>
        </w:rPr>
        <w:t xml:space="preserve">епенно понижающаяся к озеру Балхаш. Реки </w:t>
      </w:r>
      <w:proofErr w:type="spellStart"/>
      <w:r w:rsidRPr="00F2146F">
        <w:rPr>
          <w:rFonts w:ascii="Arial" w:hAnsi="Arial" w:cs="Arial"/>
          <w:sz w:val="20"/>
          <w:szCs w:val="20"/>
        </w:rPr>
        <w:t>Токрауын</w:t>
      </w:r>
      <w:proofErr w:type="spellEnd"/>
      <w:r w:rsidRPr="00F2146F">
        <w:rPr>
          <w:rFonts w:ascii="Arial" w:hAnsi="Arial" w:cs="Arial"/>
          <w:sz w:val="20"/>
          <w:szCs w:val="20"/>
        </w:rPr>
        <w:t>, Кусак, Каратал и другие начина</w:t>
      </w:r>
      <w:r w:rsidRPr="00C16B76">
        <w:rPr>
          <w:rFonts w:ascii="Arial" w:hAnsi="Arial" w:cs="Arial"/>
          <w:sz w:val="20"/>
          <w:szCs w:val="20"/>
        </w:rPr>
        <w:t>ются н</w:t>
      </w:r>
      <w:r w:rsidRPr="00F2146F">
        <w:rPr>
          <w:rFonts w:ascii="Arial" w:hAnsi="Arial" w:cs="Arial"/>
          <w:sz w:val="20"/>
          <w:szCs w:val="20"/>
        </w:rPr>
        <w:t xml:space="preserve">а севере, </w:t>
      </w:r>
      <w:r w:rsidRPr="00F2146F">
        <w:rPr>
          <w:rFonts w:ascii="Arial" w:hAnsi="Arial" w:cs="Arial"/>
          <w:sz w:val="20"/>
          <w:szCs w:val="20"/>
        </w:rPr>
        <w:lastRenderedPageBreak/>
        <w:t>текут с гор к озеру Балхаш, но часто не доходят до него. Почвы каштановые,</w:t>
      </w:r>
      <w:r w:rsidRPr="00C16B76">
        <w:rPr>
          <w:rFonts w:ascii="Arial" w:hAnsi="Arial" w:cs="Arial"/>
          <w:sz w:val="20"/>
          <w:szCs w:val="20"/>
        </w:rPr>
        <w:t xml:space="preserve"> бурые</w:t>
      </w:r>
      <w:r w:rsidRPr="00F2146F">
        <w:rPr>
          <w:rFonts w:ascii="Arial" w:hAnsi="Arial" w:cs="Arial"/>
          <w:sz w:val="20"/>
          <w:szCs w:val="20"/>
        </w:rPr>
        <w:t>, солончаковые. В орографическом отношении месторождение расположено в предел</w:t>
      </w:r>
      <w:r w:rsidRPr="00C16B76">
        <w:rPr>
          <w:rFonts w:ascii="Arial" w:hAnsi="Arial" w:cs="Arial"/>
          <w:sz w:val="20"/>
          <w:szCs w:val="20"/>
        </w:rPr>
        <w:t>ах нев</w:t>
      </w:r>
      <w:r w:rsidRPr="00F2146F">
        <w:rPr>
          <w:rFonts w:ascii="Arial" w:hAnsi="Arial" w:cs="Arial"/>
          <w:sz w:val="20"/>
          <w:szCs w:val="20"/>
        </w:rPr>
        <w:t xml:space="preserve">ысокой, но резко выраженной в рельефе </w:t>
      </w:r>
      <w:proofErr w:type="spellStart"/>
      <w:r w:rsidRPr="00F2146F">
        <w:rPr>
          <w:rFonts w:ascii="Arial" w:hAnsi="Arial" w:cs="Arial"/>
          <w:sz w:val="20"/>
          <w:szCs w:val="20"/>
        </w:rPr>
        <w:t>Аксоран-Акжальской</w:t>
      </w:r>
      <w:proofErr w:type="spellEnd"/>
      <w:r w:rsidRPr="00F2146F">
        <w:rPr>
          <w:rFonts w:ascii="Arial" w:hAnsi="Arial" w:cs="Arial"/>
          <w:sz w:val="20"/>
          <w:szCs w:val="20"/>
        </w:rPr>
        <w:t xml:space="preserve"> гряды, расчленённой на</w:t>
      </w:r>
      <w:r w:rsidRPr="00C16B76">
        <w:rPr>
          <w:rFonts w:ascii="Arial" w:hAnsi="Arial" w:cs="Arial"/>
          <w:sz w:val="20"/>
          <w:szCs w:val="20"/>
        </w:rPr>
        <w:t xml:space="preserve"> ряд н</w:t>
      </w:r>
      <w:r w:rsidRPr="00F2146F">
        <w:rPr>
          <w:rFonts w:ascii="Arial" w:hAnsi="Arial" w:cs="Arial"/>
          <w:sz w:val="20"/>
          <w:szCs w:val="20"/>
        </w:rPr>
        <w:t>ебольших сопок. Возвышенные участки отделены друг от друга неглубокими, в основн</w:t>
      </w:r>
      <w:r w:rsidRPr="00C16B76">
        <w:rPr>
          <w:rFonts w:ascii="Arial" w:hAnsi="Arial" w:cs="Arial"/>
          <w:sz w:val="20"/>
          <w:szCs w:val="20"/>
        </w:rPr>
        <w:t>ом, ко</w:t>
      </w:r>
      <w:r w:rsidRPr="00F2146F">
        <w:rPr>
          <w:rFonts w:ascii="Arial" w:hAnsi="Arial" w:cs="Arial"/>
          <w:sz w:val="20"/>
          <w:szCs w:val="20"/>
        </w:rPr>
        <w:t>рытообразными логами. Отдельные сопки имеют, как правило, сложное очертание и к</w:t>
      </w:r>
      <w:r w:rsidRPr="00C16B76">
        <w:rPr>
          <w:rFonts w:ascii="Arial" w:hAnsi="Arial" w:cs="Arial"/>
          <w:sz w:val="20"/>
          <w:szCs w:val="20"/>
        </w:rPr>
        <w:t xml:space="preserve">рутые </w:t>
      </w:r>
      <w:r w:rsidRPr="00F2146F">
        <w:rPr>
          <w:rFonts w:ascii="Arial" w:hAnsi="Arial" w:cs="Arial"/>
          <w:sz w:val="20"/>
          <w:szCs w:val="20"/>
        </w:rPr>
        <w:t>склоны порядка 30-40°. Относительные превышения изменяются от 30 до 60 м. На сев</w:t>
      </w:r>
      <w:r w:rsidRPr="00C16B76">
        <w:rPr>
          <w:rFonts w:ascii="Arial" w:hAnsi="Arial" w:cs="Arial"/>
          <w:sz w:val="20"/>
          <w:szCs w:val="20"/>
        </w:rPr>
        <w:t>ере гр</w:t>
      </w:r>
      <w:r w:rsidRPr="00F2146F">
        <w:rPr>
          <w:rFonts w:ascii="Arial" w:hAnsi="Arial" w:cs="Arial"/>
          <w:sz w:val="20"/>
          <w:szCs w:val="20"/>
        </w:rPr>
        <w:t xml:space="preserve">яда постепенно переходит в долину суходола </w:t>
      </w:r>
      <w:proofErr w:type="spellStart"/>
      <w:r w:rsidRPr="00F2146F">
        <w:rPr>
          <w:rFonts w:ascii="Arial" w:hAnsi="Arial" w:cs="Arial"/>
          <w:sz w:val="20"/>
          <w:szCs w:val="20"/>
        </w:rPr>
        <w:t>Косдангол</w:t>
      </w:r>
      <w:proofErr w:type="spellEnd"/>
      <w:r w:rsidRPr="00F2146F">
        <w:rPr>
          <w:rFonts w:ascii="Arial" w:hAnsi="Arial" w:cs="Arial"/>
          <w:sz w:val="20"/>
          <w:szCs w:val="20"/>
        </w:rPr>
        <w:t xml:space="preserve">, относящегося к водосбору </w:t>
      </w:r>
      <w:r w:rsidRPr="00C16B76">
        <w:rPr>
          <w:rFonts w:ascii="Arial" w:hAnsi="Arial" w:cs="Arial"/>
          <w:sz w:val="20"/>
          <w:szCs w:val="20"/>
        </w:rPr>
        <w:t xml:space="preserve">реки </w:t>
      </w:r>
      <w:proofErr w:type="spellStart"/>
      <w:r w:rsidRPr="00C16B76">
        <w:rPr>
          <w:rFonts w:ascii="Arial" w:hAnsi="Arial" w:cs="Arial"/>
          <w:sz w:val="20"/>
          <w:szCs w:val="20"/>
        </w:rPr>
        <w:t>Ж</w:t>
      </w:r>
      <w:r w:rsidRPr="00F2146F">
        <w:rPr>
          <w:rFonts w:ascii="Arial" w:hAnsi="Arial" w:cs="Arial"/>
          <w:sz w:val="20"/>
          <w:szCs w:val="20"/>
        </w:rPr>
        <w:t>амши</w:t>
      </w:r>
      <w:proofErr w:type="spellEnd"/>
      <w:r w:rsidRPr="00F2146F">
        <w:rPr>
          <w:rFonts w:ascii="Arial" w:hAnsi="Arial" w:cs="Arial"/>
          <w:sz w:val="20"/>
          <w:szCs w:val="20"/>
        </w:rPr>
        <w:t>. Усреднённые абсолютные отметки поверхности по участкам месторождения составляют: для Восточного – 615 м, для Центрального – 635 м. В настоящее время поверхность нарушена в результате хозяйственной деятельности горнодобывающего предприятия (карьеры, породные отвалы, дороги, промплощадки и инженерные сооружения).</w:t>
      </w:r>
    </w:p>
    <w:p w14:paraId="57DF6A66" w14:textId="77777777" w:rsidR="001443C4" w:rsidRPr="00F15DB1" w:rsidRDefault="001443C4" w:rsidP="00F15DB1">
      <w:pPr>
        <w:ind w:firstLine="709"/>
        <w:rPr>
          <w:rFonts w:ascii="Arial" w:hAnsi="Arial" w:cs="Arial"/>
          <w:sz w:val="20"/>
          <w:szCs w:val="20"/>
        </w:rPr>
      </w:pPr>
    </w:p>
    <w:p w14:paraId="573F921A" w14:textId="77777777" w:rsidR="001443C4" w:rsidRPr="00F15DB1" w:rsidRDefault="001443C4" w:rsidP="00F15DB1">
      <w:pPr>
        <w:ind w:firstLine="0"/>
        <w:contextualSpacing/>
        <w:outlineLvl w:val="1"/>
        <w:rPr>
          <w:rFonts w:ascii="Arial" w:hAnsi="Arial" w:cs="Arial"/>
          <w:b/>
          <w:bCs/>
          <w:caps/>
          <w:sz w:val="20"/>
          <w:szCs w:val="20"/>
          <w:lang w:val="kk-KZ"/>
        </w:rPr>
      </w:pPr>
      <w:r w:rsidRPr="00F15DB1">
        <w:rPr>
          <w:rFonts w:ascii="Arial" w:hAnsi="Arial" w:cs="Arial"/>
          <w:b/>
          <w:bCs/>
          <w:caps/>
          <w:sz w:val="20"/>
          <w:szCs w:val="20"/>
          <w:lang w:val="kk-KZ"/>
        </w:rPr>
        <w:t>Источники водоснабжения</w:t>
      </w:r>
    </w:p>
    <w:p w14:paraId="3CD4C131" w14:textId="77777777" w:rsidR="001443C4" w:rsidRPr="00F15DB1" w:rsidRDefault="001443C4" w:rsidP="00F15DB1">
      <w:pPr>
        <w:ind w:firstLine="709"/>
        <w:rPr>
          <w:rFonts w:ascii="Arial" w:eastAsiaTheme="minorEastAsia" w:hAnsi="Arial" w:cs="Arial"/>
          <w:sz w:val="20"/>
          <w:szCs w:val="20"/>
        </w:rPr>
      </w:pPr>
    </w:p>
    <w:p w14:paraId="29ED0BAD"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Работу хвостохранилища обогатительной </w:t>
      </w:r>
      <w:proofErr w:type="spellStart"/>
      <w:r w:rsidRPr="00F15DB1">
        <w:rPr>
          <w:rFonts w:ascii="Arial" w:hAnsi="Arial" w:cs="Arial"/>
          <w:sz w:val="20"/>
          <w:szCs w:val="20"/>
        </w:rPr>
        <w:t>Акжальской</w:t>
      </w:r>
      <w:proofErr w:type="spellEnd"/>
      <w:r w:rsidRPr="00F15DB1">
        <w:rPr>
          <w:rFonts w:ascii="Arial" w:hAnsi="Arial" w:cs="Arial"/>
          <w:sz w:val="20"/>
          <w:szCs w:val="20"/>
        </w:rPr>
        <w:t xml:space="preserve"> обогатительной фабрики ТОО «Nova Цинк» предусматривается осуществлять в замкнутом цикле, сброса воды не предусматривается. Пульпа от обогатительной фабрики напорно-самотечным способом по пульпопроводу направляется в хвостохранилище, где происходит осаждение твердой составляющей пульпы и осветление воды. </w:t>
      </w:r>
    </w:p>
    <w:p w14:paraId="05E5A89E"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Далее осветленная вода через водосбросные колодцы по трубопроводу поступает в водосборный колодец и подается в приемную камеру насосной станции оборотной воды, откуда по водоводу перекачивается на обогатительную фабрику. </w:t>
      </w:r>
    </w:p>
    <w:p w14:paraId="568274C9"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Система оборотного водоснабжения запускается с первого года эксплуатации хвостохранилища. </w:t>
      </w:r>
    </w:p>
    <w:p w14:paraId="65C7367B"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Схема оборотного водоснабжения включает:</w:t>
      </w:r>
    </w:p>
    <w:p w14:paraId="2682095E"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w:t>
      </w:r>
      <w:r w:rsidRPr="00F15DB1">
        <w:rPr>
          <w:rFonts w:ascii="Arial" w:hAnsi="Arial" w:cs="Arial"/>
          <w:sz w:val="20"/>
          <w:szCs w:val="20"/>
        </w:rPr>
        <w:tab/>
        <w:t>предварительное осаждение (отстаивание) хвостов;</w:t>
      </w:r>
    </w:p>
    <w:p w14:paraId="65AE1837"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w:t>
      </w:r>
      <w:r w:rsidRPr="00F15DB1">
        <w:rPr>
          <w:rFonts w:ascii="Arial" w:hAnsi="Arial" w:cs="Arial"/>
          <w:sz w:val="20"/>
          <w:szCs w:val="20"/>
        </w:rPr>
        <w:tab/>
        <w:t>подача осветленной оборотной воды через водосбросные колодцы.</w:t>
      </w:r>
    </w:p>
    <w:p w14:paraId="62E3D13E"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Система оборотного водоснабжения включает следующие сооружения:</w:t>
      </w:r>
    </w:p>
    <w:p w14:paraId="58DF1A81"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w:t>
      </w:r>
      <w:r w:rsidRPr="00F15DB1">
        <w:rPr>
          <w:rFonts w:ascii="Arial" w:hAnsi="Arial" w:cs="Arial"/>
          <w:sz w:val="20"/>
          <w:szCs w:val="20"/>
        </w:rPr>
        <w:tab/>
        <w:t>водовод осветленной воды;</w:t>
      </w:r>
    </w:p>
    <w:p w14:paraId="02089EAF"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w:t>
      </w:r>
      <w:r w:rsidRPr="00F15DB1">
        <w:rPr>
          <w:rFonts w:ascii="Arial" w:hAnsi="Arial" w:cs="Arial"/>
          <w:sz w:val="20"/>
          <w:szCs w:val="20"/>
        </w:rPr>
        <w:tab/>
        <w:t>водосбросные колодцы на хвостохранилище.</w:t>
      </w:r>
    </w:p>
    <w:p w14:paraId="1FBC4E8E"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Настоящим проектом предусматривается применение четырех водосбросного колодца соединенных между собой и расположенных в центре хвостохранилища.</w:t>
      </w:r>
    </w:p>
    <w:p w14:paraId="161E7329"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Водосбросной колодец состоит из фундаментной и водосливной частей. Фундаментная часть - монолитный железобетонный стакан, в стенку которого при бетонировании закладывается патрубок для соединения с коллектором. Обслуживание колодцев предусматривается с помощью плавсредств.</w:t>
      </w:r>
    </w:p>
    <w:p w14:paraId="2934A0A5"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Трасса трубопровода осветленной воды разделена на три участка: </w:t>
      </w:r>
    </w:p>
    <w:p w14:paraId="6303AEFC"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 </w:t>
      </w:r>
      <w:proofErr w:type="gramStart"/>
      <w:r w:rsidRPr="00F15DB1">
        <w:rPr>
          <w:rFonts w:ascii="Arial" w:hAnsi="Arial" w:cs="Arial"/>
          <w:sz w:val="20"/>
          <w:szCs w:val="20"/>
        </w:rPr>
        <w:t>1-ый</w:t>
      </w:r>
      <w:proofErr w:type="gramEnd"/>
      <w:r w:rsidRPr="00F15DB1">
        <w:rPr>
          <w:rFonts w:ascii="Arial" w:hAnsi="Arial" w:cs="Arial"/>
          <w:sz w:val="20"/>
          <w:szCs w:val="20"/>
        </w:rPr>
        <w:t xml:space="preserve"> участок - три участковых трубопровода от водосбросных колодцев №1, №2 и №3 до водосбросного колодца №4. Длина участкового трубопровода №1 составляет 420,0 м, участкового трубопровода </w:t>
      </w:r>
      <w:proofErr w:type="gramStart"/>
      <w:r w:rsidRPr="00F15DB1">
        <w:rPr>
          <w:rFonts w:ascii="Arial" w:hAnsi="Arial" w:cs="Arial"/>
          <w:sz w:val="20"/>
          <w:szCs w:val="20"/>
        </w:rPr>
        <w:t>№2-470</w:t>
      </w:r>
      <w:proofErr w:type="gramEnd"/>
      <w:r w:rsidRPr="00F15DB1">
        <w:rPr>
          <w:rFonts w:ascii="Arial" w:hAnsi="Arial" w:cs="Arial"/>
          <w:sz w:val="20"/>
          <w:szCs w:val="20"/>
        </w:rPr>
        <w:t xml:space="preserve">,0м, участкового трубопровода </w:t>
      </w:r>
      <w:proofErr w:type="gramStart"/>
      <w:r w:rsidRPr="00F15DB1">
        <w:rPr>
          <w:rFonts w:ascii="Arial" w:hAnsi="Arial" w:cs="Arial"/>
          <w:sz w:val="20"/>
          <w:szCs w:val="20"/>
        </w:rPr>
        <w:t>№3- 215</w:t>
      </w:r>
      <w:proofErr w:type="gramEnd"/>
      <w:r w:rsidRPr="00F15DB1">
        <w:rPr>
          <w:rFonts w:ascii="Arial" w:hAnsi="Arial" w:cs="Arial"/>
          <w:sz w:val="20"/>
          <w:szCs w:val="20"/>
        </w:rPr>
        <w:t>,0м.</w:t>
      </w:r>
    </w:p>
    <w:p w14:paraId="1F5CD99B"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 </w:t>
      </w:r>
      <w:proofErr w:type="gramStart"/>
      <w:r w:rsidRPr="00F15DB1">
        <w:rPr>
          <w:rFonts w:ascii="Arial" w:hAnsi="Arial" w:cs="Arial"/>
          <w:sz w:val="20"/>
          <w:szCs w:val="20"/>
        </w:rPr>
        <w:t>2-ой</w:t>
      </w:r>
      <w:proofErr w:type="gramEnd"/>
      <w:r w:rsidRPr="00F15DB1">
        <w:rPr>
          <w:rFonts w:ascii="Arial" w:hAnsi="Arial" w:cs="Arial"/>
          <w:sz w:val="20"/>
          <w:szCs w:val="20"/>
        </w:rPr>
        <w:t xml:space="preserve"> участок - главный трубопровод, прокладываемый от водосбросного колодца №4 по дну хвостохранилища, под дамбой и на поверхности сопрягается с магистральным трубопроводом. Длина участка составит 600,0 м.</w:t>
      </w:r>
    </w:p>
    <w:p w14:paraId="4814E3E7"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 </w:t>
      </w:r>
      <w:proofErr w:type="gramStart"/>
      <w:r w:rsidRPr="00F15DB1">
        <w:rPr>
          <w:rFonts w:ascii="Arial" w:hAnsi="Arial" w:cs="Arial"/>
          <w:sz w:val="20"/>
          <w:szCs w:val="20"/>
        </w:rPr>
        <w:t>3-ий</w:t>
      </w:r>
      <w:proofErr w:type="gramEnd"/>
      <w:r w:rsidRPr="00F15DB1">
        <w:rPr>
          <w:rFonts w:ascii="Arial" w:hAnsi="Arial" w:cs="Arial"/>
          <w:sz w:val="20"/>
          <w:szCs w:val="20"/>
        </w:rPr>
        <w:t xml:space="preserve"> участок представлен магистральным трубопроводом, который прокладывается от конца главного трубопровода второго участка и до водосборного колодца. Длина данного участка составит 1708,79 м.</w:t>
      </w:r>
    </w:p>
    <w:p w14:paraId="6477F187" w14:textId="77777777" w:rsidR="00CD0E88" w:rsidRPr="00F15DB1" w:rsidRDefault="00CD0E88" w:rsidP="00F15DB1">
      <w:pPr>
        <w:ind w:firstLine="709"/>
        <w:rPr>
          <w:rFonts w:ascii="Arial" w:hAnsi="Arial" w:cs="Arial"/>
          <w:sz w:val="20"/>
          <w:szCs w:val="20"/>
        </w:rPr>
      </w:pPr>
      <w:r w:rsidRPr="00F15DB1">
        <w:rPr>
          <w:rFonts w:ascii="Arial" w:hAnsi="Arial" w:cs="Arial"/>
          <w:sz w:val="20"/>
          <w:szCs w:val="20"/>
        </w:rPr>
        <w:t xml:space="preserve">Магистральный коллектор планируется выполнить из </w:t>
      </w:r>
      <w:proofErr w:type="spellStart"/>
      <w:r w:rsidRPr="00F15DB1">
        <w:rPr>
          <w:rFonts w:ascii="Arial" w:hAnsi="Arial" w:cs="Arial"/>
          <w:sz w:val="20"/>
          <w:szCs w:val="20"/>
        </w:rPr>
        <w:t>металических</w:t>
      </w:r>
      <w:proofErr w:type="spellEnd"/>
      <w:r w:rsidRPr="00F15DB1">
        <w:rPr>
          <w:rFonts w:ascii="Arial" w:hAnsi="Arial" w:cs="Arial"/>
          <w:sz w:val="20"/>
          <w:szCs w:val="20"/>
        </w:rPr>
        <w:t xml:space="preserve"> труб диаметром 377 мм с уклоном в сторону существующей </w:t>
      </w:r>
      <w:proofErr w:type="spellStart"/>
      <w:r w:rsidRPr="00F15DB1">
        <w:rPr>
          <w:rFonts w:ascii="Arial" w:hAnsi="Arial" w:cs="Arial"/>
          <w:sz w:val="20"/>
          <w:szCs w:val="20"/>
        </w:rPr>
        <w:t>перекачной</w:t>
      </w:r>
      <w:proofErr w:type="spellEnd"/>
      <w:r w:rsidRPr="00F15DB1">
        <w:rPr>
          <w:rFonts w:ascii="Arial" w:hAnsi="Arial" w:cs="Arial"/>
          <w:sz w:val="20"/>
          <w:szCs w:val="20"/>
        </w:rPr>
        <w:t xml:space="preserve"> насосной станции. </w:t>
      </w:r>
    </w:p>
    <w:p w14:paraId="6879B55C" w14:textId="77777777" w:rsidR="00CD0E88" w:rsidRPr="00F15DB1" w:rsidRDefault="00CD0E88" w:rsidP="00F15DB1">
      <w:pPr>
        <w:ind w:firstLine="709"/>
        <w:rPr>
          <w:rFonts w:ascii="Arial" w:eastAsiaTheme="minorEastAsia" w:hAnsi="Arial" w:cs="Arial"/>
          <w:b/>
          <w:bCs/>
          <w:sz w:val="20"/>
          <w:szCs w:val="20"/>
        </w:rPr>
      </w:pPr>
    </w:p>
    <w:p w14:paraId="202F8B27" w14:textId="77777777" w:rsidR="00CD0E88" w:rsidRPr="00F15DB1" w:rsidRDefault="00CD0E88" w:rsidP="00F15DB1">
      <w:pPr>
        <w:ind w:firstLine="709"/>
        <w:rPr>
          <w:rFonts w:ascii="Arial" w:eastAsiaTheme="minorEastAsia" w:hAnsi="Arial" w:cs="Arial"/>
          <w:b/>
          <w:bCs/>
          <w:sz w:val="20"/>
          <w:szCs w:val="20"/>
        </w:rPr>
      </w:pPr>
      <w:r w:rsidRPr="00F15DB1">
        <w:rPr>
          <w:rFonts w:ascii="Arial" w:eastAsiaTheme="minorEastAsia" w:hAnsi="Arial" w:cs="Arial"/>
          <w:b/>
          <w:bCs/>
          <w:sz w:val="20"/>
          <w:szCs w:val="20"/>
        </w:rPr>
        <w:t>Откачиваемая карьерная вода подается в пруд-накопитель. После отстаивания и очистки вода перекачивается для оборотного использования на обогатительную фабрику, а излишки сбрасываются в хвостохранилище.</w:t>
      </w:r>
    </w:p>
    <w:p w14:paraId="5AFA0CE4" w14:textId="77777777" w:rsidR="00CD0E88" w:rsidRPr="00F15DB1" w:rsidRDefault="00CD0E88" w:rsidP="00F15DB1">
      <w:pPr>
        <w:ind w:firstLine="709"/>
        <w:rPr>
          <w:rFonts w:ascii="Arial" w:eastAsiaTheme="minorEastAsia" w:hAnsi="Arial" w:cs="Arial"/>
          <w:b/>
          <w:bCs/>
          <w:sz w:val="20"/>
          <w:szCs w:val="20"/>
        </w:rPr>
      </w:pPr>
      <w:r w:rsidRPr="00F15DB1">
        <w:rPr>
          <w:rFonts w:ascii="Arial" w:eastAsiaTheme="minorEastAsia" w:hAnsi="Arial" w:cs="Arial"/>
          <w:b/>
          <w:bCs/>
          <w:sz w:val="20"/>
          <w:szCs w:val="20"/>
        </w:rPr>
        <w:t>Очищенные хозяйственно-бытовые по напорным трубопроводам отводятся в хвостохранилище, для последующего использования осветленной воды на нужды обогатительной фабрики в системе оборотного водоснабжения</w:t>
      </w:r>
    </w:p>
    <w:p w14:paraId="6D8DC102"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Общая потребность в воде на период строительства предположительно составит:</w:t>
      </w:r>
    </w:p>
    <w:p w14:paraId="723268BA"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 xml:space="preserve">- </w:t>
      </w:r>
      <w:r>
        <w:rPr>
          <w:rFonts w:ascii="Noto Sans" w:hAnsi="Noto Sans" w:cs="Noto Sans"/>
          <w:sz w:val="20"/>
          <w:szCs w:val="20"/>
        </w:rPr>
        <w:t>2376,55</w:t>
      </w:r>
      <w:r w:rsidRPr="002D0AB2">
        <w:rPr>
          <w:rFonts w:ascii="Noto Sans" w:hAnsi="Noto Sans" w:cs="Noto Sans"/>
          <w:sz w:val="20"/>
          <w:szCs w:val="20"/>
          <w:lang w:val="kk-KZ"/>
        </w:rPr>
        <w:t xml:space="preserve"> </w:t>
      </w:r>
      <w:r w:rsidRPr="002D0AB2">
        <w:rPr>
          <w:rFonts w:ascii="Noto Sans" w:hAnsi="Noto Sans" w:cs="Noto Sans"/>
          <w:sz w:val="20"/>
          <w:szCs w:val="20"/>
        </w:rPr>
        <w:t>м3/</w:t>
      </w:r>
      <w:r w:rsidRPr="002D0AB2">
        <w:rPr>
          <w:rFonts w:ascii="Noto Sans" w:hAnsi="Noto Sans" w:cs="Noto Sans"/>
          <w:sz w:val="20"/>
          <w:szCs w:val="20"/>
          <w:lang w:val="kk-KZ"/>
        </w:rPr>
        <w:t>год</w:t>
      </w:r>
      <w:r w:rsidRPr="002D0AB2">
        <w:rPr>
          <w:rFonts w:ascii="Noto Sans" w:hAnsi="Noto Sans" w:cs="Noto Sans"/>
          <w:sz w:val="20"/>
          <w:szCs w:val="20"/>
        </w:rPr>
        <w:t>, для хозяйственно-питьевых.</w:t>
      </w:r>
      <w:r>
        <w:rPr>
          <w:rFonts w:ascii="Noto Sans" w:hAnsi="Noto Sans" w:cs="Noto Sans"/>
          <w:sz w:val="20"/>
          <w:szCs w:val="20"/>
        </w:rPr>
        <w:t xml:space="preserve"> </w:t>
      </w:r>
    </w:p>
    <w:p w14:paraId="12E8A348"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- 8148,4378 м3/</w:t>
      </w:r>
      <w:r w:rsidRPr="002D0AB2">
        <w:rPr>
          <w:rFonts w:ascii="Noto Sans" w:hAnsi="Noto Sans" w:cs="Noto Sans"/>
          <w:sz w:val="20"/>
          <w:szCs w:val="20"/>
          <w:lang w:val="kk-KZ"/>
        </w:rPr>
        <w:t>год, на производственные нужды (полив уплотняемого грунта, дорог).</w:t>
      </w:r>
    </w:p>
    <w:p w14:paraId="01CCB071"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На период эксплуатации предусмотрено поступление:</w:t>
      </w:r>
    </w:p>
    <w:p w14:paraId="249983C5" w14:textId="77777777" w:rsidR="00550F46" w:rsidRDefault="00550F46" w:rsidP="00550F46">
      <w:pPr>
        <w:rPr>
          <w:rFonts w:ascii="Noto Sans" w:hAnsi="Noto Sans" w:cs="Noto Sans"/>
          <w:sz w:val="20"/>
          <w:szCs w:val="20"/>
        </w:rPr>
      </w:pPr>
      <w:r w:rsidRPr="002D0AB2">
        <w:rPr>
          <w:rFonts w:ascii="Noto Sans" w:hAnsi="Noto Sans" w:cs="Noto Sans"/>
          <w:sz w:val="20"/>
          <w:szCs w:val="20"/>
        </w:rPr>
        <w:t>Поступление сточной воды с очистных сооружений в хвостохранилище по годам эксплуатации (тыс. м3/год):</w:t>
      </w:r>
    </w:p>
    <w:p w14:paraId="3060D032" w14:textId="77777777" w:rsidR="00550F46" w:rsidRPr="006D24BC" w:rsidRDefault="00550F46" w:rsidP="00550F46">
      <w:pPr>
        <w:rPr>
          <w:rFonts w:ascii="Noto Sans" w:hAnsi="Noto Sans" w:cs="Noto Sans"/>
          <w:sz w:val="20"/>
          <w:szCs w:val="20"/>
        </w:rPr>
      </w:pPr>
      <w:r w:rsidRPr="006D24BC">
        <w:rPr>
          <w:rFonts w:ascii="Noto Sans" w:hAnsi="Noto Sans" w:cs="Noto Sans"/>
          <w:sz w:val="20"/>
          <w:szCs w:val="20"/>
        </w:rPr>
        <w:lastRenderedPageBreak/>
        <w:t xml:space="preserve">2029–600,0; </w:t>
      </w:r>
      <w:proofErr w:type="gramStart"/>
      <w:r w:rsidRPr="006D24BC">
        <w:rPr>
          <w:rFonts w:ascii="Noto Sans" w:hAnsi="Noto Sans" w:cs="Noto Sans"/>
          <w:sz w:val="20"/>
          <w:szCs w:val="20"/>
        </w:rPr>
        <w:t>2030 - 600,0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2031 - 600,0</w:t>
      </w:r>
      <w:proofErr w:type="gramEnd"/>
      <w:r w:rsidRPr="006D24BC">
        <w:rPr>
          <w:rFonts w:ascii="Noto Sans" w:hAnsi="Noto Sans" w:cs="Noto Sans"/>
          <w:sz w:val="20"/>
          <w:szCs w:val="20"/>
        </w:rPr>
        <w:t xml:space="preserve">; 2032 -600,0; </w:t>
      </w:r>
      <w:proofErr w:type="gramStart"/>
      <w:r w:rsidRPr="006D24BC">
        <w:rPr>
          <w:rFonts w:ascii="Noto Sans" w:hAnsi="Noto Sans" w:cs="Noto Sans"/>
          <w:sz w:val="20"/>
          <w:szCs w:val="20"/>
        </w:rPr>
        <w:t>2033 - 600,0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2034 - 600,0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2035 - 600,0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2036 - 600,0</w:t>
      </w:r>
      <w:proofErr w:type="gramEnd"/>
      <w:r w:rsidRPr="006D24BC">
        <w:rPr>
          <w:rFonts w:ascii="Noto Sans" w:hAnsi="Noto Sans" w:cs="Noto Sans"/>
          <w:sz w:val="20"/>
          <w:szCs w:val="20"/>
        </w:rPr>
        <w:t>.</w:t>
      </w:r>
    </w:p>
    <w:p w14:paraId="0D1FDE6A" w14:textId="77777777" w:rsidR="00550F46" w:rsidRPr="006D24BC" w:rsidRDefault="00550F46" w:rsidP="00550F46">
      <w:pPr>
        <w:rPr>
          <w:rFonts w:ascii="Noto Sans" w:hAnsi="Noto Sans" w:cs="Noto Sans"/>
          <w:sz w:val="20"/>
          <w:szCs w:val="20"/>
        </w:rPr>
      </w:pPr>
      <w:r w:rsidRPr="006D24BC">
        <w:rPr>
          <w:rFonts w:ascii="Noto Sans" w:hAnsi="Noto Sans" w:cs="Noto Sans"/>
          <w:sz w:val="20"/>
          <w:szCs w:val="20"/>
        </w:rPr>
        <w:t xml:space="preserve">Поступление шахтной воды (тыс. м3/год): </w:t>
      </w:r>
      <w:proofErr w:type="gramStart"/>
      <w:r w:rsidRPr="006D24BC">
        <w:rPr>
          <w:rFonts w:ascii="Noto Sans" w:hAnsi="Noto Sans" w:cs="Noto Sans"/>
          <w:sz w:val="20"/>
          <w:szCs w:val="20"/>
        </w:rPr>
        <w:t>2029 - 913,3</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2030 - 913,3</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2031 - 913,3</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2032 - 913,3</w:t>
      </w:r>
      <w:proofErr w:type="gramEnd"/>
      <w:r w:rsidRPr="006D24BC">
        <w:rPr>
          <w:rFonts w:ascii="Noto Sans" w:hAnsi="Noto Sans" w:cs="Noto Sans"/>
          <w:sz w:val="20"/>
          <w:szCs w:val="20"/>
        </w:rPr>
        <w:t xml:space="preserve">; 2033–913,3; </w:t>
      </w:r>
      <w:proofErr w:type="gramStart"/>
      <w:r w:rsidRPr="006D24BC">
        <w:rPr>
          <w:rFonts w:ascii="Noto Sans" w:hAnsi="Noto Sans" w:cs="Noto Sans"/>
          <w:sz w:val="20"/>
          <w:szCs w:val="20"/>
        </w:rPr>
        <w:t>2034 - 913,3</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2035 - 913,3</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2036 - 913,3</w:t>
      </w:r>
      <w:proofErr w:type="gramEnd"/>
      <w:r w:rsidRPr="006D24BC">
        <w:rPr>
          <w:rFonts w:ascii="Noto Sans" w:hAnsi="Noto Sans" w:cs="Noto Sans"/>
          <w:sz w:val="20"/>
          <w:szCs w:val="20"/>
        </w:rPr>
        <w:t>.</w:t>
      </w:r>
    </w:p>
    <w:p w14:paraId="1AA45097" w14:textId="77777777" w:rsidR="00550F46" w:rsidRPr="002D0AB2" w:rsidRDefault="00550F46" w:rsidP="00550F46">
      <w:pPr>
        <w:rPr>
          <w:rFonts w:ascii="Noto Sans" w:hAnsi="Noto Sans" w:cs="Noto Sans"/>
          <w:sz w:val="20"/>
          <w:szCs w:val="20"/>
        </w:rPr>
      </w:pPr>
      <w:r w:rsidRPr="006D24BC">
        <w:rPr>
          <w:rFonts w:ascii="Noto Sans" w:hAnsi="Noto Sans" w:cs="Noto Sans"/>
          <w:sz w:val="20"/>
          <w:szCs w:val="20"/>
        </w:rPr>
        <w:t xml:space="preserve">Забор воды для целей оборотного водоснабжения (тыс. м3/год): </w:t>
      </w:r>
      <w:proofErr w:type="gramStart"/>
      <w:r w:rsidRPr="006D24BC">
        <w:rPr>
          <w:rFonts w:ascii="Noto Sans" w:hAnsi="Noto Sans" w:cs="Noto Sans"/>
          <w:sz w:val="20"/>
          <w:szCs w:val="20"/>
        </w:rPr>
        <w:t>2029 - 2295,120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 xml:space="preserve">2030 – </w:t>
      </w:r>
      <w:r w:rsidRPr="00045A0F">
        <w:rPr>
          <w:rFonts w:ascii="Noto Sans" w:hAnsi="Noto Sans" w:cs="Noto Sans"/>
          <w:sz w:val="20"/>
          <w:szCs w:val="20"/>
        </w:rPr>
        <w:t>2295,120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2031–</w:t>
      </w:r>
      <w:r w:rsidRPr="00045A0F">
        <w:t xml:space="preserve"> </w:t>
      </w:r>
      <w:r w:rsidRPr="00045A0F">
        <w:rPr>
          <w:rFonts w:ascii="Noto Sans" w:hAnsi="Noto Sans" w:cs="Noto Sans"/>
          <w:sz w:val="20"/>
          <w:szCs w:val="20"/>
        </w:rPr>
        <w:t>2295,120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 xml:space="preserve">2032 – </w:t>
      </w:r>
      <w:r w:rsidRPr="00045A0F">
        <w:rPr>
          <w:rFonts w:ascii="Noto Sans" w:hAnsi="Noto Sans" w:cs="Noto Sans"/>
          <w:sz w:val="20"/>
          <w:szCs w:val="20"/>
        </w:rPr>
        <w:t>2295,120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 xml:space="preserve">2033 – </w:t>
      </w:r>
      <w:r w:rsidRPr="00045A0F">
        <w:rPr>
          <w:rFonts w:ascii="Noto Sans" w:hAnsi="Noto Sans" w:cs="Noto Sans"/>
          <w:sz w:val="20"/>
          <w:szCs w:val="20"/>
        </w:rPr>
        <w:t>2295,120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 xml:space="preserve">2034 – </w:t>
      </w:r>
      <w:r w:rsidRPr="00045A0F">
        <w:rPr>
          <w:rFonts w:ascii="Noto Sans" w:hAnsi="Noto Sans" w:cs="Noto Sans"/>
          <w:sz w:val="20"/>
          <w:szCs w:val="20"/>
        </w:rPr>
        <w:t>2295,120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 xml:space="preserve">2035 – </w:t>
      </w:r>
      <w:r w:rsidRPr="00045A0F">
        <w:rPr>
          <w:rFonts w:ascii="Noto Sans" w:hAnsi="Noto Sans" w:cs="Noto Sans"/>
          <w:sz w:val="20"/>
          <w:szCs w:val="20"/>
        </w:rPr>
        <w:t>2295,120</w:t>
      </w:r>
      <w:proofErr w:type="gramEnd"/>
      <w:r w:rsidRPr="006D24BC">
        <w:rPr>
          <w:rFonts w:ascii="Noto Sans" w:hAnsi="Noto Sans" w:cs="Noto Sans"/>
          <w:sz w:val="20"/>
          <w:szCs w:val="20"/>
        </w:rPr>
        <w:t xml:space="preserve">; </w:t>
      </w:r>
      <w:proofErr w:type="gramStart"/>
      <w:r w:rsidRPr="006D24BC">
        <w:rPr>
          <w:rFonts w:ascii="Noto Sans" w:hAnsi="Noto Sans" w:cs="Noto Sans"/>
          <w:sz w:val="20"/>
          <w:szCs w:val="20"/>
        </w:rPr>
        <w:t xml:space="preserve">2036 – </w:t>
      </w:r>
      <w:r w:rsidRPr="00045A0F">
        <w:rPr>
          <w:rFonts w:ascii="Noto Sans" w:hAnsi="Noto Sans" w:cs="Noto Sans"/>
          <w:sz w:val="20"/>
          <w:szCs w:val="20"/>
        </w:rPr>
        <w:t>2295,120</w:t>
      </w:r>
      <w:proofErr w:type="gramEnd"/>
      <w:r w:rsidRPr="006D24BC">
        <w:rPr>
          <w:rFonts w:ascii="Noto Sans" w:hAnsi="Noto Sans" w:cs="Noto Sans"/>
          <w:sz w:val="20"/>
          <w:szCs w:val="20"/>
        </w:rPr>
        <w:t>.</w:t>
      </w:r>
    </w:p>
    <w:p w14:paraId="2CB480A8" w14:textId="77777777" w:rsidR="00550F46" w:rsidRPr="002D0AB2" w:rsidRDefault="00550F46" w:rsidP="00550F46">
      <w:pPr>
        <w:rPr>
          <w:rFonts w:ascii="Noto Sans" w:hAnsi="Noto Sans" w:cs="Noto Sans"/>
          <w:sz w:val="20"/>
          <w:szCs w:val="20"/>
          <w:lang w:val="kk-KZ"/>
        </w:rPr>
      </w:pPr>
      <w:r w:rsidRPr="002D0AB2">
        <w:rPr>
          <w:rFonts w:ascii="Noto Sans" w:hAnsi="Noto Sans" w:cs="Noto Sans"/>
          <w:sz w:val="20"/>
          <w:szCs w:val="20"/>
          <w:lang w:val="kk-KZ"/>
        </w:rPr>
        <w:t>Общий объем водоотведения на период эксплуатации – 10 963,94 тыс. тыс. м3/год в том числе:</w:t>
      </w:r>
    </w:p>
    <w:p w14:paraId="23B871AB" w14:textId="77777777" w:rsidR="00550F46" w:rsidRPr="002D0AB2" w:rsidRDefault="00550F46" w:rsidP="00550F46">
      <w:pPr>
        <w:rPr>
          <w:rFonts w:ascii="Noto Sans" w:hAnsi="Noto Sans" w:cs="Noto Sans"/>
          <w:sz w:val="20"/>
          <w:szCs w:val="20"/>
          <w:lang w:val="kk-KZ"/>
        </w:rPr>
      </w:pPr>
      <w:r w:rsidRPr="002D0AB2">
        <w:rPr>
          <w:rFonts w:ascii="Noto Sans" w:hAnsi="Noto Sans" w:cs="Noto Sans"/>
          <w:sz w:val="20"/>
          <w:szCs w:val="20"/>
          <w:lang w:val="kk-KZ"/>
        </w:rPr>
        <w:t>Объем водоотведения хозяйственно-бытовых сточных вод (на очистные сооружения пос. Акжал) – 285,34 тыс. м3/год;</w:t>
      </w:r>
    </w:p>
    <w:p w14:paraId="75ED6F48" w14:textId="77777777" w:rsidR="00550F46" w:rsidRPr="002D0AB2" w:rsidRDefault="00550F46" w:rsidP="00550F46">
      <w:pPr>
        <w:rPr>
          <w:rFonts w:ascii="Noto Sans" w:hAnsi="Noto Sans" w:cs="Noto Sans"/>
          <w:sz w:val="20"/>
          <w:szCs w:val="20"/>
          <w:lang w:val="kk-KZ"/>
        </w:rPr>
      </w:pPr>
      <w:r w:rsidRPr="002D0AB2">
        <w:rPr>
          <w:rFonts w:ascii="Noto Sans" w:hAnsi="Noto Sans" w:cs="Noto Sans"/>
          <w:sz w:val="20"/>
          <w:szCs w:val="20"/>
          <w:lang w:val="kk-KZ"/>
        </w:rPr>
        <w:t>Водоотведение шахтных и карьерных вод Центрального участка в пруд-накопитель, Восточного участка в хвостохранилище – 8237,03 тыс. м3/год:</w:t>
      </w:r>
    </w:p>
    <w:p w14:paraId="30D305E8" w14:textId="77777777" w:rsidR="00550F46" w:rsidRPr="002D0AB2" w:rsidRDefault="00550F46" w:rsidP="00550F46">
      <w:pPr>
        <w:rPr>
          <w:rFonts w:ascii="Noto Sans" w:hAnsi="Noto Sans" w:cs="Noto Sans"/>
          <w:sz w:val="20"/>
          <w:szCs w:val="20"/>
          <w:lang w:val="kk-KZ"/>
        </w:rPr>
      </w:pPr>
      <w:r w:rsidRPr="002D0AB2">
        <w:rPr>
          <w:rFonts w:ascii="Noto Sans" w:hAnsi="Noto Sans" w:cs="Noto Sans"/>
          <w:sz w:val="20"/>
          <w:szCs w:val="20"/>
          <w:lang w:val="kk-KZ"/>
        </w:rPr>
        <w:t>из них:</w:t>
      </w:r>
    </w:p>
    <w:p w14:paraId="2A966CB9" w14:textId="77777777" w:rsidR="00550F46" w:rsidRPr="002D0AB2" w:rsidRDefault="00550F46" w:rsidP="00550F46">
      <w:pPr>
        <w:rPr>
          <w:rFonts w:ascii="Noto Sans" w:hAnsi="Noto Sans" w:cs="Noto Sans"/>
          <w:sz w:val="20"/>
          <w:szCs w:val="20"/>
          <w:lang w:val="kk-KZ"/>
        </w:rPr>
      </w:pPr>
      <w:r w:rsidRPr="002D0AB2">
        <w:rPr>
          <w:rFonts w:ascii="Noto Sans" w:hAnsi="Noto Sans" w:cs="Noto Sans"/>
          <w:sz w:val="20"/>
          <w:szCs w:val="20"/>
          <w:lang w:val="kk-KZ"/>
        </w:rPr>
        <w:t>- водоотведение в оборотную систему слива от обогатительной фабрики в хвостохранилище – 2920,02 тыс. м3/год;</w:t>
      </w:r>
    </w:p>
    <w:p w14:paraId="67D5CE12" w14:textId="77777777" w:rsidR="00550F46" w:rsidRPr="002D0AB2" w:rsidRDefault="00550F46" w:rsidP="00550F46">
      <w:pPr>
        <w:rPr>
          <w:rFonts w:ascii="Noto Sans" w:hAnsi="Noto Sans" w:cs="Noto Sans"/>
          <w:sz w:val="20"/>
          <w:szCs w:val="20"/>
          <w:lang w:val="kk-KZ"/>
        </w:rPr>
      </w:pPr>
      <w:r w:rsidRPr="002D0AB2">
        <w:rPr>
          <w:rFonts w:ascii="Noto Sans" w:hAnsi="Noto Sans" w:cs="Noto Sans"/>
          <w:sz w:val="20"/>
          <w:szCs w:val="20"/>
          <w:lang w:val="kk-KZ"/>
        </w:rPr>
        <w:t>- водоотведение в локальную оборотную систему слива сгустителя цеха тяжелых суспензий – 5021,95 тыс. м3/год;</w:t>
      </w:r>
    </w:p>
    <w:p w14:paraId="6BF828B0" w14:textId="71C9A88F" w:rsidR="00CD0E88" w:rsidRPr="00F15DB1" w:rsidRDefault="00550F46" w:rsidP="00550F46">
      <w:pPr>
        <w:ind w:firstLine="709"/>
        <w:rPr>
          <w:rFonts w:ascii="Arial" w:eastAsiaTheme="minorEastAsia" w:hAnsi="Arial" w:cs="Arial"/>
          <w:sz w:val="20"/>
          <w:szCs w:val="20"/>
        </w:rPr>
      </w:pPr>
      <w:r w:rsidRPr="002D0AB2">
        <w:rPr>
          <w:rFonts w:ascii="Noto Sans" w:hAnsi="Noto Sans" w:cs="Noto Sans"/>
          <w:sz w:val="20"/>
          <w:szCs w:val="20"/>
          <w:lang w:val="kk-KZ"/>
        </w:rPr>
        <w:t>- водоотведение в локальную оборотную систему слива сгустителя цинкового концентрата – 81,19 тыс. м3/год</w:t>
      </w:r>
    </w:p>
    <w:p w14:paraId="6CC62CF3"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На период строительства:</w:t>
      </w:r>
    </w:p>
    <w:p w14:paraId="09B75F4A"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-на хозяйственно-питьевые нужды задействованного в строительстве персонала;</w:t>
      </w:r>
    </w:p>
    <w:p w14:paraId="5ACF5AD8"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-на производственные нужды (полив уплотняемого грунта, дорог)</w:t>
      </w:r>
    </w:p>
    <w:p w14:paraId="5FDCFCD0"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На период эксплуатации:</w:t>
      </w:r>
    </w:p>
    <w:p w14:paraId="3BDBAA6E" w14:textId="77777777" w:rsidR="00550F46" w:rsidRPr="002D0AB2" w:rsidRDefault="00550F46" w:rsidP="00550F46">
      <w:pPr>
        <w:rPr>
          <w:rFonts w:ascii="Noto Sans" w:hAnsi="Noto Sans" w:cs="Noto Sans"/>
          <w:sz w:val="20"/>
          <w:szCs w:val="20"/>
        </w:rPr>
      </w:pPr>
      <w:r w:rsidRPr="002D0AB2">
        <w:rPr>
          <w:rFonts w:ascii="Noto Sans" w:hAnsi="Noto Sans" w:cs="Noto Sans"/>
          <w:sz w:val="20"/>
          <w:szCs w:val="20"/>
        </w:rPr>
        <w:t>-на хозяйственно-питьевые нужды работников хвостового хозяйства</w:t>
      </w:r>
    </w:p>
    <w:p w14:paraId="71F1CA4C" w14:textId="752602E4" w:rsidR="00CD0E88" w:rsidRDefault="00550F46" w:rsidP="00550F46">
      <w:pPr>
        <w:rPr>
          <w:rFonts w:ascii="Noto Sans" w:hAnsi="Noto Sans" w:cs="Noto Sans"/>
          <w:sz w:val="20"/>
          <w:szCs w:val="20"/>
        </w:rPr>
      </w:pPr>
      <w:r w:rsidRPr="002D0AB2">
        <w:rPr>
          <w:rFonts w:ascii="Noto Sans" w:hAnsi="Noto Sans" w:cs="Noto Sans"/>
          <w:sz w:val="20"/>
          <w:szCs w:val="20"/>
        </w:rPr>
        <w:t xml:space="preserve">Гидрографическая сеть на территории строительства отсутствует. Следовательно, воздействия на поверхностные водные источники не ожидается. Ближайший водный объект (озеро </w:t>
      </w:r>
      <w:proofErr w:type="spellStart"/>
      <w:r w:rsidRPr="002D0AB2">
        <w:rPr>
          <w:rFonts w:ascii="Noto Sans" w:hAnsi="Noto Sans" w:cs="Noto Sans"/>
          <w:sz w:val="20"/>
          <w:szCs w:val="20"/>
        </w:rPr>
        <w:t>Коктинколи</w:t>
      </w:r>
      <w:proofErr w:type="spellEnd"/>
      <w:r w:rsidRPr="002D0AB2">
        <w:rPr>
          <w:rFonts w:ascii="Noto Sans" w:hAnsi="Noto Sans" w:cs="Noto Sans"/>
          <w:sz w:val="20"/>
          <w:szCs w:val="20"/>
        </w:rPr>
        <w:t xml:space="preserve">) расположено в более 60 км от территории проведения работ. Таким образом участок работ не попадает в водоохранные зоны и полосы каких-либо водных источниках. При проведении работ по строительству хвостохранилища не будут производиться действия, которые могут повлечь за собой нарушение естественного режима грунтовых вод. При проведении работ сброс сточных вод отсутствует. Обеспечение рабочего персонала питьевой водой будет осуществляться за счет приводной воды. Водоснабжение на период строительства будет осуществляться привозной бутилированной водой в объеме – </w:t>
      </w:r>
      <w:r>
        <w:rPr>
          <w:rFonts w:ascii="Noto Sans" w:hAnsi="Noto Sans" w:cs="Noto Sans"/>
          <w:sz w:val="20"/>
          <w:szCs w:val="20"/>
        </w:rPr>
        <w:t>2376,55</w:t>
      </w:r>
      <w:r w:rsidRPr="002D0AB2">
        <w:rPr>
          <w:rFonts w:ascii="Noto Sans" w:hAnsi="Noto Sans" w:cs="Noto Sans"/>
          <w:sz w:val="20"/>
          <w:szCs w:val="20"/>
        </w:rPr>
        <w:t xml:space="preserve"> м3/период. Также при проведении строительства будет использована техническая вода в объеме – 8148,4378 м3/период. Техническая вода будет использована из оборотной воды предприятия</w:t>
      </w:r>
    </w:p>
    <w:p w14:paraId="3486662D" w14:textId="77777777" w:rsidR="00550F46" w:rsidRPr="00F15DB1" w:rsidRDefault="00550F46" w:rsidP="00550F46">
      <w:pPr>
        <w:rPr>
          <w:rFonts w:ascii="Arial" w:hAnsi="Arial" w:cs="Arial"/>
          <w:sz w:val="20"/>
          <w:szCs w:val="20"/>
        </w:rPr>
      </w:pPr>
    </w:p>
    <w:p w14:paraId="050D218B" w14:textId="0803C4ED" w:rsidR="001443C4" w:rsidRPr="00F15DB1" w:rsidRDefault="001443C4" w:rsidP="00F15DB1">
      <w:pPr>
        <w:ind w:firstLine="0"/>
        <w:contextualSpacing/>
        <w:outlineLvl w:val="1"/>
        <w:rPr>
          <w:rFonts w:ascii="Arial" w:hAnsi="Arial" w:cs="Arial"/>
          <w:b/>
          <w:bCs/>
          <w:caps/>
          <w:sz w:val="20"/>
          <w:szCs w:val="20"/>
          <w:lang w:val="kk-KZ"/>
        </w:rPr>
      </w:pPr>
      <w:bookmarkStart w:id="9" w:name="_Hlk174718688"/>
      <w:r w:rsidRPr="00F15DB1">
        <w:rPr>
          <w:rFonts w:ascii="Arial" w:hAnsi="Arial" w:cs="Arial"/>
          <w:b/>
          <w:bCs/>
          <w:caps/>
          <w:sz w:val="20"/>
          <w:szCs w:val="20"/>
          <w:lang w:val="kk-KZ"/>
        </w:rPr>
        <w:t>ХАРАКТЕРИСТИКА ПРОЕКТНЫХ РЕШЕНИЙ</w:t>
      </w:r>
      <w:bookmarkStart w:id="10" w:name="_Toc173742333"/>
      <w:bookmarkStart w:id="11" w:name="_Toc173744008"/>
      <w:bookmarkStart w:id="12" w:name="_Toc173788300"/>
      <w:bookmarkEnd w:id="9"/>
      <w:r w:rsidR="00AD47FF" w:rsidRPr="00F15DB1">
        <w:rPr>
          <w:rFonts w:ascii="Arial" w:hAnsi="Arial" w:cs="Arial"/>
          <w:b/>
          <w:bCs/>
          <w:caps/>
          <w:sz w:val="20"/>
          <w:szCs w:val="20"/>
          <w:lang w:val="kk-KZ"/>
        </w:rPr>
        <w:t xml:space="preserve"> </w:t>
      </w:r>
      <w:r w:rsidRPr="00F15DB1">
        <w:rPr>
          <w:rFonts w:ascii="Arial" w:hAnsi="Arial" w:cs="Arial"/>
          <w:b/>
          <w:bCs/>
          <w:caps/>
          <w:sz w:val="20"/>
          <w:szCs w:val="20"/>
          <w:lang w:val="kk-KZ"/>
        </w:rPr>
        <w:t>Общая характеристика хвостохранилища</w:t>
      </w:r>
      <w:bookmarkEnd w:id="10"/>
      <w:bookmarkEnd w:id="11"/>
      <w:bookmarkEnd w:id="12"/>
    </w:p>
    <w:p w14:paraId="63CC76F5" w14:textId="77777777" w:rsidR="001443C4" w:rsidRPr="00F15DB1" w:rsidRDefault="001443C4" w:rsidP="00F15DB1">
      <w:pPr>
        <w:ind w:firstLine="426"/>
        <w:rPr>
          <w:rFonts w:ascii="Arial" w:hAnsi="Arial" w:cs="Arial"/>
          <w:sz w:val="20"/>
          <w:szCs w:val="20"/>
        </w:rPr>
      </w:pPr>
    </w:p>
    <w:p w14:paraId="5993D56E"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Хвостохранилище предусматривается расположить с западной части ограждающей дамбы существующего</w:t>
      </w:r>
      <w:r>
        <w:rPr>
          <w:rFonts w:ascii="Arial" w:hAnsi="Arial" w:cs="Arial"/>
          <w:sz w:val="20"/>
          <w:szCs w:val="20"/>
        </w:rPr>
        <w:t xml:space="preserve"> </w:t>
      </w:r>
      <w:r w:rsidRPr="00B80EC5">
        <w:rPr>
          <w:rFonts w:ascii="Arial" w:hAnsi="Arial" w:cs="Arial"/>
          <w:sz w:val="20"/>
          <w:szCs w:val="20"/>
        </w:rPr>
        <w:t>хвостохранилища.</w:t>
      </w:r>
    </w:p>
    <w:p w14:paraId="176FB142"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xml:space="preserve">Площадь занимаемая новым хвостохранилищем составит </w:t>
      </w:r>
      <w:r w:rsidRPr="000F6D4F">
        <w:rPr>
          <w:rFonts w:ascii="Microsoft Sans Serif" w:hAnsi="Microsoft Sans Serif"/>
          <w:sz w:val="20"/>
        </w:rPr>
        <w:t>918</w:t>
      </w:r>
      <w:r>
        <w:rPr>
          <w:rFonts w:ascii="Microsoft Sans Serif" w:hAnsi="Microsoft Sans Serif"/>
          <w:sz w:val="20"/>
        </w:rPr>
        <w:t> </w:t>
      </w:r>
      <w:r w:rsidRPr="00AC07D7">
        <w:rPr>
          <w:rFonts w:ascii="Microsoft Sans Serif" w:hAnsi="Microsoft Sans Serif"/>
          <w:sz w:val="20"/>
        </w:rPr>
        <w:t xml:space="preserve">336 </w:t>
      </w:r>
      <w:r w:rsidRPr="00AC07D7">
        <w:rPr>
          <w:rFonts w:ascii="Arial" w:hAnsi="Arial" w:cs="Arial"/>
          <w:sz w:val="20"/>
          <w:szCs w:val="20"/>
        </w:rPr>
        <w:t>м2</w:t>
      </w:r>
      <w:r w:rsidRPr="00B80EC5">
        <w:rPr>
          <w:rFonts w:ascii="Arial" w:hAnsi="Arial" w:cs="Arial"/>
          <w:sz w:val="20"/>
          <w:szCs w:val="20"/>
        </w:rPr>
        <w:t>.</w:t>
      </w:r>
    </w:p>
    <w:p w14:paraId="32EFF1B7"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xml:space="preserve">Класс капитальности – </w:t>
      </w:r>
      <w:r w:rsidRPr="00C24B9B">
        <w:rPr>
          <w:rFonts w:ascii="Arial" w:hAnsi="Arial" w:cs="Arial"/>
          <w:sz w:val="20"/>
          <w:szCs w:val="20"/>
        </w:rPr>
        <w:t>III</w:t>
      </w:r>
      <w:proofErr w:type="gramStart"/>
      <w:r w:rsidRPr="00C24B9B">
        <w:rPr>
          <w:rFonts w:ascii="Arial" w:hAnsi="Arial" w:cs="Arial"/>
          <w:sz w:val="20"/>
          <w:szCs w:val="20"/>
        </w:rPr>
        <w:t>,</w:t>
      </w:r>
      <w:r>
        <w:rPr>
          <w:rFonts w:ascii="Arial" w:hAnsi="Arial" w:cs="Arial"/>
          <w:sz w:val="20"/>
          <w:szCs w:val="20"/>
        </w:rPr>
        <w:t xml:space="preserve"> </w:t>
      </w:r>
      <w:r w:rsidRPr="00B80EC5">
        <w:rPr>
          <w:rFonts w:ascii="Arial" w:hAnsi="Arial" w:cs="Arial"/>
          <w:sz w:val="20"/>
          <w:szCs w:val="20"/>
        </w:rPr>
        <w:t>,</w:t>
      </w:r>
      <w:proofErr w:type="gramEnd"/>
      <w:r w:rsidRPr="00B80EC5">
        <w:rPr>
          <w:rFonts w:ascii="Arial" w:hAnsi="Arial" w:cs="Arial"/>
          <w:sz w:val="20"/>
          <w:szCs w:val="20"/>
        </w:rPr>
        <w:t xml:space="preserve"> согласно СН РК 3.04.01-2018.</w:t>
      </w:r>
    </w:p>
    <w:p w14:paraId="3A18D0EC"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По способу складирования пульпы хвостохранилище относится к наливному типу, в зависимости от рельефа района расположения – к равнинным, так как устраивается на ровной местности с обвалованием по всему периметру.</w:t>
      </w:r>
    </w:p>
    <w:p w14:paraId="6513C699"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Исходя из того, что ограждающее устройство хвостохранилища возводится сразу на всю высоту, оно отнесено к плотинному (наливному) типу.</w:t>
      </w:r>
    </w:p>
    <w:p w14:paraId="42B6C5C1"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Работа проектируемого</w:t>
      </w:r>
      <w:r>
        <w:rPr>
          <w:rFonts w:ascii="Arial" w:hAnsi="Arial" w:cs="Arial"/>
          <w:sz w:val="20"/>
          <w:szCs w:val="20"/>
        </w:rPr>
        <w:t xml:space="preserve"> </w:t>
      </w:r>
      <w:r w:rsidRPr="00B80EC5">
        <w:rPr>
          <w:rFonts w:ascii="Arial" w:hAnsi="Arial" w:cs="Arial"/>
          <w:sz w:val="20"/>
          <w:szCs w:val="20"/>
        </w:rPr>
        <w:t xml:space="preserve">хвостохранилища планируется осуществлять в замкнутом цикле. </w:t>
      </w:r>
    </w:p>
    <w:p w14:paraId="78CD65B6"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Пульпа от обогатительной фабрики напорно-самотечным способом направляется по пульпопроводу в хвостохранилище, в котором происходит складирование твердой составляющей пульпы и осветление воды.</w:t>
      </w:r>
    </w:p>
    <w:p w14:paraId="7AC3E6D5"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Водный баланс для хвостохранилища составлен по данным для среднего по водности года.</w:t>
      </w:r>
    </w:p>
    <w:p w14:paraId="487B72FD"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Исходные данные для расчета:</w:t>
      </w:r>
    </w:p>
    <w:p w14:paraId="42F72642"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lastRenderedPageBreak/>
        <w:t>- плотность пульпы— 1,21 т/м3;</w:t>
      </w:r>
    </w:p>
    <w:p w14:paraId="1E837D5B"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плотность частиц хвостов — 2,7 т/м3;</w:t>
      </w:r>
    </w:p>
    <w:p w14:paraId="356CDB8F"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насыпная плотность хвостов — 1,6 т/м3;</w:t>
      </w:r>
    </w:p>
    <w:p w14:paraId="2C2FCC13"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консистенция пульпы Т: Ж — 1:2,7;</w:t>
      </w:r>
    </w:p>
    <w:p w14:paraId="40B4C78C"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плотность воды - 1 т/м3;</w:t>
      </w:r>
    </w:p>
    <w:p w14:paraId="72582D1C"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слой атмосферных осадков — 159,8 мм;</w:t>
      </w:r>
    </w:p>
    <w:p w14:paraId="3BC7708D"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-испарение с водной поверхности — 5,6 мм;</w:t>
      </w:r>
    </w:p>
    <w:p w14:paraId="6D35A1EB"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В водном балансе хвостохранилища</w:t>
      </w:r>
      <w:r>
        <w:rPr>
          <w:rFonts w:ascii="Arial" w:hAnsi="Arial" w:cs="Arial"/>
          <w:sz w:val="20"/>
          <w:szCs w:val="20"/>
        </w:rPr>
        <w:t xml:space="preserve"> </w:t>
      </w:r>
      <w:r w:rsidRPr="00B80EC5">
        <w:rPr>
          <w:rFonts w:ascii="Arial" w:hAnsi="Arial" w:cs="Arial"/>
          <w:sz w:val="20"/>
          <w:szCs w:val="20"/>
        </w:rPr>
        <w:t>учтены:</w:t>
      </w:r>
    </w:p>
    <w:p w14:paraId="3D91A643"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1. Приход (поступление в хвостохранилище):</w:t>
      </w:r>
    </w:p>
    <w:p w14:paraId="17A435C7"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хвостовой пульпы;</w:t>
      </w:r>
    </w:p>
    <w:p w14:paraId="11AFDA2E"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сточная вода с очистных сооружений;</w:t>
      </w:r>
    </w:p>
    <w:p w14:paraId="2251C3BF"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шахтная вода;</w:t>
      </w:r>
    </w:p>
    <w:p w14:paraId="35CF303B"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атмосферных осадков;</w:t>
      </w:r>
    </w:p>
    <w:p w14:paraId="687A29F6"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поверхностный сток с площади локального водосбора;</w:t>
      </w:r>
    </w:p>
    <w:p w14:paraId="31A8BD1A"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2. Расход воды:</w:t>
      </w:r>
    </w:p>
    <w:p w14:paraId="316B5627" w14:textId="77777777" w:rsidR="00550F46" w:rsidRPr="00B80EC5" w:rsidRDefault="00550F46" w:rsidP="00550F46">
      <w:pPr>
        <w:ind w:firstLine="709"/>
        <w:rPr>
          <w:rFonts w:ascii="Arial" w:hAnsi="Arial" w:cs="Arial"/>
          <w:sz w:val="20"/>
          <w:szCs w:val="20"/>
        </w:rPr>
      </w:pPr>
      <w:r w:rsidRPr="00B80EC5">
        <w:rPr>
          <w:rFonts w:ascii="Arial" w:hAnsi="Arial" w:cs="Arial"/>
          <w:sz w:val="20"/>
          <w:szCs w:val="20"/>
        </w:rPr>
        <w:t>- испарение с водной поверхности (прудок);</w:t>
      </w:r>
    </w:p>
    <w:p w14:paraId="50B2A615" w14:textId="7FC4EAF6" w:rsidR="001443C4" w:rsidRPr="00F15DB1" w:rsidRDefault="00550F46" w:rsidP="00550F46">
      <w:pPr>
        <w:ind w:firstLine="709"/>
        <w:rPr>
          <w:rFonts w:ascii="Arial" w:hAnsi="Arial" w:cs="Arial"/>
          <w:sz w:val="20"/>
          <w:szCs w:val="20"/>
        </w:rPr>
      </w:pPr>
      <w:r w:rsidRPr="00B80EC5">
        <w:rPr>
          <w:rFonts w:ascii="Arial" w:hAnsi="Arial" w:cs="Arial"/>
          <w:sz w:val="20"/>
          <w:szCs w:val="20"/>
        </w:rPr>
        <w:t>-оборотное водоснабжение.</w:t>
      </w:r>
    </w:p>
    <w:p w14:paraId="433C1F44" w14:textId="77777777" w:rsidR="001443C4" w:rsidRPr="00F15DB1" w:rsidRDefault="001443C4" w:rsidP="00F15DB1">
      <w:pPr>
        <w:rPr>
          <w:rFonts w:ascii="Arial" w:hAnsi="Arial" w:cs="Arial"/>
          <w:b/>
          <w:sz w:val="20"/>
          <w:szCs w:val="20"/>
        </w:rPr>
      </w:pPr>
    </w:p>
    <w:p w14:paraId="485C12D4" w14:textId="77777777" w:rsidR="001443C4" w:rsidRPr="00F15DB1" w:rsidRDefault="001443C4" w:rsidP="00F15DB1">
      <w:pPr>
        <w:ind w:firstLine="0"/>
        <w:contextualSpacing/>
        <w:outlineLvl w:val="1"/>
        <w:rPr>
          <w:rFonts w:ascii="Arial" w:hAnsi="Arial" w:cs="Arial"/>
          <w:b/>
          <w:bCs/>
          <w:caps/>
          <w:sz w:val="20"/>
          <w:szCs w:val="20"/>
          <w:lang w:val="kk-KZ"/>
        </w:rPr>
      </w:pPr>
      <w:r w:rsidRPr="00F15DB1">
        <w:rPr>
          <w:rFonts w:ascii="Arial" w:hAnsi="Arial" w:cs="Arial"/>
          <w:b/>
          <w:bCs/>
          <w:caps/>
          <w:sz w:val="20"/>
          <w:szCs w:val="20"/>
          <w:lang w:val="kk-KZ"/>
        </w:rPr>
        <w:t>ХАРАКТЕРИСТИКА ПРЕДПРИЯТИЯ КАК ИСТОЧНИКА ЗАГРЯЗНЕНИЯ</w:t>
      </w:r>
    </w:p>
    <w:p w14:paraId="58A365F4" w14:textId="77777777" w:rsidR="001443C4" w:rsidRPr="00F15DB1" w:rsidRDefault="001443C4" w:rsidP="00F15DB1">
      <w:pPr>
        <w:rPr>
          <w:rFonts w:ascii="Arial" w:hAnsi="Arial" w:cs="Arial"/>
          <w:b/>
          <w:sz w:val="20"/>
          <w:szCs w:val="20"/>
        </w:rPr>
      </w:pPr>
    </w:p>
    <w:p w14:paraId="0BB06ABB" w14:textId="77777777" w:rsidR="001443C4" w:rsidRPr="00F15DB1" w:rsidRDefault="001443C4" w:rsidP="00F15DB1">
      <w:pPr>
        <w:rPr>
          <w:rFonts w:ascii="Arial" w:hAnsi="Arial" w:cs="Arial"/>
          <w:sz w:val="20"/>
          <w:szCs w:val="20"/>
          <w:lang w:val="kk-KZ"/>
        </w:rPr>
      </w:pPr>
      <w:r w:rsidRPr="00F15DB1">
        <w:rPr>
          <w:rFonts w:ascii="Arial" w:hAnsi="Arial" w:cs="Arial"/>
          <w:sz w:val="20"/>
          <w:szCs w:val="20"/>
          <w:lang w:val="kk-KZ"/>
        </w:rPr>
        <w:t>Всего на период строительных работ имеется 14 источников выбросов загрязняющих веществ, из которых 1 организованный источник и 13 неорганизованных источников.</w:t>
      </w:r>
    </w:p>
    <w:p w14:paraId="09FB4B4C" w14:textId="77777777" w:rsidR="001443C4" w:rsidRPr="00F15DB1" w:rsidRDefault="001443C4" w:rsidP="00F15DB1">
      <w:pPr>
        <w:rPr>
          <w:rFonts w:ascii="Arial" w:hAnsi="Arial" w:cs="Arial"/>
          <w:sz w:val="20"/>
          <w:szCs w:val="20"/>
          <w:lang w:val="kk-KZ"/>
        </w:rPr>
      </w:pPr>
      <w:r w:rsidRPr="00F15DB1">
        <w:rPr>
          <w:rFonts w:ascii="Arial" w:hAnsi="Arial" w:cs="Arial"/>
          <w:sz w:val="20"/>
          <w:szCs w:val="20"/>
          <w:lang w:val="kk-KZ"/>
        </w:rPr>
        <w:t>Источники выбросов загрязняющих веществ по площадкам показаны в таблице 2.1</w:t>
      </w:r>
    </w:p>
    <w:p w14:paraId="08846167" w14:textId="77777777" w:rsidR="001443C4" w:rsidRPr="00F15DB1" w:rsidRDefault="001443C4" w:rsidP="00F15DB1">
      <w:pPr>
        <w:rPr>
          <w:rFonts w:ascii="Arial" w:hAnsi="Arial" w:cs="Arial"/>
          <w:sz w:val="20"/>
          <w:szCs w:val="20"/>
          <w:lang w:val="kk-KZ"/>
        </w:rPr>
      </w:pPr>
    </w:p>
    <w:p w14:paraId="59996822" w14:textId="6951823C" w:rsidR="001443C4" w:rsidRPr="00F15DB1" w:rsidRDefault="001443C4" w:rsidP="00F15DB1">
      <w:pPr>
        <w:rPr>
          <w:rFonts w:ascii="Arial" w:hAnsi="Arial" w:cs="Arial"/>
          <w:b/>
          <w:bCs/>
          <w:sz w:val="20"/>
          <w:szCs w:val="20"/>
        </w:rPr>
      </w:pPr>
      <w:bookmarkStart w:id="13" w:name="_Toc172023536"/>
      <w:r w:rsidRPr="00F15DB1">
        <w:rPr>
          <w:rFonts w:ascii="Arial" w:hAnsi="Arial" w:cs="Arial"/>
          <w:b/>
          <w:bCs/>
          <w:sz w:val="20"/>
          <w:szCs w:val="20"/>
        </w:rPr>
        <w:t>Таблица 1.1 – Источники выбросов загрязняющих веществ</w:t>
      </w:r>
      <w:bookmarkEnd w:id="13"/>
    </w:p>
    <w:tbl>
      <w:tblPr>
        <w:tblW w:w="5000" w:type="pct"/>
        <w:tblLook w:val="04A0" w:firstRow="1" w:lastRow="0" w:firstColumn="1" w:lastColumn="0" w:noHBand="0" w:noVBand="1"/>
      </w:tblPr>
      <w:tblGrid>
        <w:gridCol w:w="5890"/>
        <w:gridCol w:w="3681"/>
      </w:tblGrid>
      <w:tr w:rsidR="00F15DB1" w:rsidRPr="00F15DB1" w14:paraId="19A07974" w14:textId="77777777" w:rsidTr="004E2895">
        <w:trPr>
          <w:trHeight w:val="517"/>
          <w:tblHeader/>
        </w:trPr>
        <w:tc>
          <w:tcPr>
            <w:tcW w:w="3077" w:type="pct"/>
            <w:vMerge w:val="restart"/>
            <w:tcBorders>
              <w:top w:val="single" w:sz="4" w:space="0" w:color="auto"/>
              <w:left w:val="single" w:sz="4" w:space="0" w:color="auto"/>
              <w:bottom w:val="single" w:sz="4" w:space="0" w:color="000000"/>
              <w:right w:val="nil"/>
            </w:tcBorders>
            <w:vAlign w:val="center"/>
            <w:hideMark/>
          </w:tcPr>
          <w:p w14:paraId="6D3CD7A3" w14:textId="77777777" w:rsidR="001443C4" w:rsidRPr="00F15DB1" w:rsidRDefault="001443C4" w:rsidP="00F15DB1">
            <w:pPr>
              <w:jc w:val="center"/>
              <w:rPr>
                <w:rFonts w:ascii="Arial" w:hAnsi="Arial" w:cs="Arial"/>
                <w:b/>
                <w:bCs/>
                <w:sz w:val="20"/>
                <w:szCs w:val="20"/>
              </w:rPr>
            </w:pPr>
            <w:r w:rsidRPr="00F15DB1">
              <w:rPr>
                <w:rFonts w:ascii="Arial" w:hAnsi="Arial" w:cs="Arial"/>
                <w:b/>
                <w:bCs/>
                <w:sz w:val="20"/>
                <w:szCs w:val="20"/>
              </w:rPr>
              <w:t>Источники выбросов</w:t>
            </w:r>
            <w:r w:rsidRPr="00F15DB1">
              <w:rPr>
                <w:rFonts w:ascii="Arial" w:hAnsi="Arial" w:cs="Arial"/>
                <w:b/>
                <w:bCs/>
                <w:sz w:val="20"/>
                <w:szCs w:val="20"/>
                <w:lang w:val="en-US"/>
              </w:rPr>
              <w:t xml:space="preserve"> </w:t>
            </w:r>
            <w:r w:rsidRPr="00F15DB1">
              <w:rPr>
                <w:rFonts w:ascii="Arial" w:hAnsi="Arial" w:cs="Arial"/>
                <w:b/>
                <w:bCs/>
                <w:sz w:val="20"/>
                <w:szCs w:val="20"/>
              </w:rPr>
              <w:t>загрязняющих веществ</w:t>
            </w:r>
          </w:p>
        </w:tc>
        <w:tc>
          <w:tcPr>
            <w:tcW w:w="1923" w:type="pct"/>
            <w:vMerge w:val="restart"/>
            <w:tcBorders>
              <w:top w:val="single" w:sz="4" w:space="0" w:color="auto"/>
              <w:left w:val="single" w:sz="4" w:space="0" w:color="auto"/>
              <w:bottom w:val="single" w:sz="4" w:space="0" w:color="000000"/>
              <w:right w:val="single" w:sz="4" w:space="0" w:color="auto"/>
            </w:tcBorders>
            <w:vAlign w:val="center"/>
            <w:hideMark/>
          </w:tcPr>
          <w:p w14:paraId="522968A6" w14:textId="77777777" w:rsidR="001443C4" w:rsidRPr="00F15DB1" w:rsidRDefault="001443C4" w:rsidP="00F15DB1">
            <w:pPr>
              <w:jc w:val="center"/>
              <w:rPr>
                <w:rFonts w:ascii="Arial" w:hAnsi="Arial" w:cs="Arial"/>
                <w:b/>
                <w:bCs/>
                <w:sz w:val="20"/>
                <w:szCs w:val="20"/>
              </w:rPr>
            </w:pPr>
            <w:r w:rsidRPr="00F15DB1">
              <w:rPr>
                <w:rFonts w:ascii="Arial" w:hAnsi="Arial" w:cs="Arial"/>
                <w:b/>
                <w:bCs/>
                <w:sz w:val="20"/>
                <w:szCs w:val="20"/>
              </w:rPr>
              <w:t>Номер источника выброса</w:t>
            </w:r>
          </w:p>
        </w:tc>
      </w:tr>
      <w:tr w:rsidR="00F15DB1" w:rsidRPr="00F15DB1" w14:paraId="3DE756CD" w14:textId="77777777" w:rsidTr="004E2895">
        <w:trPr>
          <w:trHeight w:val="517"/>
          <w:tblHeader/>
        </w:trPr>
        <w:tc>
          <w:tcPr>
            <w:tcW w:w="3077" w:type="pct"/>
            <w:vMerge/>
            <w:tcBorders>
              <w:top w:val="single" w:sz="4" w:space="0" w:color="auto"/>
              <w:left w:val="single" w:sz="4" w:space="0" w:color="auto"/>
              <w:bottom w:val="single" w:sz="4" w:space="0" w:color="000000"/>
              <w:right w:val="nil"/>
            </w:tcBorders>
            <w:vAlign w:val="center"/>
            <w:hideMark/>
          </w:tcPr>
          <w:p w14:paraId="3C60261E" w14:textId="77777777" w:rsidR="001443C4" w:rsidRPr="00F15DB1" w:rsidRDefault="001443C4" w:rsidP="00F15DB1">
            <w:pPr>
              <w:rPr>
                <w:rFonts w:ascii="Arial" w:hAnsi="Arial" w:cs="Arial"/>
                <w:b/>
                <w:bCs/>
                <w:sz w:val="20"/>
                <w:szCs w:val="20"/>
              </w:rPr>
            </w:pPr>
          </w:p>
        </w:tc>
        <w:tc>
          <w:tcPr>
            <w:tcW w:w="1923" w:type="pct"/>
            <w:vMerge/>
            <w:tcBorders>
              <w:top w:val="single" w:sz="4" w:space="0" w:color="auto"/>
              <w:left w:val="single" w:sz="4" w:space="0" w:color="auto"/>
              <w:bottom w:val="single" w:sz="4" w:space="0" w:color="000000"/>
              <w:right w:val="single" w:sz="4" w:space="0" w:color="auto"/>
            </w:tcBorders>
            <w:vAlign w:val="center"/>
            <w:hideMark/>
          </w:tcPr>
          <w:p w14:paraId="4FA3119B" w14:textId="77777777" w:rsidR="001443C4" w:rsidRPr="00F15DB1" w:rsidRDefault="001443C4" w:rsidP="00F15DB1">
            <w:pPr>
              <w:rPr>
                <w:rFonts w:ascii="Arial" w:hAnsi="Arial" w:cs="Arial"/>
                <w:b/>
                <w:bCs/>
                <w:sz w:val="20"/>
                <w:szCs w:val="20"/>
              </w:rPr>
            </w:pPr>
          </w:p>
        </w:tc>
      </w:tr>
      <w:tr w:rsidR="00F15DB1" w:rsidRPr="00F15DB1" w14:paraId="6A0FBC17" w14:textId="77777777" w:rsidTr="004E2895">
        <w:trPr>
          <w:trHeight w:val="20"/>
          <w:tblHeader/>
        </w:trPr>
        <w:tc>
          <w:tcPr>
            <w:tcW w:w="3077" w:type="pct"/>
            <w:tcBorders>
              <w:top w:val="nil"/>
              <w:left w:val="single" w:sz="4" w:space="0" w:color="auto"/>
              <w:bottom w:val="single" w:sz="4" w:space="0" w:color="auto"/>
              <w:right w:val="single" w:sz="4" w:space="0" w:color="auto"/>
            </w:tcBorders>
            <w:noWrap/>
            <w:vAlign w:val="center"/>
            <w:hideMark/>
          </w:tcPr>
          <w:p w14:paraId="6EF9DB19" w14:textId="77777777" w:rsidR="001443C4" w:rsidRPr="00F15DB1" w:rsidRDefault="001443C4" w:rsidP="00F15DB1">
            <w:pPr>
              <w:jc w:val="center"/>
              <w:rPr>
                <w:rFonts w:ascii="Arial" w:hAnsi="Arial" w:cs="Arial"/>
                <w:b/>
                <w:bCs/>
                <w:sz w:val="20"/>
                <w:szCs w:val="20"/>
              </w:rPr>
            </w:pPr>
            <w:r w:rsidRPr="00F15DB1">
              <w:rPr>
                <w:rFonts w:ascii="Arial" w:hAnsi="Arial" w:cs="Arial"/>
                <w:b/>
                <w:bCs/>
                <w:sz w:val="20"/>
                <w:szCs w:val="20"/>
              </w:rPr>
              <w:t>Наименование</w:t>
            </w:r>
          </w:p>
        </w:tc>
        <w:tc>
          <w:tcPr>
            <w:tcW w:w="1923" w:type="pct"/>
            <w:vMerge/>
            <w:tcBorders>
              <w:top w:val="single" w:sz="4" w:space="0" w:color="auto"/>
              <w:left w:val="single" w:sz="4" w:space="0" w:color="auto"/>
              <w:bottom w:val="single" w:sz="4" w:space="0" w:color="000000"/>
              <w:right w:val="single" w:sz="4" w:space="0" w:color="auto"/>
            </w:tcBorders>
            <w:vAlign w:val="center"/>
            <w:hideMark/>
          </w:tcPr>
          <w:p w14:paraId="02574C1E" w14:textId="77777777" w:rsidR="001443C4" w:rsidRPr="00F15DB1" w:rsidRDefault="001443C4" w:rsidP="00F15DB1">
            <w:pPr>
              <w:rPr>
                <w:rFonts w:ascii="Arial" w:hAnsi="Arial" w:cs="Arial"/>
                <w:b/>
                <w:bCs/>
                <w:sz w:val="20"/>
                <w:szCs w:val="20"/>
              </w:rPr>
            </w:pPr>
          </w:p>
        </w:tc>
      </w:tr>
      <w:tr w:rsidR="00F15DB1" w:rsidRPr="00F15DB1" w14:paraId="398D4A4C" w14:textId="77777777" w:rsidTr="004E2895">
        <w:trPr>
          <w:trHeight w:val="20"/>
          <w:tblHeader/>
        </w:trPr>
        <w:tc>
          <w:tcPr>
            <w:tcW w:w="3077" w:type="pct"/>
            <w:tcBorders>
              <w:top w:val="nil"/>
              <w:left w:val="single" w:sz="4" w:space="0" w:color="auto"/>
              <w:bottom w:val="single" w:sz="4" w:space="0" w:color="auto"/>
              <w:right w:val="single" w:sz="4" w:space="0" w:color="auto"/>
            </w:tcBorders>
            <w:noWrap/>
            <w:vAlign w:val="bottom"/>
            <w:hideMark/>
          </w:tcPr>
          <w:p w14:paraId="78AFAA1A" w14:textId="77777777" w:rsidR="001443C4" w:rsidRPr="00F15DB1" w:rsidRDefault="001443C4" w:rsidP="00F15DB1">
            <w:pPr>
              <w:jc w:val="center"/>
              <w:rPr>
                <w:rFonts w:ascii="Arial" w:hAnsi="Arial" w:cs="Arial"/>
                <w:b/>
                <w:bCs/>
                <w:sz w:val="20"/>
                <w:szCs w:val="20"/>
              </w:rPr>
            </w:pPr>
            <w:r w:rsidRPr="00F15DB1">
              <w:rPr>
                <w:rFonts w:ascii="Arial" w:hAnsi="Arial" w:cs="Arial"/>
                <w:b/>
                <w:bCs/>
                <w:sz w:val="20"/>
                <w:szCs w:val="20"/>
              </w:rPr>
              <w:t>1</w:t>
            </w:r>
          </w:p>
        </w:tc>
        <w:tc>
          <w:tcPr>
            <w:tcW w:w="1923" w:type="pct"/>
            <w:tcBorders>
              <w:top w:val="nil"/>
              <w:left w:val="nil"/>
              <w:bottom w:val="single" w:sz="4" w:space="0" w:color="auto"/>
              <w:right w:val="single" w:sz="4" w:space="0" w:color="auto"/>
            </w:tcBorders>
            <w:noWrap/>
            <w:vAlign w:val="bottom"/>
            <w:hideMark/>
          </w:tcPr>
          <w:p w14:paraId="061D9FEF" w14:textId="77777777" w:rsidR="001443C4" w:rsidRPr="00F15DB1" w:rsidRDefault="001443C4" w:rsidP="00F15DB1">
            <w:pPr>
              <w:jc w:val="center"/>
              <w:rPr>
                <w:rFonts w:ascii="Arial" w:hAnsi="Arial" w:cs="Arial"/>
                <w:b/>
                <w:bCs/>
                <w:sz w:val="20"/>
                <w:szCs w:val="20"/>
              </w:rPr>
            </w:pPr>
            <w:r w:rsidRPr="00F15DB1">
              <w:rPr>
                <w:rFonts w:ascii="Arial" w:hAnsi="Arial" w:cs="Arial"/>
                <w:b/>
                <w:bCs/>
                <w:sz w:val="20"/>
                <w:szCs w:val="20"/>
              </w:rPr>
              <w:t>2</w:t>
            </w:r>
          </w:p>
        </w:tc>
      </w:tr>
      <w:tr w:rsidR="00F15DB1" w:rsidRPr="00F15DB1" w14:paraId="3A07504A" w14:textId="77777777" w:rsidTr="004E2895">
        <w:trPr>
          <w:trHeight w:val="20"/>
        </w:trPr>
        <w:tc>
          <w:tcPr>
            <w:tcW w:w="3077" w:type="pct"/>
            <w:tcBorders>
              <w:top w:val="nil"/>
              <w:left w:val="single" w:sz="4" w:space="0" w:color="auto"/>
              <w:bottom w:val="single" w:sz="4" w:space="0" w:color="000000"/>
              <w:right w:val="single" w:sz="4" w:space="0" w:color="auto"/>
            </w:tcBorders>
            <w:hideMark/>
          </w:tcPr>
          <w:p w14:paraId="7C682178" w14:textId="77777777" w:rsidR="001443C4" w:rsidRPr="00F15DB1" w:rsidRDefault="001443C4" w:rsidP="00F15DB1">
            <w:pPr>
              <w:rPr>
                <w:rFonts w:ascii="Arial" w:hAnsi="Arial" w:cs="Arial"/>
                <w:sz w:val="20"/>
                <w:szCs w:val="20"/>
              </w:rPr>
            </w:pPr>
            <w:r w:rsidRPr="00F15DB1">
              <w:rPr>
                <w:rFonts w:ascii="Arial" w:hAnsi="Arial" w:cs="Arial"/>
                <w:sz w:val="20"/>
                <w:szCs w:val="20"/>
              </w:rPr>
              <w:t>Трамбовка</w:t>
            </w:r>
          </w:p>
        </w:tc>
        <w:tc>
          <w:tcPr>
            <w:tcW w:w="1923" w:type="pct"/>
            <w:tcBorders>
              <w:top w:val="nil"/>
              <w:left w:val="single" w:sz="4" w:space="0" w:color="auto"/>
              <w:bottom w:val="single" w:sz="4" w:space="0" w:color="000000"/>
              <w:right w:val="single" w:sz="4" w:space="0" w:color="auto"/>
            </w:tcBorders>
            <w:hideMark/>
          </w:tcPr>
          <w:p w14:paraId="41D8ECF5"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0002</w:t>
            </w:r>
          </w:p>
        </w:tc>
      </w:tr>
      <w:tr w:rsidR="00F15DB1" w:rsidRPr="00F15DB1" w14:paraId="3A18E526" w14:textId="77777777" w:rsidTr="004E2895">
        <w:trPr>
          <w:trHeight w:val="20"/>
        </w:trPr>
        <w:tc>
          <w:tcPr>
            <w:tcW w:w="3077" w:type="pct"/>
            <w:tcBorders>
              <w:top w:val="nil"/>
              <w:left w:val="single" w:sz="4" w:space="0" w:color="auto"/>
              <w:bottom w:val="single" w:sz="4" w:space="0" w:color="000000"/>
              <w:right w:val="single" w:sz="4" w:space="0" w:color="auto"/>
            </w:tcBorders>
            <w:hideMark/>
          </w:tcPr>
          <w:p w14:paraId="45A00631" w14:textId="77777777" w:rsidR="001443C4" w:rsidRPr="00F15DB1" w:rsidRDefault="001443C4" w:rsidP="00F15DB1">
            <w:pPr>
              <w:rPr>
                <w:rFonts w:ascii="Arial" w:hAnsi="Arial" w:cs="Arial"/>
                <w:sz w:val="20"/>
                <w:szCs w:val="20"/>
              </w:rPr>
            </w:pPr>
            <w:r w:rsidRPr="00F15DB1">
              <w:rPr>
                <w:rFonts w:ascii="Arial" w:hAnsi="Arial" w:cs="Arial"/>
                <w:sz w:val="20"/>
                <w:szCs w:val="20"/>
              </w:rPr>
              <w:t>Сварочный пост</w:t>
            </w:r>
          </w:p>
        </w:tc>
        <w:tc>
          <w:tcPr>
            <w:tcW w:w="1923" w:type="pct"/>
            <w:tcBorders>
              <w:top w:val="nil"/>
              <w:left w:val="single" w:sz="4" w:space="0" w:color="auto"/>
              <w:bottom w:val="single" w:sz="4" w:space="0" w:color="000000"/>
              <w:right w:val="single" w:sz="4" w:space="0" w:color="auto"/>
            </w:tcBorders>
            <w:hideMark/>
          </w:tcPr>
          <w:p w14:paraId="271A6171"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6001</w:t>
            </w:r>
          </w:p>
        </w:tc>
      </w:tr>
      <w:tr w:rsidR="00F15DB1" w:rsidRPr="00F15DB1" w14:paraId="6EEB9071" w14:textId="77777777" w:rsidTr="004E2895">
        <w:trPr>
          <w:trHeight w:val="20"/>
        </w:trPr>
        <w:tc>
          <w:tcPr>
            <w:tcW w:w="3077" w:type="pct"/>
            <w:tcBorders>
              <w:top w:val="nil"/>
              <w:left w:val="single" w:sz="4" w:space="0" w:color="auto"/>
              <w:bottom w:val="single" w:sz="4" w:space="0" w:color="000000"/>
              <w:right w:val="single" w:sz="4" w:space="0" w:color="auto"/>
            </w:tcBorders>
            <w:hideMark/>
          </w:tcPr>
          <w:p w14:paraId="681BA603" w14:textId="77777777" w:rsidR="001443C4" w:rsidRPr="00F15DB1" w:rsidRDefault="001443C4" w:rsidP="00F15DB1">
            <w:pPr>
              <w:rPr>
                <w:rFonts w:ascii="Arial" w:hAnsi="Arial" w:cs="Arial"/>
                <w:sz w:val="20"/>
                <w:szCs w:val="20"/>
              </w:rPr>
            </w:pPr>
            <w:r w:rsidRPr="00F15DB1">
              <w:rPr>
                <w:rFonts w:ascii="Arial" w:hAnsi="Arial" w:cs="Arial"/>
                <w:sz w:val="20"/>
                <w:szCs w:val="20"/>
              </w:rPr>
              <w:t>Покрасочные работы</w:t>
            </w:r>
          </w:p>
        </w:tc>
        <w:tc>
          <w:tcPr>
            <w:tcW w:w="1923" w:type="pct"/>
            <w:tcBorders>
              <w:top w:val="nil"/>
              <w:left w:val="single" w:sz="4" w:space="0" w:color="auto"/>
              <w:bottom w:val="single" w:sz="4" w:space="0" w:color="000000"/>
              <w:right w:val="single" w:sz="4" w:space="0" w:color="auto"/>
            </w:tcBorders>
            <w:hideMark/>
          </w:tcPr>
          <w:p w14:paraId="07BCBEAC"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6002</w:t>
            </w:r>
          </w:p>
        </w:tc>
      </w:tr>
      <w:tr w:rsidR="00F15DB1" w:rsidRPr="00F15DB1" w14:paraId="521B97C1" w14:textId="77777777" w:rsidTr="004E2895">
        <w:trPr>
          <w:trHeight w:val="20"/>
        </w:trPr>
        <w:tc>
          <w:tcPr>
            <w:tcW w:w="3077" w:type="pct"/>
            <w:tcBorders>
              <w:top w:val="nil"/>
              <w:left w:val="single" w:sz="4" w:space="0" w:color="auto"/>
              <w:bottom w:val="single" w:sz="4" w:space="0" w:color="000000"/>
              <w:right w:val="single" w:sz="4" w:space="0" w:color="auto"/>
            </w:tcBorders>
            <w:hideMark/>
          </w:tcPr>
          <w:p w14:paraId="5E113596" w14:textId="77777777" w:rsidR="001443C4" w:rsidRPr="00F15DB1" w:rsidRDefault="001443C4" w:rsidP="00F15DB1">
            <w:pPr>
              <w:rPr>
                <w:rFonts w:ascii="Arial" w:hAnsi="Arial" w:cs="Arial"/>
                <w:sz w:val="20"/>
                <w:szCs w:val="20"/>
              </w:rPr>
            </w:pPr>
            <w:r w:rsidRPr="00F15DB1">
              <w:rPr>
                <w:rFonts w:ascii="Arial" w:hAnsi="Arial" w:cs="Arial"/>
                <w:sz w:val="20"/>
                <w:szCs w:val="20"/>
              </w:rPr>
              <w:t>Механическая обработка металла</w:t>
            </w:r>
          </w:p>
        </w:tc>
        <w:tc>
          <w:tcPr>
            <w:tcW w:w="1923" w:type="pct"/>
            <w:tcBorders>
              <w:top w:val="nil"/>
              <w:left w:val="single" w:sz="4" w:space="0" w:color="auto"/>
              <w:bottom w:val="single" w:sz="4" w:space="0" w:color="000000"/>
              <w:right w:val="single" w:sz="4" w:space="0" w:color="auto"/>
            </w:tcBorders>
            <w:hideMark/>
          </w:tcPr>
          <w:p w14:paraId="5541A31E"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6003</w:t>
            </w:r>
          </w:p>
        </w:tc>
      </w:tr>
      <w:tr w:rsidR="00F15DB1" w:rsidRPr="00F15DB1" w14:paraId="2EAF37FD"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0799A97F" w14:textId="77777777" w:rsidR="001443C4" w:rsidRPr="00F15DB1" w:rsidRDefault="001443C4" w:rsidP="00F15DB1">
            <w:pPr>
              <w:rPr>
                <w:rFonts w:ascii="Arial" w:hAnsi="Arial" w:cs="Arial"/>
                <w:sz w:val="20"/>
                <w:szCs w:val="20"/>
              </w:rPr>
            </w:pPr>
            <w:r w:rsidRPr="00F15DB1">
              <w:rPr>
                <w:rFonts w:ascii="Arial" w:hAnsi="Arial" w:cs="Arial"/>
                <w:sz w:val="20"/>
                <w:szCs w:val="20"/>
              </w:rPr>
              <w:t>Снятие ПРС</w:t>
            </w:r>
          </w:p>
        </w:tc>
        <w:tc>
          <w:tcPr>
            <w:tcW w:w="1923" w:type="pct"/>
            <w:tcBorders>
              <w:top w:val="nil"/>
              <w:left w:val="nil"/>
              <w:bottom w:val="single" w:sz="4" w:space="0" w:color="auto"/>
              <w:right w:val="single" w:sz="4" w:space="0" w:color="auto"/>
            </w:tcBorders>
            <w:hideMark/>
          </w:tcPr>
          <w:p w14:paraId="2D083392"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6004</w:t>
            </w:r>
          </w:p>
        </w:tc>
      </w:tr>
      <w:tr w:rsidR="00F15DB1" w:rsidRPr="00F15DB1" w14:paraId="502AF23B"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1303B77C" w14:textId="77777777" w:rsidR="001443C4" w:rsidRPr="00F15DB1" w:rsidRDefault="001443C4" w:rsidP="00F15DB1">
            <w:pPr>
              <w:rPr>
                <w:rFonts w:ascii="Arial" w:hAnsi="Arial" w:cs="Arial"/>
                <w:sz w:val="20"/>
                <w:szCs w:val="20"/>
              </w:rPr>
            </w:pPr>
            <w:r w:rsidRPr="00F15DB1">
              <w:rPr>
                <w:rFonts w:ascii="Arial" w:hAnsi="Arial" w:cs="Arial"/>
                <w:sz w:val="20"/>
                <w:szCs w:val="20"/>
              </w:rPr>
              <w:t>Отвал ПРС</w:t>
            </w:r>
          </w:p>
        </w:tc>
        <w:tc>
          <w:tcPr>
            <w:tcW w:w="1923" w:type="pct"/>
            <w:tcBorders>
              <w:top w:val="nil"/>
              <w:left w:val="nil"/>
              <w:bottom w:val="single" w:sz="4" w:space="0" w:color="auto"/>
              <w:right w:val="single" w:sz="4" w:space="0" w:color="auto"/>
            </w:tcBorders>
            <w:hideMark/>
          </w:tcPr>
          <w:p w14:paraId="10A2C9F8"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6005</w:t>
            </w:r>
          </w:p>
        </w:tc>
      </w:tr>
      <w:tr w:rsidR="00F15DB1" w:rsidRPr="00F15DB1" w14:paraId="2FA932D5"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1A9B91AF" w14:textId="77777777" w:rsidR="001443C4" w:rsidRPr="00F15DB1" w:rsidRDefault="001443C4" w:rsidP="00F15DB1">
            <w:pPr>
              <w:rPr>
                <w:rFonts w:ascii="Arial" w:hAnsi="Arial" w:cs="Arial"/>
                <w:sz w:val="20"/>
                <w:szCs w:val="20"/>
              </w:rPr>
            </w:pPr>
            <w:r w:rsidRPr="00F15DB1">
              <w:rPr>
                <w:rFonts w:ascii="Arial" w:hAnsi="Arial" w:cs="Arial"/>
                <w:sz w:val="20"/>
                <w:szCs w:val="20"/>
              </w:rPr>
              <w:t>Выемка грунта</w:t>
            </w:r>
          </w:p>
        </w:tc>
        <w:tc>
          <w:tcPr>
            <w:tcW w:w="1923" w:type="pct"/>
            <w:tcBorders>
              <w:top w:val="nil"/>
              <w:left w:val="nil"/>
              <w:bottom w:val="single" w:sz="4" w:space="0" w:color="auto"/>
              <w:right w:val="single" w:sz="4" w:space="0" w:color="auto"/>
            </w:tcBorders>
            <w:hideMark/>
          </w:tcPr>
          <w:p w14:paraId="5D30AEA7"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6006</w:t>
            </w:r>
          </w:p>
        </w:tc>
      </w:tr>
      <w:tr w:rsidR="00F15DB1" w:rsidRPr="00F15DB1" w14:paraId="61E4A8C8"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090FDA04" w14:textId="77777777" w:rsidR="001443C4" w:rsidRPr="00F15DB1" w:rsidRDefault="001443C4" w:rsidP="00F15DB1">
            <w:pPr>
              <w:rPr>
                <w:rFonts w:ascii="Arial" w:hAnsi="Arial" w:cs="Arial"/>
                <w:sz w:val="20"/>
                <w:szCs w:val="20"/>
              </w:rPr>
            </w:pPr>
            <w:r w:rsidRPr="00F15DB1">
              <w:rPr>
                <w:rFonts w:ascii="Arial" w:hAnsi="Arial" w:cs="Arial"/>
                <w:sz w:val="20"/>
                <w:szCs w:val="20"/>
              </w:rPr>
              <w:t>Погрузка грунта</w:t>
            </w:r>
          </w:p>
        </w:tc>
        <w:tc>
          <w:tcPr>
            <w:tcW w:w="1923" w:type="pct"/>
            <w:tcBorders>
              <w:top w:val="nil"/>
              <w:left w:val="nil"/>
              <w:bottom w:val="single" w:sz="4" w:space="0" w:color="auto"/>
              <w:right w:val="single" w:sz="4" w:space="0" w:color="auto"/>
            </w:tcBorders>
            <w:hideMark/>
          </w:tcPr>
          <w:p w14:paraId="402B8D9D"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6007</w:t>
            </w:r>
          </w:p>
        </w:tc>
      </w:tr>
      <w:tr w:rsidR="00F15DB1" w:rsidRPr="00F15DB1" w14:paraId="3BCD9554"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1C2BFE50" w14:textId="77777777" w:rsidR="001443C4" w:rsidRPr="00F15DB1" w:rsidRDefault="001443C4" w:rsidP="00F15DB1">
            <w:pPr>
              <w:rPr>
                <w:rFonts w:ascii="Arial" w:hAnsi="Arial" w:cs="Arial"/>
                <w:sz w:val="20"/>
                <w:szCs w:val="20"/>
              </w:rPr>
            </w:pPr>
            <w:r w:rsidRPr="00F15DB1">
              <w:rPr>
                <w:rFonts w:ascii="Arial" w:hAnsi="Arial" w:cs="Arial"/>
                <w:sz w:val="20"/>
                <w:szCs w:val="20"/>
              </w:rPr>
              <w:t>Транспортировка грунта</w:t>
            </w:r>
          </w:p>
        </w:tc>
        <w:tc>
          <w:tcPr>
            <w:tcW w:w="1923" w:type="pct"/>
            <w:tcBorders>
              <w:top w:val="nil"/>
              <w:left w:val="nil"/>
              <w:bottom w:val="single" w:sz="4" w:space="0" w:color="auto"/>
              <w:right w:val="single" w:sz="4" w:space="0" w:color="auto"/>
            </w:tcBorders>
            <w:hideMark/>
          </w:tcPr>
          <w:p w14:paraId="5EC80DFD"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6008</w:t>
            </w:r>
          </w:p>
        </w:tc>
      </w:tr>
      <w:tr w:rsidR="00F15DB1" w:rsidRPr="00F15DB1" w14:paraId="16AD6DDC"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58E67900" w14:textId="77777777" w:rsidR="001443C4" w:rsidRPr="00F15DB1" w:rsidRDefault="001443C4" w:rsidP="00F15DB1">
            <w:pPr>
              <w:rPr>
                <w:rFonts w:ascii="Arial" w:hAnsi="Arial" w:cs="Arial"/>
                <w:sz w:val="20"/>
                <w:szCs w:val="20"/>
              </w:rPr>
            </w:pPr>
            <w:r w:rsidRPr="00F15DB1">
              <w:rPr>
                <w:rFonts w:ascii="Arial" w:hAnsi="Arial" w:cs="Arial"/>
                <w:sz w:val="20"/>
                <w:szCs w:val="20"/>
              </w:rPr>
              <w:t>Разгрузка грунта</w:t>
            </w:r>
          </w:p>
        </w:tc>
        <w:tc>
          <w:tcPr>
            <w:tcW w:w="1923" w:type="pct"/>
            <w:tcBorders>
              <w:top w:val="nil"/>
              <w:left w:val="nil"/>
              <w:bottom w:val="single" w:sz="4" w:space="0" w:color="auto"/>
              <w:right w:val="single" w:sz="4" w:space="0" w:color="auto"/>
            </w:tcBorders>
            <w:hideMark/>
          </w:tcPr>
          <w:p w14:paraId="1CBCEBC4"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6009</w:t>
            </w:r>
          </w:p>
        </w:tc>
      </w:tr>
      <w:tr w:rsidR="00F15DB1" w:rsidRPr="00F15DB1" w14:paraId="7A9669A7"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165C587B" w14:textId="77777777" w:rsidR="001443C4" w:rsidRPr="00F15DB1" w:rsidRDefault="001443C4" w:rsidP="00F15DB1">
            <w:pPr>
              <w:rPr>
                <w:rFonts w:ascii="Arial" w:hAnsi="Arial" w:cs="Arial"/>
                <w:sz w:val="20"/>
                <w:szCs w:val="20"/>
              </w:rPr>
            </w:pPr>
            <w:r w:rsidRPr="00F15DB1">
              <w:rPr>
                <w:rFonts w:ascii="Arial" w:hAnsi="Arial" w:cs="Arial"/>
                <w:sz w:val="20"/>
                <w:szCs w:val="20"/>
              </w:rPr>
              <w:t>Планировка бульдозером</w:t>
            </w:r>
          </w:p>
        </w:tc>
        <w:tc>
          <w:tcPr>
            <w:tcW w:w="1923" w:type="pct"/>
            <w:tcBorders>
              <w:top w:val="nil"/>
              <w:left w:val="nil"/>
              <w:bottom w:val="single" w:sz="4" w:space="0" w:color="auto"/>
              <w:right w:val="single" w:sz="4" w:space="0" w:color="auto"/>
            </w:tcBorders>
            <w:hideMark/>
          </w:tcPr>
          <w:p w14:paraId="6FBB2C11"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6010</w:t>
            </w:r>
          </w:p>
        </w:tc>
      </w:tr>
      <w:tr w:rsidR="00F15DB1" w:rsidRPr="00F15DB1" w14:paraId="6FAD8432"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77603801" w14:textId="77777777" w:rsidR="001443C4" w:rsidRPr="00F15DB1" w:rsidRDefault="001443C4" w:rsidP="00F15DB1">
            <w:pPr>
              <w:rPr>
                <w:rFonts w:ascii="Arial" w:hAnsi="Arial" w:cs="Arial"/>
                <w:sz w:val="20"/>
                <w:szCs w:val="20"/>
              </w:rPr>
            </w:pPr>
            <w:r w:rsidRPr="00F15DB1">
              <w:rPr>
                <w:rFonts w:ascii="Arial" w:hAnsi="Arial" w:cs="Arial"/>
                <w:sz w:val="20"/>
                <w:szCs w:val="20"/>
              </w:rPr>
              <w:t>Уплотнение катками</w:t>
            </w:r>
          </w:p>
        </w:tc>
        <w:tc>
          <w:tcPr>
            <w:tcW w:w="1923" w:type="pct"/>
            <w:tcBorders>
              <w:top w:val="nil"/>
              <w:left w:val="nil"/>
              <w:bottom w:val="single" w:sz="4" w:space="0" w:color="auto"/>
              <w:right w:val="single" w:sz="4" w:space="0" w:color="auto"/>
            </w:tcBorders>
            <w:hideMark/>
          </w:tcPr>
          <w:p w14:paraId="415186CF"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6011</w:t>
            </w:r>
          </w:p>
        </w:tc>
      </w:tr>
      <w:tr w:rsidR="00F15DB1" w:rsidRPr="00F15DB1" w14:paraId="4CD1D4F2" w14:textId="77777777" w:rsidTr="004E2895">
        <w:trPr>
          <w:trHeight w:val="20"/>
        </w:trPr>
        <w:tc>
          <w:tcPr>
            <w:tcW w:w="3077" w:type="pct"/>
            <w:tcBorders>
              <w:top w:val="nil"/>
              <w:left w:val="single" w:sz="4" w:space="0" w:color="auto"/>
              <w:bottom w:val="single" w:sz="4" w:space="0" w:color="000000"/>
              <w:right w:val="single" w:sz="4" w:space="0" w:color="auto"/>
            </w:tcBorders>
            <w:hideMark/>
          </w:tcPr>
          <w:p w14:paraId="6EB55990" w14:textId="77777777" w:rsidR="001443C4" w:rsidRPr="00F15DB1" w:rsidRDefault="001443C4" w:rsidP="00F15DB1">
            <w:pPr>
              <w:rPr>
                <w:rFonts w:ascii="Arial" w:hAnsi="Arial" w:cs="Arial"/>
                <w:sz w:val="20"/>
                <w:szCs w:val="20"/>
              </w:rPr>
            </w:pPr>
            <w:r w:rsidRPr="00F15DB1">
              <w:rPr>
                <w:rFonts w:ascii="Arial" w:hAnsi="Arial" w:cs="Arial"/>
                <w:sz w:val="20"/>
                <w:szCs w:val="20"/>
              </w:rPr>
              <w:t>ДВС</w:t>
            </w:r>
          </w:p>
        </w:tc>
        <w:tc>
          <w:tcPr>
            <w:tcW w:w="1923" w:type="pct"/>
            <w:tcBorders>
              <w:top w:val="nil"/>
              <w:left w:val="single" w:sz="4" w:space="0" w:color="auto"/>
              <w:bottom w:val="single" w:sz="4" w:space="0" w:color="000000"/>
              <w:right w:val="single" w:sz="4" w:space="0" w:color="auto"/>
            </w:tcBorders>
            <w:hideMark/>
          </w:tcPr>
          <w:p w14:paraId="3E39DCA1"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6012</w:t>
            </w:r>
          </w:p>
        </w:tc>
      </w:tr>
      <w:tr w:rsidR="001443C4" w:rsidRPr="00F15DB1" w14:paraId="1C4BAC34" w14:textId="77777777" w:rsidTr="004E2895">
        <w:trPr>
          <w:trHeight w:val="20"/>
        </w:trPr>
        <w:tc>
          <w:tcPr>
            <w:tcW w:w="3077" w:type="pct"/>
            <w:tcBorders>
              <w:top w:val="nil"/>
              <w:left w:val="single" w:sz="4" w:space="0" w:color="auto"/>
              <w:bottom w:val="single" w:sz="4" w:space="0" w:color="auto"/>
              <w:right w:val="single" w:sz="4" w:space="0" w:color="auto"/>
            </w:tcBorders>
            <w:hideMark/>
          </w:tcPr>
          <w:p w14:paraId="28E31431" w14:textId="77777777" w:rsidR="001443C4" w:rsidRPr="00F15DB1" w:rsidRDefault="001443C4" w:rsidP="00F15DB1">
            <w:pPr>
              <w:rPr>
                <w:rFonts w:ascii="Arial" w:hAnsi="Arial" w:cs="Arial"/>
                <w:sz w:val="20"/>
                <w:szCs w:val="20"/>
              </w:rPr>
            </w:pPr>
            <w:r w:rsidRPr="00F15DB1">
              <w:rPr>
                <w:rFonts w:ascii="Arial" w:hAnsi="Arial" w:cs="Arial"/>
                <w:sz w:val="20"/>
                <w:szCs w:val="20"/>
              </w:rPr>
              <w:t>Пыление дамб</w:t>
            </w:r>
          </w:p>
        </w:tc>
        <w:tc>
          <w:tcPr>
            <w:tcW w:w="1923" w:type="pct"/>
            <w:tcBorders>
              <w:top w:val="nil"/>
              <w:left w:val="nil"/>
              <w:bottom w:val="single" w:sz="4" w:space="0" w:color="auto"/>
              <w:right w:val="single" w:sz="4" w:space="0" w:color="auto"/>
            </w:tcBorders>
            <w:hideMark/>
          </w:tcPr>
          <w:p w14:paraId="2A8A7232" w14:textId="77777777" w:rsidR="001443C4" w:rsidRPr="00F15DB1" w:rsidRDefault="001443C4" w:rsidP="00F15DB1">
            <w:pPr>
              <w:jc w:val="center"/>
              <w:rPr>
                <w:rFonts w:ascii="Arial" w:hAnsi="Arial" w:cs="Arial"/>
                <w:sz w:val="20"/>
                <w:szCs w:val="20"/>
              </w:rPr>
            </w:pPr>
            <w:r w:rsidRPr="00F15DB1">
              <w:rPr>
                <w:rFonts w:ascii="Arial" w:hAnsi="Arial" w:cs="Arial"/>
                <w:sz w:val="20"/>
                <w:szCs w:val="20"/>
              </w:rPr>
              <w:t>6013</w:t>
            </w:r>
          </w:p>
        </w:tc>
      </w:tr>
    </w:tbl>
    <w:p w14:paraId="1E19F7AC" w14:textId="77777777" w:rsidR="001443C4" w:rsidRPr="00F15DB1" w:rsidRDefault="001443C4" w:rsidP="00F15DB1">
      <w:pPr>
        <w:rPr>
          <w:rFonts w:ascii="Arial" w:hAnsi="Arial" w:cs="Arial"/>
          <w:sz w:val="20"/>
          <w:szCs w:val="20"/>
        </w:rPr>
      </w:pPr>
    </w:p>
    <w:p w14:paraId="11767F64" w14:textId="66FC66D9" w:rsidR="001443C4" w:rsidRPr="00F15DB1" w:rsidRDefault="001443C4" w:rsidP="00F15DB1">
      <w:pPr>
        <w:ind w:firstLine="0"/>
        <w:contextualSpacing/>
        <w:outlineLvl w:val="1"/>
        <w:rPr>
          <w:rFonts w:ascii="Arial" w:hAnsi="Arial" w:cs="Arial"/>
          <w:b/>
          <w:bCs/>
          <w:caps/>
          <w:sz w:val="20"/>
          <w:szCs w:val="20"/>
          <w:lang w:val="kk-KZ"/>
        </w:rPr>
      </w:pPr>
      <w:r w:rsidRPr="00F15DB1">
        <w:rPr>
          <w:rFonts w:ascii="Arial" w:hAnsi="Arial" w:cs="Arial"/>
          <w:b/>
          <w:bCs/>
          <w:caps/>
          <w:sz w:val="20"/>
          <w:szCs w:val="20"/>
          <w:lang w:val="kk-KZ"/>
        </w:rPr>
        <w:t>ОБОСНОВАНИЕ ПРИНЯТОГО РАЗМЕРА САНИТАРНО-ЗАЩИТНОЙ ЗОНЫ (СЗЗ)</w:t>
      </w:r>
      <w:r w:rsidR="003F55A1" w:rsidRPr="00F15DB1">
        <w:rPr>
          <w:rFonts w:ascii="Arial" w:hAnsi="Arial" w:cs="Arial"/>
          <w:b/>
          <w:bCs/>
          <w:caps/>
          <w:sz w:val="20"/>
          <w:szCs w:val="20"/>
          <w:lang w:val="kk-KZ"/>
        </w:rPr>
        <w:t xml:space="preserve"> и области воздействия</w:t>
      </w:r>
    </w:p>
    <w:p w14:paraId="0A01C758" w14:textId="77777777" w:rsidR="001443C4" w:rsidRPr="00F15DB1" w:rsidRDefault="001443C4" w:rsidP="00F15DB1">
      <w:pPr>
        <w:ind w:firstLine="0"/>
        <w:contextualSpacing/>
        <w:outlineLvl w:val="1"/>
        <w:rPr>
          <w:rFonts w:ascii="Arial" w:hAnsi="Arial" w:cs="Arial"/>
          <w:b/>
          <w:bCs/>
          <w:caps/>
          <w:sz w:val="20"/>
          <w:szCs w:val="20"/>
          <w:lang w:val="kk-KZ"/>
        </w:rPr>
      </w:pPr>
    </w:p>
    <w:p w14:paraId="64155A9A" w14:textId="77777777" w:rsidR="001443C4" w:rsidRPr="00F15DB1" w:rsidRDefault="001443C4" w:rsidP="00F15DB1">
      <w:pPr>
        <w:widowControl w:val="0"/>
        <w:ind w:firstLine="709"/>
        <w:rPr>
          <w:rFonts w:ascii="Arial" w:eastAsia="TimesNewRomanPSMT" w:hAnsi="Arial" w:cs="Arial"/>
          <w:sz w:val="20"/>
          <w:szCs w:val="20"/>
          <w:lang w:eastAsia="en-US"/>
        </w:rPr>
      </w:pPr>
      <w:r w:rsidRPr="00F15DB1">
        <w:rPr>
          <w:rFonts w:ascii="Arial" w:eastAsia="TimesNewRomanPSMT" w:hAnsi="Arial" w:cs="Arial"/>
          <w:sz w:val="20"/>
          <w:szCs w:val="20"/>
          <w:lang w:eastAsia="en-US"/>
        </w:rPr>
        <w:t xml:space="preserve">От хвостохранилища ближайшая жилая зона находится в юго-западном направлении на расстоянии около 4,6 километров, поселок </w:t>
      </w:r>
      <w:proofErr w:type="spellStart"/>
      <w:r w:rsidRPr="00F15DB1">
        <w:rPr>
          <w:rFonts w:ascii="Arial" w:eastAsia="TimesNewRomanPSMT" w:hAnsi="Arial" w:cs="Arial"/>
          <w:sz w:val="20"/>
          <w:szCs w:val="20"/>
          <w:lang w:eastAsia="en-US"/>
        </w:rPr>
        <w:t>Акжал</w:t>
      </w:r>
      <w:proofErr w:type="spellEnd"/>
      <w:r w:rsidRPr="00F15DB1">
        <w:rPr>
          <w:rFonts w:ascii="Arial" w:eastAsia="TimesNewRomanPSMT" w:hAnsi="Arial" w:cs="Arial"/>
          <w:sz w:val="20"/>
          <w:szCs w:val="20"/>
          <w:lang w:eastAsia="en-US"/>
        </w:rPr>
        <w:t>.</w:t>
      </w:r>
    </w:p>
    <w:p w14:paraId="22419F0A" w14:textId="77777777" w:rsidR="001443C4" w:rsidRPr="00F15DB1" w:rsidRDefault="001443C4" w:rsidP="00F15DB1">
      <w:pPr>
        <w:widowControl w:val="0"/>
        <w:ind w:firstLine="709"/>
        <w:rPr>
          <w:rFonts w:ascii="Arial" w:eastAsia="TimesNewRomanPSMT" w:hAnsi="Arial" w:cs="Arial"/>
          <w:sz w:val="20"/>
          <w:szCs w:val="20"/>
          <w:lang w:eastAsia="en-US"/>
        </w:rPr>
      </w:pPr>
      <w:r w:rsidRPr="00F15DB1">
        <w:rPr>
          <w:rFonts w:ascii="Arial" w:eastAsia="TimesNewRomanPSMT" w:hAnsi="Arial" w:cs="Arial"/>
          <w:sz w:val="20"/>
          <w:szCs w:val="20"/>
          <w:lang w:eastAsia="en-US"/>
        </w:rPr>
        <w:t>Основной производственной деятельностью является добыча и переработка полиметаллических руд, что соответствует I классу опасности согласно ч. 5) Раздела 3 приложения 1 к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производства по добыче полиметаллических (свинцовых, ртутных, мышьяковых, бериллиевых, марганцевых) руд.</w:t>
      </w:r>
    </w:p>
    <w:p w14:paraId="4A7EF4FC" w14:textId="77777777" w:rsidR="001443C4" w:rsidRPr="00F15DB1" w:rsidRDefault="001443C4" w:rsidP="00F15DB1">
      <w:pPr>
        <w:widowControl w:val="0"/>
        <w:ind w:firstLine="709"/>
        <w:rPr>
          <w:rFonts w:ascii="Arial" w:eastAsia="TimesNewRomanPSMT" w:hAnsi="Arial" w:cs="Arial"/>
          <w:sz w:val="20"/>
          <w:szCs w:val="20"/>
          <w:lang w:eastAsia="en-US"/>
        </w:rPr>
      </w:pPr>
      <w:r w:rsidRPr="00F15DB1">
        <w:rPr>
          <w:rFonts w:ascii="Arial" w:eastAsia="TimesNewRomanPSMT" w:hAnsi="Arial" w:cs="Arial"/>
          <w:sz w:val="20"/>
          <w:szCs w:val="20"/>
          <w:lang w:eastAsia="en-US"/>
        </w:rPr>
        <w:t xml:space="preserve">Санитарно-защитная зона (СЗЗ) хвостохранилища принята в размере 1000 м в соответствии как для объекта I класса опасности по результатам расчета рассеивания и в соответствии с требованиями приложения 1 к Санитарным правилам "Санитарно-эпидемиологические требования к санитарно-защитным зонам объектов, являющихся объектами воздействия на среду обитания и здоровье человека", в том числе по 8-ми румбам: север – 1000 м, </w:t>
      </w:r>
      <w:r w:rsidRPr="00F15DB1">
        <w:rPr>
          <w:rFonts w:ascii="Arial" w:eastAsia="TimesNewRomanPSMT" w:hAnsi="Arial" w:cs="Arial"/>
          <w:sz w:val="20"/>
          <w:szCs w:val="20"/>
          <w:lang w:eastAsia="en-US"/>
        </w:rPr>
        <w:lastRenderedPageBreak/>
        <w:t>северо-восток – 1000 м, восток – 1000 м, юго-восток – 1000 м, юг - 1000 м, юго-запад - 1000 м, запад - 1000 м, северо-запад - 1000 м.</w:t>
      </w:r>
    </w:p>
    <w:p w14:paraId="38A85981" w14:textId="0DB87FA0" w:rsidR="00CD0E88" w:rsidRPr="00F15DB1" w:rsidRDefault="00CD0E88" w:rsidP="00F15DB1">
      <w:pPr>
        <w:widowControl w:val="0"/>
        <w:ind w:firstLine="709"/>
        <w:rPr>
          <w:rFonts w:ascii="Arial" w:eastAsia="TimesNewRomanPSMT" w:hAnsi="Arial" w:cs="Arial"/>
          <w:sz w:val="20"/>
          <w:szCs w:val="20"/>
          <w:lang w:eastAsia="en-US"/>
        </w:rPr>
      </w:pPr>
      <w:r w:rsidRPr="00F15DB1">
        <w:rPr>
          <w:rFonts w:ascii="Arial" w:eastAsia="TimesNewRomanPSMT" w:hAnsi="Arial" w:cs="Arial"/>
          <w:sz w:val="20"/>
          <w:szCs w:val="20"/>
          <w:lang w:eastAsia="en-US"/>
        </w:rPr>
        <w:t xml:space="preserve">Область воздействия определена в размере 1000 метров. </w:t>
      </w:r>
    </w:p>
    <w:p w14:paraId="4FDDA6CB" w14:textId="77777777" w:rsidR="001443C4" w:rsidRPr="00F15DB1" w:rsidRDefault="001443C4" w:rsidP="00F15DB1">
      <w:pPr>
        <w:rPr>
          <w:rFonts w:ascii="Arial" w:hAnsi="Arial" w:cs="Arial"/>
          <w:b/>
          <w:sz w:val="20"/>
          <w:szCs w:val="20"/>
        </w:rPr>
      </w:pPr>
    </w:p>
    <w:p w14:paraId="6E4C1ACB" w14:textId="77777777" w:rsidR="001443C4" w:rsidRPr="00F15DB1" w:rsidRDefault="001443C4" w:rsidP="00F15DB1">
      <w:pPr>
        <w:ind w:firstLine="709"/>
        <w:rPr>
          <w:rFonts w:ascii="Arial" w:hAnsi="Arial" w:cs="Arial"/>
          <w:b/>
          <w:bCs/>
          <w:sz w:val="20"/>
          <w:szCs w:val="20"/>
        </w:rPr>
      </w:pPr>
      <w:r w:rsidRPr="00F15DB1">
        <w:rPr>
          <w:rFonts w:ascii="Arial" w:hAnsi="Arial" w:cs="Arial"/>
          <w:b/>
          <w:bCs/>
          <w:sz w:val="20"/>
          <w:szCs w:val="20"/>
        </w:rPr>
        <w:t>В ходе проведения строительных работ прогнозируется образование следующих видов отходов:</w:t>
      </w:r>
    </w:p>
    <w:p w14:paraId="7FFBAFA7" w14:textId="77777777" w:rsidR="00550F46" w:rsidRPr="00730071" w:rsidRDefault="00550F46" w:rsidP="00550F46">
      <w:pPr>
        <w:rPr>
          <w:rFonts w:ascii="Noto Sans" w:hAnsi="Noto Sans" w:cs="Noto Sans"/>
          <w:color w:val="000000" w:themeColor="text1"/>
          <w:sz w:val="20"/>
          <w:szCs w:val="20"/>
        </w:rPr>
      </w:pPr>
      <w:r w:rsidRPr="00730071">
        <w:rPr>
          <w:rFonts w:ascii="Noto Sans" w:hAnsi="Noto Sans" w:cs="Noto Sans"/>
          <w:color w:val="000000" w:themeColor="text1"/>
          <w:sz w:val="20"/>
          <w:szCs w:val="20"/>
        </w:rPr>
        <w:t>В ходе проведения строительных работ прогнозируется образование следующих видов отходов:</w:t>
      </w:r>
    </w:p>
    <w:p w14:paraId="758EA601"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color w:val="000000" w:themeColor="text1"/>
          <w:sz w:val="20"/>
          <w:szCs w:val="20"/>
        </w:rPr>
        <w:t>Твердые бытовые отходы (образуются в процессе жизнедеятельности персонала строительных работ) в объеме - 3,15 т/год (в том числе по морфологическому составу в результате проведения операций по сортировке: Отходы бумаги, картона (код 20 01 01) в объеме - 1,05525 т/год; Отходы пластмассы, пластика (код 20 01 39) в объеме - 0,378 т/год; Пищевые отходы (код 20 01 08) в объеме - 0,315 т/год; Отходы стеклобоя (стеклотары) (код 20 01 02) в объеме - 0,189 т/год; Отходы металлов (код 20 01 40) в объеме - 0,1575 т/год; Отходы древесины (код 20 01 38) в объеме - 0,04725 т/год; Отходы резины (каучука) (код 20 01 99) в объеме - 0,023625 т/год; Прочие отходы в составе ТБО (код 20 01 11) в объеме - 0,984375 т/год;);</w:t>
      </w:r>
    </w:p>
    <w:p w14:paraId="7C837CCE"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color w:val="000000" w:themeColor="text1"/>
          <w:sz w:val="20"/>
          <w:szCs w:val="20"/>
        </w:rPr>
        <w:t>Промасленная ветошь (код 15 02 02*) в объеме - 0,508 т/год (образуется в процессе использования тряпья для протирки механизмов, деталей и др.);</w:t>
      </w:r>
    </w:p>
    <w:p w14:paraId="5B57E232"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color w:val="000000" w:themeColor="text1"/>
          <w:sz w:val="20"/>
          <w:szCs w:val="20"/>
        </w:rPr>
        <w:t>Огарки сварочных электродов (код 12 01 13) в объеме - 0,00675 т/год (образуется в результате осуществления сварки металлических конструкций с использованием ручной электродуговой сварки);</w:t>
      </w:r>
    </w:p>
    <w:p w14:paraId="558D7FA4"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color w:val="000000" w:themeColor="text1"/>
          <w:sz w:val="20"/>
          <w:szCs w:val="20"/>
        </w:rPr>
        <w:t>Лом абразивных изделий (код 12 01 99) в объеме - 0,0297 т/год (образуется в результате использования абразивных кругов болгарок, используемых для резки металла);</w:t>
      </w:r>
    </w:p>
    <w:p w14:paraId="30668A80"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color w:val="000000" w:themeColor="text1"/>
          <w:sz w:val="20"/>
          <w:szCs w:val="20"/>
        </w:rPr>
        <w:t>Пыль абразивно-металлическая (код 12 01 15) в объеме - 0,00007035 т/год (образуется в процессе использования абразивных кругов болгарок);</w:t>
      </w:r>
    </w:p>
    <w:p w14:paraId="68DC14C2"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color w:val="000000" w:themeColor="text1"/>
          <w:sz w:val="20"/>
          <w:szCs w:val="20"/>
        </w:rPr>
        <w:t>Тара из-под ЛКМ (код 15 01 10*) в объеме - 0,0025 т/год (образуется в результате осуществления малярно-покрасочных работ);</w:t>
      </w:r>
    </w:p>
    <w:p w14:paraId="5E154286"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color w:val="000000" w:themeColor="text1"/>
          <w:sz w:val="20"/>
          <w:szCs w:val="20"/>
        </w:rPr>
        <w:t>Лом черных металлов (код 16 01 17) в объеме - 0,18 т/год (образуется в результате проведения сварочных работ, демонтажа и замены металлоконструкций, ремонта вспомогательного оборудования);</w:t>
      </w:r>
    </w:p>
    <w:p w14:paraId="70A5E5AB" w14:textId="77777777" w:rsidR="00550F46" w:rsidRPr="002D0AB2" w:rsidRDefault="00550F46" w:rsidP="00550F46">
      <w:pPr>
        <w:rPr>
          <w:rFonts w:ascii="Noto Sans" w:hAnsi="Noto Sans" w:cs="Noto Sans"/>
          <w:color w:val="000000" w:themeColor="text1"/>
          <w:sz w:val="20"/>
          <w:szCs w:val="20"/>
        </w:rPr>
      </w:pPr>
      <w:r w:rsidRPr="002D0AB2">
        <w:rPr>
          <w:rFonts w:ascii="Noto Sans" w:hAnsi="Noto Sans" w:cs="Noto Sans"/>
          <w:b/>
          <w:bCs/>
          <w:color w:val="000000" w:themeColor="text1"/>
          <w:sz w:val="20"/>
          <w:szCs w:val="20"/>
        </w:rPr>
        <w:t>В ходе эксплуатации хвостохранилища предусматривается</w:t>
      </w:r>
      <w:r w:rsidRPr="002D0AB2">
        <w:rPr>
          <w:rFonts w:ascii="Noto Sans" w:hAnsi="Noto Sans" w:cs="Noto Sans"/>
          <w:color w:val="000000" w:themeColor="text1"/>
          <w:sz w:val="20"/>
          <w:szCs w:val="20"/>
        </w:rPr>
        <w:t xml:space="preserve"> размещение до </w:t>
      </w:r>
      <w:r w:rsidRPr="005042EC">
        <w:rPr>
          <w:rFonts w:ascii="Noto Sans" w:hAnsi="Noto Sans" w:cs="Noto Sans"/>
          <w:color w:val="000000" w:themeColor="text1"/>
          <w:sz w:val="20"/>
          <w:szCs w:val="20"/>
        </w:rPr>
        <w:t>10 821,342</w:t>
      </w:r>
      <w:r>
        <w:rPr>
          <w:rFonts w:ascii="Noto Sans" w:hAnsi="Noto Sans" w:cs="Noto Sans"/>
          <w:color w:val="000000" w:themeColor="text1"/>
          <w:sz w:val="20"/>
          <w:szCs w:val="20"/>
        </w:rPr>
        <w:t xml:space="preserve"> </w:t>
      </w:r>
      <w:proofErr w:type="spellStart"/>
      <w:proofErr w:type="gramStart"/>
      <w:r w:rsidRPr="002D0AB2">
        <w:rPr>
          <w:rFonts w:ascii="Noto Sans" w:hAnsi="Noto Sans" w:cs="Noto Sans"/>
          <w:color w:val="000000" w:themeColor="text1"/>
          <w:sz w:val="20"/>
          <w:szCs w:val="20"/>
        </w:rPr>
        <w:t>тыс.т</w:t>
      </w:r>
      <w:proofErr w:type="spellEnd"/>
      <w:proofErr w:type="gramEnd"/>
      <w:r w:rsidRPr="002D0AB2">
        <w:rPr>
          <w:rFonts w:ascii="Noto Sans" w:hAnsi="Noto Sans" w:cs="Noto Sans"/>
          <w:color w:val="000000" w:themeColor="text1"/>
          <w:sz w:val="20"/>
          <w:szCs w:val="20"/>
        </w:rPr>
        <w:t xml:space="preserve"> хвостов обогащения (код отхода 01 03 07*)</w:t>
      </w:r>
      <w:r>
        <w:rPr>
          <w:rFonts w:ascii="Noto Sans" w:hAnsi="Noto Sans" w:cs="Noto Sans"/>
          <w:color w:val="000000" w:themeColor="text1"/>
          <w:sz w:val="20"/>
          <w:szCs w:val="20"/>
        </w:rPr>
        <w:t xml:space="preserve"> – образуются в результате основной производственной деятельности</w:t>
      </w:r>
      <w:r w:rsidRPr="002D0AB2">
        <w:rPr>
          <w:rFonts w:ascii="Noto Sans" w:hAnsi="Noto Sans" w:cs="Noto Sans"/>
          <w:color w:val="000000" w:themeColor="text1"/>
          <w:sz w:val="20"/>
          <w:szCs w:val="20"/>
        </w:rPr>
        <w:t>, в том числе по годам:</w:t>
      </w:r>
    </w:p>
    <w:p w14:paraId="2768CCE8" w14:textId="77777777" w:rsidR="00550F46" w:rsidRDefault="00550F46" w:rsidP="00550F46">
      <w:pPr>
        <w:rPr>
          <w:rFonts w:ascii="Noto Sans" w:hAnsi="Noto Sans" w:cs="Noto Sans"/>
          <w:color w:val="000000" w:themeColor="text1"/>
          <w:sz w:val="20"/>
          <w:szCs w:val="20"/>
        </w:rPr>
      </w:pPr>
      <w:r w:rsidRPr="005042EC">
        <w:rPr>
          <w:rFonts w:ascii="Noto Sans" w:hAnsi="Noto Sans" w:cs="Noto Sans"/>
          <w:color w:val="000000" w:themeColor="text1"/>
          <w:sz w:val="20"/>
          <w:szCs w:val="20"/>
        </w:rPr>
        <w:t>Годовые объемы поступления хвостов составят: 2029 г. – 360,396 тыс. т; 2030 г. – 361,298 тыс. т; 2031 г. – 367,011 тыс. т; 2032 г. – 367,443 тыс. т; 2033 г. – 363,069 тыс. т; 2034 г. – 365,337 тыс. т; 2035 г. – 368,739 тыс. т; 2036 г. – 368,469 тыс. т.</w:t>
      </w:r>
    </w:p>
    <w:p w14:paraId="1E95C500" w14:textId="445E7F34" w:rsidR="001443C4" w:rsidRDefault="001443C4" w:rsidP="00550F46">
      <w:pPr>
        <w:rPr>
          <w:rFonts w:ascii="Noto Sans" w:hAnsi="Noto Sans" w:cs="Noto Sans"/>
          <w:color w:val="000000" w:themeColor="text1"/>
          <w:sz w:val="20"/>
          <w:szCs w:val="20"/>
        </w:rPr>
      </w:pPr>
    </w:p>
    <w:p w14:paraId="320CA41A" w14:textId="77777777" w:rsidR="00550F46" w:rsidRPr="00F15DB1" w:rsidRDefault="00550F46" w:rsidP="00550F46">
      <w:pPr>
        <w:rPr>
          <w:rFonts w:ascii="Arial" w:hAnsi="Arial" w:cs="Arial"/>
          <w:b/>
          <w:sz w:val="20"/>
          <w:szCs w:val="20"/>
        </w:rPr>
      </w:pPr>
    </w:p>
    <w:p w14:paraId="712AB3F4" w14:textId="7EAF4E5D" w:rsidR="00F15DB1" w:rsidRPr="00E10239" w:rsidRDefault="00F15DB1" w:rsidP="00E10239">
      <w:pPr>
        <w:tabs>
          <w:tab w:val="num" w:pos="2160"/>
        </w:tabs>
        <w:ind w:left="709" w:firstLine="0"/>
        <w:contextualSpacing/>
        <w:outlineLvl w:val="1"/>
        <w:rPr>
          <w:rFonts w:ascii="Arial" w:hAnsi="Arial" w:cs="Arial"/>
          <w:b/>
          <w:bCs/>
          <w:sz w:val="20"/>
          <w:szCs w:val="20"/>
        </w:rPr>
      </w:pPr>
      <w:bookmarkStart w:id="14" w:name="_Toc132739207"/>
      <w:bookmarkStart w:id="15" w:name="_Toc132739424"/>
      <w:bookmarkStart w:id="16" w:name="_Toc132863583"/>
      <w:bookmarkStart w:id="17" w:name="_Toc133578885"/>
      <w:bookmarkStart w:id="18" w:name="_Toc133579111"/>
      <w:bookmarkStart w:id="19" w:name="_Toc133579457"/>
      <w:bookmarkStart w:id="20" w:name="_Toc173742389"/>
      <w:bookmarkStart w:id="21" w:name="_Toc173744051"/>
      <w:bookmarkStart w:id="22" w:name="_Toc173788343"/>
      <w:bookmarkStart w:id="23" w:name="_Toc178765165"/>
      <w:bookmarkStart w:id="24" w:name="_Toc178765706"/>
      <w:bookmarkEnd w:id="2"/>
      <w:bookmarkEnd w:id="3"/>
      <w:r w:rsidRPr="00E10239">
        <w:rPr>
          <w:rFonts w:ascii="Arial" w:hAnsi="Arial" w:cs="Arial"/>
          <w:b/>
          <w:bCs/>
          <w:sz w:val="20"/>
          <w:szCs w:val="20"/>
        </w:rPr>
        <w:t>Мероприятия по предотвращению и смягчению негативных последствий на атмосферный воздух</w:t>
      </w:r>
      <w:bookmarkEnd w:id="14"/>
      <w:bookmarkEnd w:id="15"/>
      <w:bookmarkEnd w:id="16"/>
      <w:bookmarkEnd w:id="17"/>
      <w:bookmarkEnd w:id="18"/>
      <w:bookmarkEnd w:id="19"/>
      <w:bookmarkEnd w:id="20"/>
      <w:bookmarkEnd w:id="21"/>
      <w:bookmarkEnd w:id="22"/>
      <w:bookmarkEnd w:id="23"/>
      <w:bookmarkEnd w:id="24"/>
      <w:r w:rsidRPr="00E10239">
        <w:rPr>
          <w:rFonts w:ascii="Arial" w:hAnsi="Arial" w:cs="Arial"/>
          <w:b/>
          <w:bCs/>
          <w:sz w:val="20"/>
          <w:szCs w:val="20"/>
        </w:rPr>
        <w:t xml:space="preserve"> </w:t>
      </w:r>
    </w:p>
    <w:p w14:paraId="1C1346F5" w14:textId="77777777" w:rsidR="00550F46" w:rsidRPr="002D5C66" w:rsidRDefault="00550F46" w:rsidP="00550F46">
      <w:pPr>
        <w:pStyle w:val="Default"/>
        <w:ind w:firstLine="709"/>
        <w:jc w:val="both"/>
        <w:rPr>
          <w:rFonts w:ascii="Arial" w:hAnsi="Arial" w:cs="Arial"/>
          <w:sz w:val="20"/>
          <w:szCs w:val="20"/>
        </w:rPr>
      </w:pPr>
      <w:r w:rsidRPr="002D5C66">
        <w:rPr>
          <w:rFonts w:ascii="Arial" w:hAnsi="Arial" w:cs="Arial"/>
          <w:i/>
          <w:iCs/>
          <w:sz w:val="20"/>
          <w:szCs w:val="20"/>
        </w:rPr>
        <w:t>Строительство и эксплуатация хвостохранилища</w:t>
      </w:r>
      <w:r w:rsidRPr="002D5C66">
        <w:rPr>
          <w:rFonts w:ascii="Arial" w:hAnsi="Arial" w:cs="Arial"/>
          <w:sz w:val="20"/>
          <w:szCs w:val="20"/>
        </w:rPr>
        <w:t xml:space="preserve">. Выемка и погрузка почвы, грунта будет производиться после ее предварительного увлажнения. Для снижения пылеобразования на автомобильных дорогах при положительной температуре воздуха будет проводиться поливка дорог водой с применением при необходимости связующих добавок. Для этого предусматривается поливомоечная машина. При работах на хвостохранилище для предупреждения пылевыделения будет производиться рекультивация поверхностей хвостохранилища и озеленение (после их отсыпки). </w:t>
      </w:r>
    </w:p>
    <w:p w14:paraId="2A95D5A2" w14:textId="77777777" w:rsidR="00550F46" w:rsidRPr="002D5C66" w:rsidRDefault="00550F46" w:rsidP="00550F46">
      <w:pPr>
        <w:pStyle w:val="Default"/>
        <w:ind w:firstLine="709"/>
        <w:jc w:val="both"/>
        <w:rPr>
          <w:rFonts w:ascii="Arial" w:hAnsi="Arial" w:cs="Arial"/>
          <w:sz w:val="20"/>
          <w:szCs w:val="20"/>
        </w:rPr>
      </w:pPr>
      <w:r w:rsidRPr="002D5C66">
        <w:rPr>
          <w:rFonts w:ascii="Arial" w:hAnsi="Arial" w:cs="Arial"/>
          <w:i/>
          <w:iCs/>
          <w:sz w:val="20"/>
          <w:szCs w:val="20"/>
        </w:rPr>
        <w:t xml:space="preserve">Погрузочно-разгрузочные и транспортные работы. </w:t>
      </w:r>
      <w:r w:rsidRPr="002D5C66">
        <w:rPr>
          <w:rFonts w:ascii="Arial" w:hAnsi="Arial" w:cs="Arial"/>
          <w:sz w:val="20"/>
          <w:szCs w:val="20"/>
        </w:rPr>
        <w:t xml:space="preserve">Подготовка забоя перед погрузкой горной массы предусматривает проветривание, предварительное орошение отбитой горной массы и поверхности горной выработки на протяжении 10–15 м от места погрузки. </w:t>
      </w:r>
    </w:p>
    <w:p w14:paraId="51317D45" w14:textId="77777777" w:rsidR="00550F46" w:rsidRPr="002D5C66" w:rsidRDefault="00550F46" w:rsidP="00550F46">
      <w:pPr>
        <w:pStyle w:val="Default"/>
        <w:ind w:firstLine="709"/>
        <w:jc w:val="both"/>
        <w:rPr>
          <w:rFonts w:ascii="Arial" w:hAnsi="Arial" w:cs="Arial"/>
          <w:sz w:val="20"/>
          <w:szCs w:val="20"/>
        </w:rPr>
      </w:pPr>
      <w:r w:rsidRPr="002D5C66">
        <w:rPr>
          <w:rFonts w:ascii="Arial" w:hAnsi="Arial" w:cs="Arial"/>
          <w:sz w:val="20"/>
          <w:szCs w:val="20"/>
        </w:rPr>
        <w:t xml:space="preserve">Специальными мероприятиями, направленными на снижение приземных концентраций и уменьшение выбросов загрязняющих веществ в атмосферу, являются: </w:t>
      </w:r>
    </w:p>
    <w:p w14:paraId="729F9C9A" w14:textId="77777777" w:rsidR="00550F46" w:rsidRPr="002D5C66" w:rsidRDefault="00550F46" w:rsidP="00550F46">
      <w:pPr>
        <w:pStyle w:val="Default"/>
        <w:ind w:firstLine="709"/>
        <w:jc w:val="both"/>
        <w:rPr>
          <w:rFonts w:ascii="Arial" w:hAnsi="Arial" w:cs="Arial"/>
          <w:sz w:val="20"/>
          <w:szCs w:val="20"/>
        </w:rPr>
      </w:pPr>
      <w:r w:rsidRPr="002D5C66">
        <w:rPr>
          <w:rFonts w:ascii="Arial" w:hAnsi="Arial" w:cs="Arial"/>
          <w:sz w:val="20"/>
          <w:szCs w:val="20"/>
        </w:rPr>
        <w:lastRenderedPageBreak/>
        <w:t xml:space="preserve">- исключение производства взрывов в период неблагоприятных метеорологических условий (НМУ). </w:t>
      </w:r>
    </w:p>
    <w:p w14:paraId="2E7D7A36" w14:textId="7047A64B" w:rsidR="00F15DB1" w:rsidRPr="00F15DB1" w:rsidRDefault="00550F46" w:rsidP="00550F46">
      <w:pPr>
        <w:pStyle w:val="Default"/>
        <w:spacing w:after="0" w:line="240" w:lineRule="auto"/>
        <w:ind w:firstLine="709"/>
        <w:jc w:val="both"/>
        <w:rPr>
          <w:rFonts w:ascii="Arial" w:hAnsi="Arial" w:cs="Arial"/>
          <w:color w:val="auto"/>
          <w:sz w:val="20"/>
          <w:szCs w:val="20"/>
        </w:rPr>
      </w:pPr>
      <w:r w:rsidRPr="002D5C66">
        <w:rPr>
          <w:rFonts w:ascii="Arial" w:hAnsi="Arial" w:cs="Arial"/>
          <w:sz w:val="20"/>
          <w:szCs w:val="20"/>
        </w:rPr>
        <w:t>Таким образом, реализация предложенного комплекса мероприятий по охране атмосферного воздуха в сочетании с хорошей организацией производственного процесса и производственного контроля за состоянием окружающей среды позволит обеспечить соблюдение нормативов предельно допустимых выбросов (ПДВ) и уменьшить негативную нагрузку на воздушный бассейн.</w:t>
      </w:r>
    </w:p>
    <w:p w14:paraId="1EC6305A" w14:textId="77777777" w:rsidR="00F15DB1" w:rsidRPr="00E10239" w:rsidRDefault="00F15DB1" w:rsidP="00F15DB1">
      <w:pPr>
        <w:pStyle w:val="Default"/>
        <w:spacing w:after="0" w:line="240" w:lineRule="auto"/>
        <w:ind w:firstLine="709"/>
        <w:jc w:val="both"/>
        <w:rPr>
          <w:rFonts w:ascii="Arial" w:hAnsi="Arial" w:cs="Arial"/>
          <w:b/>
          <w:bCs/>
          <w:color w:val="auto"/>
          <w:sz w:val="20"/>
          <w:szCs w:val="20"/>
        </w:rPr>
      </w:pPr>
    </w:p>
    <w:p w14:paraId="3439B228" w14:textId="77777777" w:rsidR="00F15DB1" w:rsidRPr="00E10239" w:rsidRDefault="00F15DB1" w:rsidP="00E10239">
      <w:pPr>
        <w:pStyle w:val="3"/>
        <w:spacing w:before="0"/>
        <w:ind w:left="709" w:firstLine="0"/>
        <w:rPr>
          <w:rFonts w:ascii="Arial" w:hAnsi="Arial" w:cs="Arial"/>
          <w:b/>
          <w:bCs/>
          <w:color w:val="auto"/>
          <w:sz w:val="20"/>
          <w:szCs w:val="20"/>
        </w:rPr>
      </w:pPr>
      <w:bookmarkStart w:id="25" w:name="_Toc132739208"/>
      <w:bookmarkStart w:id="26" w:name="_Toc132739425"/>
      <w:bookmarkStart w:id="27" w:name="_Toc132863584"/>
      <w:bookmarkStart w:id="28" w:name="_Toc133578886"/>
      <w:bookmarkStart w:id="29" w:name="_Toc133579112"/>
      <w:bookmarkStart w:id="30" w:name="_Toc133579458"/>
      <w:bookmarkStart w:id="31" w:name="_Toc173742390"/>
      <w:bookmarkStart w:id="32" w:name="_Toc173744052"/>
      <w:bookmarkStart w:id="33" w:name="_Toc173788344"/>
      <w:bookmarkStart w:id="34" w:name="_Toc178765166"/>
      <w:bookmarkStart w:id="35" w:name="_Toc178765707"/>
      <w:r w:rsidRPr="00E10239">
        <w:rPr>
          <w:rFonts w:ascii="Arial" w:hAnsi="Arial" w:cs="Arial"/>
          <w:b/>
          <w:bCs/>
          <w:color w:val="auto"/>
          <w:sz w:val="20"/>
          <w:szCs w:val="20"/>
        </w:rPr>
        <w:t>Мероприятия по предотвращению и смягчению негативных последствий на поверхностные и подземные воды</w:t>
      </w:r>
      <w:bookmarkEnd w:id="25"/>
      <w:bookmarkEnd w:id="26"/>
      <w:bookmarkEnd w:id="27"/>
      <w:bookmarkEnd w:id="28"/>
      <w:bookmarkEnd w:id="29"/>
      <w:bookmarkEnd w:id="30"/>
      <w:bookmarkEnd w:id="31"/>
      <w:bookmarkEnd w:id="32"/>
      <w:bookmarkEnd w:id="33"/>
      <w:bookmarkEnd w:id="34"/>
      <w:bookmarkEnd w:id="35"/>
      <w:r w:rsidRPr="00E10239">
        <w:rPr>
          <w:rFonts w:ascii="Arial" w:hAnsi="Arial" w:cs="Arial"/>
          <w:b/>
          <w:bCs/>
          <w:color w:val="auto"/>
          <w:sz w:val="20"/>
          <w:szCs w:val="20"/>
        </w:rPr>
        <w:t xml:space="preserve"> </w:t>
      </w:r>
    </w:p>
    <w:p w14:paraId="3133A93F" w14:textId="77777777" w:rsidR="00550F46" w:rsidRPr="002D5C66" w:rsidRDefault="00550F46" w:rsidP="00550F46">
      <w:pPr>
        <w:pStyle w:val="Default"/>
        <w:spacing w:after="0"/>
        <w:ind w:firstLine="709"/>
        <w:jc w:val="both"/>
        <w:rPr>
          <w:rFonts w:ascii="Arial" w:hAnsi="Arial" w:cs="Arial"/>
          <w:sz w:val="20"/>
          <w:szCs w:val="20"/>
        </w:rPr>
      </w:pPr>
      <w:r w:rsidRPr="002D5C66">
        <w:rPr>
          <w:rFonts w:ascii="Arial" w:hAnsi="Arial" w:cs="Arial"/>
          <w:sz w:val="20"/>
          <w:szCs w:val="20"/>
        </w:rPr>
        <w:t xml:space="preserve">В гидрогеологическом отношении район месторождения представляет собой полупустынную территорию. Постоянно действующие поверхностные водотоки отсутствуют. </w:t>
      </w:r>
    </w:p>
    <w:p w14:paraId="25F0B652" w14:textId="77777777" w:rsidR="00550F46" w:rsidRPr="002D5C66" w:rsidRDefault="00550F46" w:rsidP="00550F46">
      <w:pPr>
        <w:pStyle w:val="Default"/>
        <w:spacing w:after="0"/>
        <w:ind w:firstLine="709"/>
        <w:jc w:val="both"/>
        <w:rPr>
          <w:rFonts w:ascii="Arial" w:hAnsi="Arial" w:cs="Arial"/>
          <w:sz w:val="20"/>
          <w:szCs w:val="20"/>
        </w:rPr>
      </w:pPr>
      <w:r w:rsidRPr="002D5C66">
        <w:rPr>
          <w:rFonts w:ascii="Arial" w:hAnsi="Arial" w:cs="Arial"/>
          <w:sz w:val="20"/>
          <w:szCs w:val="20"/>
        </w:rPr>
        <w:t xml:space="preserve">Анализ проектируемой деятельности показал, что значимого воздействия на поверхностные воды не ожидается. </w:t>
      </w:r>
    </w:p>
    <w:p w14:paraId="1E8F38DD" w14:textId="77777777" w:rsidR="00550F46" w:rsidRPr="000105E8" w:rsidRDefault="00550F46" w:rsidP="00550F46">
      <w:pPr>
        <w:pStyle w:val="Default"/>
        <w:spacing w:after="0"/>
        <w:ind w:firstLine="709"/>
        <w:jc w:val="both"/>
        <w:rPr>
          <w:rFonts w:ascii="Arial" w:hAnsi="Arial" w:cs="Arial"/>
          <w:sz w:val="20"/>
          <w:szCs w:val="20"/>
        </w:rPr>
      </w:pPr>
      <w:r w:rsidRPr="002D5C66">
        <w:rPr>
          <w:rFonts w:ascii="Arial" w:hAnsi="Arial" w:cs="Arial"/>
          <w:sz w:val="20"/>
          <w:szCs w:val="20"/>
        </w:rPr>
        <w:t>Согласно данным проекта фильтрационная способность грунтов на участке хвостохранилища не значительная. С другой стороны, отсутствие подземных водных месторождений и водных систем в районе строительства рудника не окажет</w:t>
      </w:r>
      <w:r w:rsidRPr="000105E8">
        <w:rPr>
          <w:rFonts w:ascii="Arial" w:hAnsi="Arial" w:cs="Arial"/>
          <w:sz w:val="20"/>
          <w:szCs w:val="20"/>
        </w:rPr>
        <w:t xml:space="preserve"> существенного воздействия на водную экосистему. </w:t>
      </w:r>
    </w:p>
    <w:p w14:paraId="77853E4A" w14:textId="77777777" w:rsidR="00550F46" w:rsidRPr="000105E8" w:rsidRDefault="00550F46" w:rsidP="00550F46">
      <w:pPr>
        <w:pStyle w:val="Default"/>
        <w:spacing w:after="0"/>
        <w:ind w:firstLine="709"/>
        <w:jc w:val="both"/>
        <w:rPr>
          <w:rFonts w:ascii="Arial" w:hAnsi="Arial" w:cs="Arial"/>
          <w:sz w:val="20"/>
          <w:szCs w:val="20"/>
        </w:rPr>
      </w:pPr>
      <w:r w:rsidRPr="000105E8">
        <w:rPr>
          <w:rFonts w:ascii="Arial" w:hAnsi="Arial" w:cs="Arial"/>
          <w:sz w:val="20"/>
          <w:szCs w:val="20"/>
        </w:rPr>
        <w:t xml:space="preserve">Хозбытовые сточные воды будут отводиться в специальный септик и вывозиться. </w:t>
      </w:r>
    </w:p>
    <w:p w14:paraId="4DB38C13" w14:textId="77777777" w:rsidR="00550F46" w:rsidRPr="000105E8" w:rsidRDefault="00550F46" w:rsidP="00550F46">
      <w:pPr>
        <w:pStyle w:val="Default"/>
        <w:spacing w:after="0"/>
        <w:ind w:firstLine="709"/>
        <w:jc w:val="both"/>
        <w:rPr>
          <w:rFonts w:ascii="Arial" w:hAnsi="Arial" w:cs="Arial"/>
          <w:sz w:val="20"/>
          <w:szCs w:val="20"/>
        </w:rPr>
      </w:pPr>
      <w:r w:rsidRPr="000105E8">
        <w:rPr>
          <w:rFonts w:ascii="Arial" w:hAnsi="Arial" w:cs="Arial"/>
          <w:sz w:val="20"/>
          <w:szCs w:val="20"/>
        </w:rPr>
        <w:t xml:space="preserve">В качестве мер по охране подземных вод предусматривается: </w:t>
      </w:r>
    </w:p>
    <w:p w14:paraId="7C11A405" w14:textId="77777777" w:rsidR="00550F46" w:rsidRPr="000105E8" w:rsidRDefault="00550F46" w:rsidP="00550F46">
      <w:pPr>
        <w:pStyle w:val="Default"/>
        <w:spacing w:after="0"/>
        <w:ind w:firstLine="709"/>
        <w:jc w:val="both"/>
        <w:rPr>
          <w:rFonts w:ascii="Arial" w:hAnsi="Arial" w:cs="Arial"/>
          <w:sz w:val="20"/>
          <w:szCs w:val="20"/>
        </w:rPr>
      </w:pPr>
      <w:r w:rsidRPr="000105E8">
        <w:rPr>
          <w:rFonts w:ascii="Arial" w:hAnsi="Arial" w:cs="Arial"/>
          <w:sz w:val="20"/>
          <w:szCs w:val="20"/>
        </w:rPr>
        <w:t xml:space="preserve">- сооружение отводных водосборных канав для отвода дождевых и подземных вод на уклонах; </w:t>
      </w:r>
    </w:p>
    <w:p w14:paraId="4BCE3BF7" w14:textId="77777777" w:rsidR="00550F46" w:rsidRPr="000105E8" w:rsidRDefault="00550F46" w:rsidP="00550F46">
      <w:pPr>
        <w:pStyle w:val="Default"/>
        <w:spacing w:after="0"/>
        <w:ind w:firstLine="709"/>
        <w:jc w:val="both"/>
        <w:rPr>
          <w:rFonts w:ascii="Arial" w:hAnsi="Arial" w:cs="Arial"/>
          <w:sz w:val="20"/>
          <w:szCs w:val="20"/>
        </w:rPr>
      </w:pPr>
      <w:r w:rsidRPr="000105E8">
        <w:rPr>
          <w:rFonts w:ascii="Arial" w:hAnsi="Arial" w:cs="Arial"/>
          <w:sz w:val="20"/>
          <w:szCs w:val="20"/>
        </w:rPr>
        <w:t xml:space="preserve">- при устройстве автодорог - выполнение комплекса мероприятий по подготовке основания, организации дренажа дорожного покрытия и по беспрепятственному отводу грунтовых вод от полотна. </w:t>
      </w:r>
    </w:p>
    <w:p w14:paraId="41DF5F27" w14:textId="77777777" w:rsidR="00550F46" w:rsidRPr="000105E8" w:rsidRDefault="00550F46" w:rsidP="00550F46">
      <w:pPr>
        <w:pStyle w:val="Default"/>
        <w:spacing w:after="0"/>
        <w:ind w:firstLine="709"/>
        <w:jc w:val="both"/>
        <w:rPr>
          <w:rFonts w:ascii="Arial" w:hAnsi="Arial" w:cs="Arial"/>
          <w:sz w:val="20"/>
          <w:szCs w:val="20"/>
        </w:rPr>
      </w:pPr>
      <w:r w:rsidRPr="000105E8">
        <w:rPr>
          <w:rFonts w:ascii="Arial" w:hAnsi="Arial" w:cs="Arial"/>
          <w:sz w:val="20"/>
          <w:szCs w:val="20"/>
        </w:rPr>
        <w:t xml:space="preserve">Учитывая тот факт, что </w:t>
      </w:r>
      <w:r>
        <w:rPr>
          <w:rFonts w:ascii="Arial" w:hAnsi="Arial" w:cs="Arial"/>
          <w:sz w:val="20"/>
          <w:szCs w:val="20"/>
        </w:rPr>
        <w:t>хвостохранилище</w:t>
      </w:r>
      <w:r w:rsidRPr="000105E8">
        <w:rPr>
          <w:rFonts w:ascii="Arial" w:hAnsi="Arial" w:cs="Arial"/>
          <w:sz w:val="20"/>
          <w:szCs w:val="20"/>
        </w:rPr>
        <w:t xml:space="preserve"> имеет полную гидроизоляцию стенок и дна, и вероятность попадания сбрасываемых вод в подземные горизонты исключена</w:t>
      </w:r>
      <w:r>
        <w:rPr>
          <w:rFonts w:ascii="Arial" w:hAnsi="Arial" w:cs="Arial"/>
          <w:sz w:val="20"/>
          <w:szCs w:val="20"/>
        </w:rPr>
        <w:t>.</w:t>
      </w:r>
    </w:p>
    <w:p w14:paraId="31522EA4" w14:textId="77777777" w:rsidR="00550F46" w:rsidRPr="007E2DC8" w:rsidRDefault="00550F46" w:rsidP="00550F46">
      <w:pPr>
        <w:pStyle w:val="Default"/>
        <w:spacing w:after="0"/>
        <w:ind w:firstLine="709"/>
        <w:jc w:val="both"/>
        <w:rPr>
          <w:rFonts w:ascii="Arial" w:hAnsi="Arial" w:cs="Arial"/>
          <w:color w:val="auto"/>
          <w:sz w:val="20"/>
          <w:szCs w:val="20"/>
        </w:rPr>
      </w:pPr>
      <w:r w:rsidRPr="000105E8">
        <w:rPr>
          <w:rFonts w:ascii="Arial" w:hAnsi="Arial" w:cs="Arial"/>
          <w:sz w:val="20"/>
          <w:szCs w:val="20"/>
        </w:rPr>
        <w:t xml:space="preserve">В целом, для </w:t>
      </w:r>
      <w:r>
        <w:rPr>
          <w:rFonts w:ascii="Arial" w:hAnsi="Arial" w:cs="Arial"/>
          <w:sz w:val="20"/>
          <w:szCs w:val="20"/>
        </w:rPr>
        <w:t>хвостохранилища</w:t>
      </w:r>
      <w:r w:rsidRPr="007E2DC8">
        <w:rPr>
          <w:rFonts w:ascii="Arial" w:hAnsi="Arial" w:cs="Arial"/>
          <w:color w:val="auto"/>
          <w:sz w:val="20"/>
          <w:szCs w:val="20"/>
        </w:rPr>
        <w:t xml:space="preserve"> необходимо предусмотреть выполнение следующих мероприятий: </w:t>
      </w:r>
    </w:p>
    <w:p w14:paraId="38D40A64"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не допускать превышения пропускной способности; </w:t>
      </w:r>
    </w:p>
    <w:p w14:paraId="399F7CBD"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соблюдать технологический контроль работы; </w:t>
      </w:r>
    </w:p>
    <w:p w14:paraId="36813368"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при изменении условий, влияющих на объемы и качество, следует заранее отрегулировать работу и график аналитического контроля. </w:t>
      </w:r>
    </w:p>
    <w:p w14:paraId="0C3EED20" w14:textId="7F8BCC90" w:rsidR="00F15DB1" w:rsidRPr="00F15DB1" w:rsidRDefault="00F15DB1" w:rsidP="00550F46">
      <w:pPr>
        <w:pStyle w:val="Default"/>
        <w:spacing w:after="0" w:line="240" w:lineRule="auto"/>
        <w:ind w:firstLine="709"/>
        <w:jc w:val="both"/>
        <w:rPr>
          <w:rFonts w:ascii="Arial" w:hAnsi="Arial" w:cs="Arial"/>
          <w:color w:val="auto"/>
          <w:sz w:val="20"/>
          <w:szCs w:val="20"/>
        </w:rPr>
      </w:pPr>
    </w:p>
    <w:p w14:paraId="750BCBF3"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609C1E63" w14:textId="77777777" w:rsidR="00F15DB1" w:rsidRPr="00E10239" w:rsidRDefault="00F15DB1" w:rsidP="00E10239">
      <w:pPr>
        <w:pStyle w:val="3"/>
        <w:spacing w:before="0"/>
        <w:ind w:left="709" w:firstLine="0"/>
        <w:rPr>
          <w:rFonts w:ascii="Arial" w:hAnsi="Arial" w:cs="Arial"/>
          <w:b/>
          <w:bCs/>
          <w:color w:val="auto"/>
          <w:sz w:val="20"/>
          <w:szCs w:val="20"/>
        </w:rPr>
      </w:pPr>
      <w:bookmarkStart w:id="36" w:name="_Toc132739209"/>
      <w:bookmarkStart w:id="37" w:name="_Toc132739426"/>
      <w:bookmarkStart w:id="38" w:name="_Toc132863585"/>
      <w:bookmarkStart w:id="39" w:name="_Toc133578887"/>
      <w:bookmarkStart w:id="40" w:name="_Toc133579113"/>
      <w:bookmarkStart w:id="41" w:name="_Toc133579459"/>
      <w:bookmarkStart w:id="42" w:name="_Toc173742391"/>
      <w:bookmarkStart w:id="43" w:name="_Toc173744053"/>
      <w:bookmarkStart w:id="44" w:name="_Toc173788345"/>
      <w:bookmarkStart w:id="45" w:name="_Toc178765167"/>
      <w:bookmarkStart w:id="46" w:name="_Toc178765708"/>
      <w:r w:rsidRPr="00E10239">
        <w:rPr>
          <w:rFonts w:ascii="Arial" w:hAnsi="Arial" w:cs="Arial"/>
          <w:b/>
          <w:bCs/>
          <w:color w:val="auto"/>
          <w:sz w:val="20"/>
          <w:szCs w:val="20"/>
        </w:rPr>
        <w:t>Мероприятия по предотвращению и смягчению негативных последствий на земельные ресурсы и почвы</w:t>
      </w:r>
      <w:bookmarkEnd w:id="36"/>
      <w:bookmarkEnd w:id="37"/>
      <w:bookmarkEnd w:id="38"/>
      <w:bookmarkEnd w:id="39"/>
      <w:bookmarkEnd w:id="40"/>
      <w:bookmarkEnd w:id="41"/>
      <w:bookmarkEnd w:id="42"/>
      <w:bookmarkEnd w:id="43"/>
      <w:bookmarkEnd w:id="44"/>
      <w:bookmarkEnd w:id="45"/>
      <w:bookmarkEnd w:id="46"/>
      <w:r w:rsidRPr="00E10239">
        <w:rPr>
          <w:rFonts w:ascii="Arial" w:hAnsi="Arial" w:cs="Arial"/>
          <w:b/>
          <w:bCs/>
          <w:color w:val="auto"/>
          <w:sz w:val="20"/>
          <w:szCs w:val="20"/>
        </w:rPr>
        <w:t xml:space="preserve"> </w:t>
      </w:r>
    </w:p>
    <w:p w14:paraId="6046B892" w14:textId="77777777" w:rsidR="00F15DB1" w:rsidRPr="00E10239" w:rsidRDefault="00F15DB1" w:rsidP="00F15DB1">
      <w:pPr>
        <w:pStyle w:val="Default"/>
        <w:spacing w:after="0" w:line="240" w:lineRule="auto"/>
        <w:ind w:firstLine="709"/>
        <w:jc w:val="both"/>
        <w:rPr>
          <w:rFonts w:ascii="Arial" w:hAnsi="Arial" w:cs="Arial"/>
          <w:b/>
          <w:bCs/>
          <w:color w:val="auto"/>
          <w:sz w:val="20"/>
          <w:szCs w:val="20"/>
        </w:rPr>
      </w:pPr>
    </w:p>
    <w:p w14:paraId="51EDA794"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В целях охраны и рационального использования земельных ресурсов, а также недопущения их истощения и деградации должно быть строгое соблюдение границ отводимых земельных участков при проведении работ подготовительного и основного периода работы предприятия во избежание сверхнормативного изъятия земельных участков. </w:t>
      </w:r>
    </w:p>
    <w:p w14:paraId="2542C304"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Воздействие на почвенный покров в районе </w:t>
      </w:r>
      <w:r>
        <w:rPr>
          <w:rFonts w:ascii="Arial" w:hAnsi="Arial" w:cs="Arial"/>
          <w:color w:val="auto"/>
          <w:sz w:val="20"/>
          <w:szCs w:val="20"/>
        </w:rPr>
        <w:t>хвостохранилища</w:t>
      </w:r>
      <w:r w:rsidRPr="007E2DC8">
        <w:rPr>
          <w:rFonts w:ascii="Arial" w:hAnsi="Arial" w:cs="Arial"/>
          <w:color w:val="auto"/>
          <w:sz w:val="20"/>
          <w:szCs w:val="20"/>
        </w:rPr>
        <w:t xml:space="preserve"> обусловлен снятием поверхностного слоя почвы. </w:t>
      </w:r>
    </w:p>
    <w:p w14:paraId="0D4039A9"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Поверхность района представлена глинисто-щебнистой массой, реже суглинками со щебнем. В связи с этим по окончании работ будет проведена только техническая рекультивация нарушенных земель, заключающаяся в придании рельефу местности первоначального вида. </w:t>
      </w:r>
    </w:p>
    <w:p w14:paraId="73F0CDA0"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Организация экологического мониторинга почв будет осуществлена по линии контроля за состоянием почвы в части недопущения загрязнения ее нефтепродуктами, отходами ТБО и производственными отходами. </w:t>
      </w:r>
    </w:p>
    <w:p w14:paraId="780D6D08"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Территория </w:t>
      </w:r>
      <w:r>
        <w:rPr>
          <w:rFonts w:ascii="Arial" w:hAnsi="Arial" w:cs="Arial"/>
          <w:color w:val="auto"/>
          <w:sz w:val="20"/>
          <w:szCs w:val="20"/>
        </w:rPr>
        <w:t>хвостохранилища</w:t>
      </w:r>
      <w:r w:rsidRPr="007E2DC8">
        <w:rPr>
          <w:rFonts w:ascii="Arial" w:hAnsi="Arial" w:cs="Arial"/>
          <w:color w:val="auto"/>
          <w:sz w:val="20"/>
          <w:szCs w:val="20"/>
        </w:rPr>
        <w:t xml:space="preserve"> и прилегающая к ней местность относится к малопригодному выгону и не используется в сельскохозяйственном производстве. Следовательно, потери сельскохозяйственного производства и убытков землепользователей (собственников), подлежащих компенсации при создании и эксплуатации объекта нет.</w:t>
      </w:r>
    </w:p>
    <w:p w14:paraId="2E153161" w14:textId="3E9AC112" w:rsidR="00F15DB1" w:rsidRPr="00F15DB1" w:rsidRDefault="00F15DB1" w:rsidP="00550F46">
      <w:pPr>
        <w:pStyle w:val="Default"/>
        <w:spacing w:after="0" w:line="240" w:lineRule="auto"/>
        <w:ind w:firstLine="709"/>
        <w:jc w:val="both"/>
        <w:rPr>
          <w:rFonts w:ascii="Arial" w:hAnsi="Arial" w:cs="Arial"/>
          <w:color w:val="auto"/>
          <w:sz w:val="20"/>
          <w:szCs w:val="20"/>
        </w:rPr>
      </w:pPr>
    </w:p>
    <w:p w14:paraId="7E1430E6"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67A4DF83" w14:textId="77777777" w:rsidR="00F15DB1" w:rsidRPr="00E10239" w:rsidRDefault="00F15DB1" w:rsidP="00E10239">
      <w:pPr>
        <w:pStyle w:val="3"/>
        <w:spacing w:before="0"/>
        <w:ind w:left="709" w:firstLine="0"/>
        <w:rPr>
          <w:rFonts w:ascii="Arial" w:hAnsi="Arial" w:cs="Arial"/>
          <w:b/>
          <w:bCs/>
          <w:color w:val="auto"/>
          <w:sz w:val="20"/>
          <w:szCs w:val="20"/>
        </w:rPr>
      </w:pPr>
      <w:bookmarkStart w:id="47" w:name="_Toc132739210"/>
      <w:bookmarkStart w:id="48" w:name="_Toc132739427"/>
      <w:bookmarkStart w:id="49" w:name="_Toc132863586"/>
      <w:bookmarkStart w:id="50" w:name="_Toc133578888"/>
      <w:bookmarkStart w:id="51" w:name="_Toc133579114"/>
      <w:bookmarkStart w:id="52" w:name="_Toc133579460"/>
      <w:bookmarkStart w:id="53" w:name="_Toc173742392"/>
      <w:bookmarkStart w:id="54" w:name="_Toc173744054"/>
      <w:bookmarkStart w:id="55" w:name="_Toc173788346"/>
      <w:bookmarkStart w:id="56" w:name="_Toc178765168"/>
      <w:bookmarkStart w:id="57" w:name="_Toc178765709"/>
      <w:r w:rsidRPr="00E10239">
        <w:rPr>
          <w:rFonts w:ascii="Arial" w:hAnsi="Arial" w:cs="Arial"/>
          <w:b/>
          <w:bCs/>
          <w:color w:val="auto"/>
          <w:sz w:val="20"/>
          <w:szCs w:val="20"/>
        </w:rPr>
        <w:lastRenderedPageBreak/>
        <w:t>Мероприятия по предотвращению и смягчению негативных последствий на растительный и животный мир</w:t>
      </w:r>
      <w:bookmarkEnd w:id="47"/>
      <w:bookmarkEnd w:id="48"/>
      <w:bookmarkEnd w:id="49"/>
      <w:bookmarkEnd w:id="50"/>
      <w:bookmarkEnd w:id="51"/>
      <w:bookmarkEnd w:id="52"/>
      <w:bookmarkEnd w:id="53"/>
      <w:bookmarkEnd w:id="54"/>
      <w:bookmarkEnd w:id="55"/>
      <w:bookmarkEnd w:id="56"/>
      <w:bookmarkEnd w:id="57"/>
      <w:r w:rsidRPr="00E10239">
        <w:rPr>
          <w:rFonts w:ascii="Arial" w:hAnsi="Arial" w:cs="Arial"/>
          <w:b/>
          <w:bCs/>
          <w:color w:val="auto"/>
          <w:sz w:val="20"/>
          <w:szCs w:val="20"/>
        </w:rPr>
        <w:t xml:space="preserve"> </w:t>
      </w:r>
    </w:p>
    <w:p w14:paraId="68A622F7"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Снижение воздействия на животный мир, а также планирование природоохранных мероприятий во многом связаны с выполнением природоохранных мероприятий, направленных на сохранение среды обитания, в основном, почвенно-растительного покрова. </w:t>
      </w:r>
    </w:p>
    <w:p w14:paraId="48983DCA"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Пожары имеют сезонную периодичность и опасны как для людей, так и для представителей флоры и фауны. Должна быть разработана система противопожарных мер и требований, снижающих вероятность возгораний сухой растительности на участках, примыкающих к чаше рудника. </w:t>
      </w:r>
    </w:p>
    <w:p w14:paraId="138742FB"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Движение транспорта предусматривается только по дорогам, запрещено ездить по нерегламентированным дорогам и бездорожью. </w:t>
      </w:r>
    </w:p>
    <w:p w14:paraId="47214D6E"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Недопустимо преследование на автомашинах животных, перемещающихся по дороге или </w:t>
      </w:r>
      <w:proofErr w:type="spellStart"/>
      <w:r w:rsidRPr="007E2DC8">
        <w:rPr>
          <w:rFonts w:ascii="Arial" w:hAnsi="Arial" w:cs="Arial"/>
          <w:color w:val="auto"/>
          <w:sz w:val="20"/>
          <w:szCs w:val="20"/>
        </w:rPr>
        <w:t>автоколее</w:t>
      </w:r>
      <w:proofErr w:type="spellEnd"/>
      <w:r w:rsidRPr="007E2DC8">
        <w:rPr>
          <w:rFonts w:ascii="Arial" w:hAnsi="Arial" w:cs="Arial"/>
          <w:color w:val="auto"/>
          <w:sz w:val="20"/>
          <w:szCs w:val="20"/>
        </w:rPr>
        <w:t xml:space="preserve">, исключено корчевание и ломка кустарников для хозяйственных целей. Недопустим залповый сброс сточных вод на рельеф местности. </w:t>
      </w:r>
    </w:p>
    <w:p w14:paraId="63A46248"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Для защиты крупных степных птиц от поражения электрическим током на промежуточных опорах ЛЭП предусматривается установить устройства для защиты птиц в виде штыревых изолированных насестов на верхушках столбов. </w:t>
      </w:r>
    </w:p>
    <w:p w14:paraId="345B3E85"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Будут предприниматься административные меры, позволяющие пресекать браконьерский отстрел и отлов объектов фауны. </w:t>
      </w:r>
    </w:p>
    <w:p w14:paraId="2B7A5068"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Животный и растительный мир на территории предприятия скуден. Растений и представителей фауны, занесенных в «Красную книгу» нет. В целом район месторождения представляет типичный пустынный мелкосопочник. Территория месторождения не является постоянным местом обитания и не лежит в зоне сезонных миграций различных представителей фауны. Следовательно, нагрузки на среду обитания флоры и фауны минимальны. </w:t>
      </w:r>
    </w:p>
    <w:p w14:paraId="6B5480EE" w14:textId="1C684EDD" w:rsidR="00F15DB1" w:rsidRPr="00F15DB1" w:rsidRDefault="00F15DB1" w:rsidP="00550F46">
      <w:pPr>
        <w:pStyle w:val="Default"/>
        <w:spacing w:after="0" w:line="240" w:lineRule="auto"/>
        <w:ind w:firstLine="709"/>
        <w:jc w:val="both"/>
        <w:rPr>
          <w:rFonts w:ascii="Arial" w:hAnsi="Arial" w:cs="Arial"/>
          <w:color w:val="auto"/>
          <w:sz w:val="20"/>
          <w:szCs w:val="20"/>
        </w:rPr>
      </w:pPr>
    </w:p>
    <w:p w14:paraId="23E32499"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5BFFB80E" w14:textId="77777777" w:rsidR="00F15DB1" w:rsidRPr="00E10239" w:rsidRDefault="00F15DB1" w:rsidP="00E10239">
      <w:pPr>
        <w:pStyle w:val="3"/>
        <w:spacing w:before="0"/>
        <w:ind w:left="709" w:firstLine="0"/>
        <w:rPr>
          <w:rFonts w:ascii="Arial" w:hAnsi="Arial" w:cs="Arial"/>
          <w:b/>
          <w:bCs/>
          <w:color w:val="auto"/>
          <w:sz w:val="20"/>
          <w:szCs w:val="20"/>
        </w:rPr>
      </w:pPr>
      <w:bookmarkStart w:id="58" w:name="_Toc132739211"/>
      <w:bookmarkStart w:id="59" w:name="_Toc132739428"/>
      <w:bookmarkStart w:id="60" w:name="_Toc132863587"/>
      <w:bookmarkStart w:id="61" w:name="_Toc133578889"/>
      <w:bookmarkStart w:id="62" w:name="_Toc133579115"/>
      <w:bookmarkStart w:id="63" w:name="_Toc133579461"/>
      <w:bookmarkStart w:id="64" w:name="_Toc173742393"/>
      <w:bookmarkStart w:id="65" w:name="_Toc173744055"/>
      <w:bookmarkStart w:id="66" w:name="_Toc173788347"/>
      <w:bookmarkStart w:id="67" w:name="_Toc178765169"/>
      <w:bookmarkStart w:id="68" w:name="_Toc178765710"/>
      <w:r w:rsidRPr="00E10239">
        <w:rPr>
          <w:rFonts w:ascii="Arial" w:hAnsi="Arial" w:cs="Arial"/>
          <w:b/>
          <w:bCs/>
          <w:color w:val="auto"/>
          <w:sz w:val="20"/>
          <w:szCs w:val="20"/>
        </w:rPr>
        <w:t>Мероприятия по предотвращению аварийных ситуаций</w:t>
      </w:r>
      <w:bookmarkEnd w:id="58"/>
      <w:bookmarkEnd w:id="59"/>
      <w:bookmarkEnd w:id="60"/>
      <w:bookmarkEnd w:id="61"/>
      <w:bookmarkEnd w:id="62"/>
      <w:bookmarkEnd w:id="63"/>
      <w:bookmarkEnd w:id="64"/>
      <w:bookmarkEnd w:id="65"/>
      <w:bookmarkEnd w:id="66"/>
      <w:bookmarkEnd w:id="67"/>
      <w:bookmarkEnd w:id="68"/>
      <w:r w:rsidRPr="00E10239">
        <w:rPr>
          <w:rFonts w:ascii="Arial" w:hAnsi="Arial" w:cs="Arial"/>
          <w:b/>
          <w:bCs/>
          <w:color w:val="auto"/>
          <w:sz w:val="20"/>
          <w:szCs w:val="20"/>
        </w:rPr>
        <w:t xml:space="preserve"> </w:t>
      </w:r>
    </w:p>
    <w:p w14:paraId="13545BEB"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В планируемой деятельности особое внимание будет уделено мероприятиям по обеспечению безопасного ведения работ и технической надежности всех операций производственного цикла. </w:t>
      </w:r>
    </w:p>
    <w:p w14:paraId="2656F2A8"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При выполнении работ будут выполняться требования законодательства Республики Казахстан и международные правила в области промышленной безопасности по предотвращению аварий и ликвидации их последствий. </w:t>
      </w:r>
    </w:p>
    <w:p w14:paraId="70A7D7EB"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Для этого будут выполнены следующие превентивные меры: </w:t>
      </w:r>
    </w:p>
    <w:p w14:paraId="721337BF"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проведена оценка риска аварий на объектах предприятия, определены степени риска для персонала, населения и природной среды; </w:t>
      </w:r>
    </w:p>
    <w:p w14:paraId="664E9172"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разработаны и внедрены необходимые инструкции и планы действий персонала по предупреждению и ликвидации чрезвычайных ситуаций. В том числе план работы с опасными материалами (дизельное топливо, ГСМ, ВВ, и т. п.); </w:t>
      </w:r>
    </w:p>
    <w:p w14:paraId="6F2EB461"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разработаны планы эвакуации персонала и населения в случае аварии. </w:t>
      </w:r>
    </w:p>
    <w:p w14:paraId="6DCAD1A4"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Готовность строительной техники и оборудования будет проанализирована специалистами и экспертами, а также контролирующими органами Казахстана. </w:t>
      </w:r>
    </w:p>
    <w:p w14:paraId="18D969B5"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Кроме вышеприведенных мер, элементами минимизации возникновения аварийной ситуации будут являться также следующие меры, связанные с человеческим фактором: </w:t>
      </w:r>
    </w:p>
    <w:p w14:paraId="67B8F23C"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регулярные инструктажи по технике безопасности; </w:t>
      </w:r>
    </w:p>
    <w:p w14:paraId="3D31CB74"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обучение и инструктаж по обращению с опасными для человека и окружающей среды веществами (топливом, ГСМ, ВВ, СИ); </w:t>
      </w:r>
    </w:p>
    <w:p w14:paraId="1766D642" w14:textId="3A56EAF2" w:rsidR="00F15DB1" w:rsidRPr="00F15DB1" w:rsidRDefault="00550F46" w:rsidP="00550F46">
      <w:pPr>
        <w:pStyle w:val="Default"/>
        <w:spacing w:after="0" w:line="240" w:lineRule="auto"/>
        <w:ind w:firstLine="709"/>
        <w:jc w:val="both"/>
        <w:rPr>
          <w:rFonts w:ascii="Arial" w:hAnsi="Arial" w:cs="Arial"/>
          <w:color w:val="auto"/>
          <w:sz w:val="20"/>
          <w:szCs w:val="20"/>
        </w:rPr>
      </w:pPr>
      <w:r w:rsidRPr="007E2DC8">
        <w:rPr>
          <w:rFonts w:ascii="Arial" w:hAnsi="Arial" w:cs="Arial"/>
          <w:color w:val="auto"/>
          <w:sz w:val="20"/>
          <w:szCs w:val="20"/>
        </w:rPr>
        <w:t>- готовность к аварийным ситуациям и планирование мер реагирования.</w:t>
      </w:r>
    </w:p>
    <w:p w14:paraId="5F36548D"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4256965D" w14:textId="77777777" w:rsidR="00F15DB1" w:rsidRPr="00E10239" w:rsidRDefault="00F15DB1" w:rsidP="00E10239">
      <w:pPr>
        <w:pStyle w:val="3"/>
        <w:spacing w:before="0"/>
        <w:ind w:left="709" w:firstLine="0"/>
        <w:rPr>
          <w:rFonts w:ascii="Arial" w:hAnsi="Arial" w:cs="Arial"/>
          <w:b/>
          <w:bCs/>
          <w:color w:val="auto"/>
          <w:sz w:val="20"/>
          <w:szCs w:val="20"/>
        </w:rPr>
      </w:pPr>
      <w:bookmarkStart w:id="69" w:name="_Toc132739212"/>
      <w:bookmarkStart w:id="70" w:name="_Toc132739429"/>
      <w:bookmarkStart w:id="71" w:name="_Toc132863588"/>
      <w:bookmarkStart w:id="72" w:name="_Toc133578890"/>
      <w:bookmarkStart w:id="73" w:name="_Toc133579116"/>
      <w:bookmarkStart w:id="74" w:name="_Toc133579462"/>
      <w:bookmarkStart w:id="75" w:name="_Toc173742394"/>
      <w:bookmarkStart w:id="76" w:name="_Toc173744056"/>
      <w:bookmarkStart w:id="77" w:name="_Toc173788348"/>
      <w:bookmarkStart w:id="78" w:name="_Toc178765170"/>
      <w:bookmarkStart w:id="79" w:name="_Toc178765711"/>
      <w:r w:rsidRPr="00E10239">
        <w:rPr>
          <w:rFonts w:ascii="Arial" w:hAnsi="Arial" w:cs="Arial"/>
          <w:b/>
          <w:bCs/>
          <w:color w:val="auto"/>
          <w:sz w:val="20"/>
          <w:szCs w:val="20"/>
        </w:rPr>
        <w:t>Мероприятия по ликвидации аварийных ситуаций</w:t>
      </w:r>
      <w:bookmarkEnd w:id="69"/>
      <w:bookmarkEnd w:id="70"/>
      <w:bookmarkEnd w:id="71"/>
      <w:bookmarkEnd w:id="72"/>
      <w:bookmarkEnd w:id="73"/>
      <w:bookmarkEnd w:id="74"/>
      <w:bookmarkEnd w:id="75"/>
      <w:bookmarkEnd w:id="76"/>
      <w:bookmarkEnd w:id="77"/>
      <w:bookmarkEnd w:id="78"/>
      <w:bookmarkEnd w:id="79"/>
      <w:r w:rsidRPr="00E10239">
        <w:rPr>
          <w:rFonts w:ascii="Arial" w:hAnsi="Arial" w:cs="Arial"/>
          <w:b/>
          <w:bCs/>
          <w:color w:val="auto"/>
          <w:sz w:val="20"/>
          <w:szCs w:val="20"/>
        </w:rPr>
        <w:t xml:space="preserve"> </w:t>
      </w:r>
    </w:p>
    <w:p w14:paraId="50A8292D"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На предприятии будет разработан План реагирования на аварийные ситуации, оперативная часть которого будет включать порядок действий персонала в период возникновения аварийных ситуаций, схему оповещения персонала, руководства компании и подрядных организаций, порядок обращения в местные органы власти. </w:t>
      </w:r>
    </w:p>
    <w:p w14:paraId="5E407D2F"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В целом мероприятия по ликвидации аварии должны сводиться к следующему: </w:t>
      </w:r>
    </w:p>
    <w:p w14:paraId="6B0F6C1B"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Остановка работ; </w:t>
      </w:r>
    </w:p>
    <w:p w14:paraId="49B34790"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lastRenderedPageBreak/>
        <w:t xml:space="preserve">- Оповещение руководства участка работ; </w:t>
      </w:r>
    </w:p>
    <w:p w14:paraId="7DCD2D9C"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Ликвидация аварийной ситуации в соответствии с Планом реагирования; </w:t>
      </w:r>
    </w:p>
    <w:p w14:paraId="435BB2C2"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Ликвидация причин аварии; </w:t>
      </w:r>
    </w:p>
    <w:p w14:paraId="2FE58456"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Восстановление участка работ до рабочих условий, сбор и утилизация образовавшихся отходов. </w:t>
      </w:r>
    </w:p>
    <w:p w14:paraId="44499CCE" w14:textId="7691C10E" w:rsidR="00F15DB1" w:rsidRPr="00F15DB1" w:rsidRDefault="00F15DB1" w:rsidP="00550F46">
      <w:pPr>
        <w:pStyle w:val="Default"/>
        <w:spacing w:after="0" w:line="240" w:lineRule="auto"/>
        <w:ind w:firstLine="709"/>
        <w:jc w:val="both"/>
        <w:rPr>
          <w:rFonts w:ascii="Arial" w:hAnsi="Arial" w:cs="Arial"/>
          <w:color w:val="auto"/>
          <w:sz w:val="20"/>
          <w:szCs w:val="20"/>
        </w:rPr>
      </w:pPr>
      <w:r w:rsidRPr="00F15DB1">
        <w:rPr>
          <w:rFonts w:ascii="Arial" w:hAnsi="Arial" w:cs="Arial"/>
          <w:color w:val="auto"/>
          <w:sz w:val="20"/>
          <w:szCs w:val="20"/>
        </w:rPr>
        <w:t xml:space="preserve"> </w:t>
      </w:r>
    </w:p>
    <w:p w14:paraId="5711589C"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4F814757" w14:textId="77777777" w:rsidR="00F15DB1" w:rsidRPr="00E10239" w:rsidRDefault="00F15DB1" w:rsidP="00E10239">
      <w:pPr>
        <w:pStyle w:val="3"/>
        <w:spacing w:before="0"/>
        <w:ind w:left="709" w:firstLine="0"/>
        <w:rPr>
          <w:rFonts w:ascii="Arial" w:hAnsi="Arial" w:cs="Arial"/>
          <w:b/>
          <w:bCs/>
          <w:color w:val="auto"/>
          <w:sz w:val="20"/>
          <w:szCs w:val="20"/>
        </w:rPr>
      </w:pPr>
      <w:bookmarkStart w:id="80" w:name="_Toc132739213"/>
      <w:bookmarkStart w:id="81" w:name="_Toc132739430"/>
      <w:bookmarkStart w:id="82" w:name="_Toc132863589"/>
      <w:bookmarkStart w:id="83" w:name="_Toc133578891"/>
      <w:bookmarkStart w:id="84" w:name="_Toc133579117"/>
      <w:bookmarkStart w:id="85" w:name="_Toc133579463"/>
      <w:bookmarkStart w:id="86" w:name="_Toc173742395"/>
      <w:bookmarkStart w:id="87" w:name="_Toc173744057"/>
      <w:bookmarkStart w:id="88" w:name="_Toc173788349"/>
      <w:bookmarkStart w:id="89" w:name="_Toc178765171"/>
      <w:bookmarkStart w:id="90" w:name="_Toc178765712"/>
      <w:r w:rsidRPr="00E10239">
        <w:rPr>
          <w:rFonts w:ascii="Arial" w:hAnsi="Arial" w:cs="Arial"/>
          <w:b/>
          <w:bCs/>
          <w:color w:val="auto"/>
          <w:sz w:val="20"/>
          <w:szCs w:val="20"/>
        </w:rPr>
        <w:t>Политика (система) обращения с отходами</w:t>
      </w:r>
      <w:bookmarkEnd w:id="80"/>
      <w:bookmarkEnd w:id="81"/>
      <w:bookmarkEnd w:id="82"/>
      <w:bookmarkEnd w:id="83"/>
      <w:bookmarkEnd w:id="84"/>
      <w:bookmarkEnd w:id="85"/>
      <w:bookmarkEnd w:id="86"/>
      <w:bookmarkEnd w:id="87"/>
      <w:bookmarkEnd w:id="88"/>
      <w:bookmarkEnd w:id="89"/>
      <w:bookmarkEnd w:id="90"/>
      <w:r w:rsidRPr="00E10239">
        <w:rPr>
          <w:rFonts w:ascii="Arial" w:hAnsi="Arial" w:cs="Arial"/>
          <w:b/>
          <w:bCs/>
          <w:color w:val="auto"/>
          <w:sz w:val="20"/>
          <w:szCs w:val="20"/>
        </w:rPr>
        <w:t xml:space="preserve"> </w:t>
      </w:r>
    </w:p>
    <w:p w14:paraId="4BD72414"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Основополагающими принципами политики в области управления отходами производства и потребления будут являться: </w:t>
      </w:r>
    </w:p>
    <w:p w14:paraId="178FEADC"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ответственность за обеспечение охраны компонентов окружающей среды (воздух, подземные воды, почва) от загрязнения отходами производства и потребления; </w:t>
      </w:r>
    </w:p>
    <w:p w14:paraId="0731BA5D"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максимально возможное сокращение образования отходов производства и потребления и экологически безопасное обращение с ними; </w:t>
      </w:r>
    </w:p>
    <w:p w14:paraId="19C73D5B"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организация работ, исходя из возможности повторного использования, утилизации, регенерации, очистки или экологически приемлемому удалению отходов производства и потребления; </w:t>
      </w:r>
    </w:p>
    <w:p w14:paraId="0B898F0C"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сокращение негативного воздействия на окружающую среду за счет использования технологий и оборудования, позволяющих уменьшить образование отходов. </w:t>
      </w:r>
    </w:p>
    <w:p w14:paraId="374181AC"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Целью политики обращения с отходами является: </w:t>
      </w:r>
    </w:p>
    <w:p w14:paraId="671873CE"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разработка и реализация комплекса мер, направленных на совершенствование системы управления обращением с отходами; </w:t>
      </w:r>
    </w:p>
    <w:p w14:paraId="301F9B40"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соблюдения в процессе производственной и иной деятельности технологических нормативов образования отходов и их размещения; </w:t>
      </w:r>
    </w:p>
    <w:p w14:paraId="4793B1ED"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развитие системы сбора, утилизации, переработки отходов, являющихся вторичными материальными ресурсами. </w:t>
      </w:r>
    </w:p>
    <w:p w14:paraId="081DBC79"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Для обеспечения основополагающих принципов необходимо решение следующих задач: </w:t>
      </w:r>
    </w:p>
    <w:p w14:paraId="77D42C98"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обеспечение надежной и безаварийной работы технологического оборудования, транспорта и спецтехники; </w:t>
      </w:r>
    </w:p>
    <w:p w14:paraId="21BFBDBB"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сбор отходов только организованными бригадами с соблюдением всех необходимых мер предосторожности; </w:t>
      </w:r>
    </w:p>
    <w:p w14:paraId="53DE61CF"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разделение отходов по классам опасности и временное хранение в специальных, сборниках и других емкостях, оснащенных плотно закрывающимися крышками и с соответствующим обозначением класса опасности отхода (огнеопасные, взрывчатые, ядовитые и. п.) согласно требованиям, установленным в спецификации материалов по классификации; </w:t>
      </w:r>
    </w:p>
    <w:p w14:paraId="155B28DB"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размещение сборников на специально отведенных огороженных площадках, имеющих твердое покрытие (асфальт, бетон), с целью исключения попадания загрязняющих веществ в почво-грунты и затем в подземные воды; </w:t>
      </w:r>
    </w:p>
    <w:p w14:paraId="653B0730"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транспортировка опасных отходов в соответствии со статьей 345 Экологического кодекса Республики Казахстан (№400-</w:t>
      </w:r>
      <w:r w:rsidRPr="007E2DC8">
        <w:rPr>
          <w:rFonts w:ascii="Arial" w:hAnsi="Arial" w:cs="Arial"/>
          <w:color w:val="auto"/>
          <w:sz w:val="20"/>
          <w:szCs w:val="20"/>
          <w:lang w:val="en-US"/>
        </w:rPr>
        <w:t>V</w:t>
      </w:r>
      <w:r w:rsidRPr="007E2DC8">
        <w:rPr>
          <w:rFonts w:ascii="Arial" w:hAnsi="Arial" w:cs="Arial"/>
          <w:color w:val="auto"/>
          <w:sz w:val="20"/>
          <w:szCs w:val="20"/>
        </w:rPr>
        <w:t xml:space="preserve">I от 1 июля 2021 г.) при следующих условиях: </w:t>
      </w:r>
    </w:p>
    <w:p w14:paraId="248FAE08"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порядок транспортировки опасных видов отходов на транспортных средствах, требования к погрузочно-разгрузочным работам, упаковке, маркировке опасных отходов и требования обеспечению экологической и пожарной безопасности должны определяться государственными стандартами, правилами и нормативами, действующими в РК. </w:t>
      </w:r>
    </w:p>
    <w:p w14:paraId="44848960" w14:textId="343E0F21" w:rsidR="00F15DB1" w:rsidRPr="00F15DB1" w:rsidRDefault="00F15DB1" w:rsidP="00550F46">
      <w:pPr>
        <w:pStyle w:val="Default"/>
        <w:spacing w:after="0" w:line="240" w:lineRule="auto"/>
        <w:ind w:firstLine="709"/>
        <w:jc w:val="both"/>
        <w:rPr>
          <w:rFonts w:ascii="Arial" w:hAnsi="Arial" w:cs="Arial"/>
          <w:color w:val="auto"/>
          <w:sz w:val="20"/>
          <w:szCs w:val="20"/>
        </w:rPr>
      </w:pPr>
      <w:r w:rsidRPr="00F15DB1">
        <w:rPr>
          <w:rFonts w:ascii="Arial" w:hAnsi="Arial" w:cs="Arial"/>
          <w:color w:val="auto"/>
          <w:sz w:val="20"/>
          <w:szCs w:val="20"/>
        </w:rPr>
        <w:t xml:space="preserve"> </w:t>
      </w:r>
    </w:p>
    <w:p w14:paraId="2B96F5A7"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595ACFF9" w14:textId="77777777" w:rsidR="00F15DB1" w:rsidRPr="00E10239" w:rsidRDefault="00F15DB1" w:rsidP="00E10239">
      <w:pPr>
        <w:pStyle w:val="3"/>
        <w:spacing w:before="0"/>
        <w:ind w:left="709" w:firstLine="0"/>
        <w:rPr>
          <w:rFonts w:ascii="Arial" w:hAnsi="Arial" w:cs="Arial"/>
          <w:b/>
          <w:bCs/>
          <w:color w:val="auto"/>
          <w:sz w:val="20"/>
          <w:szCs w:val="20"/>
        </w:rPr>
      </w:pPr>
      <w:bookmarkStart w:id="91" w:name="_Toc132739215"/>
      <w:bookmarkStart w:id="92" w:name="_Toc132739432"/>
      <w:bookmarkStart w:id="93" w:name="_Toc132863591"/>
      <w:bookmarkStart w:id="94" w:name="_Toc133578893"/>
      <w:bookmarkStart w:id="95" w:name="_Toc133579119"/>
      <w:bookmarkStart w:id="96" w:name="_Toc133579465"/>
      <w:bookmarkStart w:id="97" w:name="_Toc173742397"/>
      <w:bookmarkStart w:id="98" w:name="_Toc173744059"/>
      <w:bookmarkStart w:id="99" w:name="_Toc173788351"/>
      <w:bookmarkStart w:id="100" w:name="_Toc178765172"/>
      <w:bookmarkStart w:id="101" w:name="_Toc178765713"/>
      <w:r w:rsidRPr="00E10239">
        <w:rPr>
          <w:rFonts w:ascii="Arial" w:hAnsi="Arial" w:cs="Arial"/>
          <w:b/>
          <w:bCs/>
          <w:color w:val="auto"/>
          <w:sz w:val="20"/>
          <w:szCs w:val="20"/>
        </w:rPr>
        <w:t>Мероприятия по смягчению воздействия на здоровье населения</w:t>
      </w:r>
      <w:bookmarkEnd w:id="91"/>
      <w:bookmarkEnd w:id="92"/>
      <w:bookmarkEnd w:id="93"/>
      <w:bookmarkEnd w:id="94"/>
      <w:bookmarkEnd w:id="95"/>
      <w:bookmarkEnd w:id="96"/>
      <w:bookmarkEnd w:id="97"/>
      <w:bookmarkEnd w:id="98"/>
      <w:bookmarkEnd w:id="99"/>
      <w:bookmarkEnd w:id="100"/>
      <w:bookmarkEnd w:id="101"/>
      <w:r w:rsidRPr="00E10239">
        <w:rPr>
          <w:rFonts w:ascii="Arial" w:hAnsi="Arial" w:cs="Arial"/>
          <w:b/>
          <w:bCs/>
          <w:color w:val="auto"/>
          <w:sz w:val="20"/>
          <w:szCs w:val="20"/>
        </w:rPr>
        <w:t xml:space="preserve"> </w:t>
      </w:r>
    </w:p>
    <w:p w14:paraId="0BE9682A"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277E4FDE"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В процессе работы персонал будет подвергаться воздействию климатических условий, факторов условий труда и пр. Для смягчения воздействий рекомендуется выполнение следующих мероприятий: </w:t>
      </w:r>
    </w:p>
    <w:p w14:paraId="33CAC99F"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необходимо обеспечение персонала доброкачественной водой и пищевыми продуктами. </w:t>
      </w:r>
    </w:p>
    <w:p w14:paraId="05A5A7AA" w14:textId="77777777" w:rsidR="00550F46" w:rsidRPr="007E2DC8" w:rsidRDefault="00550F46" w:rsidP="00550F46">
      <w:pPr>
        <w:pStyle w:val="Default"/>
        <w:spacing w:after="0"/>
        <w:ind w:firstLine="709"/>
        <w:jc w:val="both"/>
        <w:rPr>
          <w:rFonts w:ascii="Arial" w:hAnsi="Arial" w:cs="Arial"/>
          <w:color w:val="auto"/>
          <w:sz w:val="20"/>
          <w:szCs w:val="20"/>
        </w:rPr>
      </w:pPr>
      <w:r w:rsidRPr="007E2DC8">
        <w:rPr>
          <w:rFonts w:ascii="Arial" w:hAnsi="Arial" w:cs="Arial"/>
          <w:color w:val="auto"/>
          <w:sz w:val="20"/>
          <w:szCs w:val="20"/>
        </w:rPr>
        <w:t xml:space="preserve">- проведение медицинских мероприятий: профилактических медицинских осмотров, профилактических прививок и пр. </w:t>
      </w:r>
    </w:p>
    <w:p w14:paraId="6EFD0A3F"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7C7F09CB" w14:textId="77777777" w:rsidR="00F15DB1" w:rsidRPr="00F15DB1" w:rsidRDefault="00F15DB1" w:rsidP="00E10239">
      <w:pPr>
        <w:pStyle w:val="3"/>
        <w:spacing w:before="0"/>
        <w:ind w:left="709" w:firstLine="0"/>
        <w:rPr>
          <w:rFonts w:ascii="Arial" w:hAnsi="Arial" w:cs="Arial"/>
          <w:color w:val="auto"/>
          <w:sz w:val="20"/>
          <w:szCs w:val="20"/>
        </w:rPr>
      </w:pPr>
      <w:bookmarkStart w:id="102" w:name="_Toc178765173"/>
      <w:bookmarkStart w:id="103" w:name="_Toc178765714"/>
      <w:r w:rsidRPr="00F15DB1">
        <w:rPr>
          <w:rFonts w:ascii="Arial" w:hAnsi="Arial" w:cs="Arial"/>
          <w:b/>
          <w:color w:val="auto"/>
          <w:sz w:val="20"/>
          <w:szCs w:val="20"/>
        </w:rPr>
        <w:lastRenderedPageBreak/>
        <w:t>МЕРЫ ПО СОХРАНЕНИЮ И КОМПЕНСАЦИИ ПОТЕРИ БИОРАЗНООБРАЗИЯ, ПРЕДУСМОТРЕННЫЕ ПУНКТОМ 2 СТАТЬИ 240 И ПУНКТОМ 2 СТАТЬИ 241 КОДЕКСА</w:t>
      </w:r>
      <w:bookmarkEnd w:id="102"/>
      <w:bookmarkEnd w:id="103"/>
    </w:p>
    <w:p w14:paraId="30A7BB24"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p>
    <w:p w14:paraId="2DC31A70"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Согласно пункту 2 статьи 240 Экологического кодекса Республики Казахстан: 2. При проведении стратегической экологической оценки и оценки воздействия на окружающую среду должны быть: </w:t>
      </w:r>
    </w:p>
    <w:p w14:paraId="30DA03AB"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1) выявлены негативные воздействия разрабатываемого Документа или намечаемой деятельности на биоразнообразие (посредством проведения исследований); </w:t>
      </w:r>
    </w:p>
    <w:p w14:paraId="36CB8DD0"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2) предусмотрены мероприятия по предотвращению, минимизации негативных воздействий на биоразнообразие, смягчению последствий таких воздействий; </w:t>
      </w:r>
    </w:p>
    <w:p w14:paraId="3A0C4479"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3) в случае выявления риска утраты биоразнообразия – проведена оценка потери биоразнообразия и предусмотрены мероприятия по их компенсации. </w:t>
      </w:r>
    </w:p>
    <w:p w14:paraId="03AB9C9E"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Согласно пункту 2 статьи 241 Экологического кодекса Республики Казахстан: 2. Компенсация потери биоразнообразия должна быть ориентирована на постоянный и долгосрочный прирост биоразнообразия и осуществляется в виде: </w:t>
      </w:r>
    </w:p>
    <w:p w14:paraId="69A417E3"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1) восстановления биоразнообразия, утраченного в результате осуществленной деятельности; </w:t>
      </w:r>
    </w:p>
    <w:p w14:paraId="57354C09"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2) внедрения такого же или другого, имеющего не менее важное значение для окружающей среды вида биоразнообразия на той же территории (в акватории) и (или) на другой территории (в акватории), где такое биоразнообразие имеет более важное значение. </w:t>
      </w:r>
    </w:p>
    <w:p w14:paraId="32B2D6AD"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Территория </w:t>
      </w:r>
      <w:r w:rsidRPr="00F15DB1">
        <w:rPr>
          <w:rFonts w:ascii="Arial" w:hAnsi="Arial" w:cs="Arial"/>
          <w:color w:val="auto"/>
          <w:sz w:val="20"/>
          <w:szCs w:val="20"/>
        </w:rPr>
        <w:t>хвостохранилища</w:t>
      </w:r>
      <w:r w:rsidRPr="0010789B">
        <w:rPr>
          <w:rFonts w:ascii="Arial" w:hAnsi="Arial" w:cs="Arial"/>
          <w:color w:val="auto"/>
          <w:sz w:val="20"/>
          <w:szCs w:val="20"/>
        </w:rPr>
        <w:t xml:space="preserve"> является освоенной и техногенно-нарушенной. Животные не пребывают на территории действующей промышленной площадке. </w:t>
      </w:r>
    </w:p>
    <w:p w14:paraId="11E289C9"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Воздействие на биоразнообразие района не прогнозируется, так как работы будут проводиться на техногенно-нарушенной территории. </w:t>
      </w:r>
    </w:p>
    <w:p w14:paraId="3ACC9CD1"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В рамках намечаемой деятельности предусмотрен ряд мер, уменьшающих негативное воздействие на животный и растительный мир прилегающих территорий </w:t>
      </w:r>
      <w:proofErr w:type="gramStart"/>
      <w:r w:rsidRPr="0010789B">
        <w:rPr>
          <w:rFonts w:ascii="Arial" w:hAnsi="Arial" w:cs="Arial"/>
          <w:color w:val="auto"/>
          <w:sz w:val="20"/>
          <w:szCs w:val="20"/>
        </w:rPr>
        <w:t>к ним</w:t>
      </w:r>
      <w:proofErr w:type="gramEnd"/>
      <w:r w:rsidRPr="0010789B">
        <w:rPr>
          <w:rFonts w:ascii="Arial" w:hAnsi="Arial" w:cs="Arial"/>
          <w:color w:val="auto"/>
          <w:sz w:val="20"/>
          <w:szCs w:val="20"/>
        </w:rPr>
        <w:t xml:space="preserve"> относятся: </w:t>
      </w:r>
    </w:p>
    <w:p w14:paraId="56A8CBA0"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 осуществление работ в границах отвода земельного участка; </w:t>
      </w:r>
    </w:p>
    <w:p w14:paraId="2498A0D4"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 движение транспорта и техники по отсыпанным дорогам; </w:t>
      </w:r>
    </w:p>
    <w:p w14:paraId="0E5EA77B"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r w:rsidRPr="00F15DB1">
        <w:rPr>
          <w:rFonts w:ascii="Arial" w:hAnsi="Arial" w:cs="Arial"/>
          <w:color w:val="auto"/>
          <w:sz w:val="20"/>
          <w:szCs w:val="20"/>
        </w:rPr>
        <w:t>- заправка автотранспорта и спец. техники на специально оборудованных местах;</w:t>
      </w:r>
    </w:p>
    <w:p w14:paraId="604BD194" w14:textId="77777777" w:rsidR="00F15DB1" w:rsidRPr="0010789B" w:rsidRDefault="00F15DB1" w:rsidP="00F15DB1">
      <w:pPr>
        <w:pStyle w:val="Default"/>
        <w:spacing w:after="0" w:line="240" w:lineRule="auto"/>
        <w:ind w:firstLine="709"/>
        <w:jc w:val="both"/>
        <w:rPr>
          <w:rFonts w:ascii="Arial" w:hAnsi="Arial" w:cs="Arial"/>
          <w:color w:val="auto"/>
          <w:sz w:val="20"/>
          <w:szCs w:val="20"/>
        </w:rPr>
      </w:pPr>
      <w:r w:rsidRPr="0010789B">
        <w:rPr>
          <w:rFonts w:ascii="Arial" w:hAnsi="Arial" w:cs="Arial"/>
          <w:color w:val="auto"/>
          <w:sz w:val="20"/>
          <w:szCs w:val="20"/>
        </w:rPr>
        <w:t xml:space="preserve">- организация системы сбора, транспортировки и утилизации всех видов отходов и стоков, исключающей попадание их на дневную поверхность; </w:t>
      </w:r>
    </w:p>
    <w:p w14:paraId="57B407EF" w14:textId="77777777" w:rsidR="00F15DB1" w:rsidRPr="00F15DB1" w:rsidRDefault="00F15DB1" w:rsidP="00F15DB1">
      <w:pPr>
        <w:pStyle w:val="Default"/>
        <w:spacing w:after="0" w:line="240" w:lineRule="auto"/>
        <w:ind w:firstLine="709"/>
        <w:jc w:val="both"/>
        <w:rPr>
          <w:rFonts w:ascii="Arial" w:hAnsi="Arial" w:cs="Arial"/>
          <w:color w:val="auto"/>
          <w:sz w:val="20"/>
          <w:szCs w:val="20"/>
        </w:rPr>
      </w:pPr>
      <w:r w:rsidRPr="00F15DB1">
        <w:rPr>
          <w:rFonts w:ascii="Arial" w:hAnsi="Arial" w:cs="Arial"/>
          <w:color w:val="auto"/>
          <w:sz w:val="20"/>
          <w:szCs w:val="20"/>
        </w:rPr>
        <w:t>- организация и проведение работ по мониторингу почвенного покрова в целях косвенного контроля поступления загрязняющих веществ в растительный покров, являющийся естественной питательной средой для представителей местной фауны. Выполнение перечисленных мероприятий обеспечит контроль за сохранением естественных условий функционирования природных ландшафтов и естественной среды обитания прилегающих к участкам работ территорий. Общее воздействие намечаемой деятельности на животный мир оценивается как допустимое (низкая значимость воздействия). Мониторинг животного мира в процессе осуществления намечаемой деятельности не предусматривается.</w:t>
      </w:r>
    </w:p>
    <w:p w14:paraId="408A202C" w14:textId="30A14E9E" w:rsidR="001443C4" w:rsidRPr="00F15DB1" w:rsidRDefault="001443C4" w:rsidP="00F15DB1">
      <w:pPr>
        <w:pStyle w:val="2"/>
        <w:spacing w:before="0"/>
        <w:rPr>
          <w:rFonts w:ascii="Arial" w:hAnsi="Arial" w:cs="Arial"/>
          <w:b/>
          <w:color w:val="auto"/>
          <w:sz w:val="20"/>
          <w:szCs w:val="20"/>
        </w:rPr>
      </w:pPr>
    </w:p>
    <w:p w14:paraId="4CDB1B36" w14:textId="77777777" w:rsidR="00F15DB1" w:rsidRPr="00F15DB1" w:rsidRDefault="00F15DB1" w:rsidP="00F15DB1">
      <w:pPr>
        <w:rPr>
          <w:rFonts w:ascii="Arial" w:hAnsi="Arial" w:cs="Arial"/>
          <w:sz w:val="20"/>
          <w:szCs w:val="20"/>
        </w:rPr>
      </w:pPr>
    </w:p>
    <w:sectPr w:rsidR="00F15DB1" w:rsidRPr="00F15DB1">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47441" w14:textId="77777777" w:rsidR="00611A32" w:rsidRDefault="00611A32" w:rsidP="001233C8">
      <w:r>
        <w:separator/>
      </w:r>
    </w:p>
  </w:endnote>
  <w:endnote w:type="continuationSeparator" w:id="0">
    <w:p w14:paraId="262E6B77" w14:textId="77777777" w:rsidR="00611A32" w:rsidRDefault="00611A32" w:rsidP="001233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Rounded MT Bold">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TimesNewRomanPSMT">
    <w:altName w:val="MS Gothic"/>
    <w:panose1 w:val="00000000000000000000"/>
    <w:charset w:val="00"/>
    <w:family w:val="roman"/>
    <w:notTrueType/>
    <w:pitch w:val="default"/>
  </w:font>
  <w:font w:name="Noto Sans">
    <w:panose1 w:val="020B0502040504090204"/>
    <w:charset w:val="CC"/>
    <w:family w:val="swiss"/>
    <w:pitch w:val="variable"/>
    <w:sig w:usb0="E00002FF" w:usb1="4000201F" w:usb2="08000029" w:usb3="00000000" w:csb0="0000019F" w:csb1="00000000"/>
  </w:font>
  <w:font w:name="Microsoft Sans Serif">
    <w:altName w:val="Microsoft Sans Serif"/>
    <w:panose1 w:val="020B0604020202020204"/>
    <w:charset w:val="01"/>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8DD9" w14:textId="495A227D" w:rsidR="001233C8" w:rsidRDefault="001233C8" w:rsidP="001233C8">
    <w:pPr>
      <w:pStyle w:val="af3"/>
      <w:pBdr>
        <w:top w:val="single" w:sz="4" w:space="1" w:color="auto"/>
      </w:pBdr>
      <w:spacing w:after="0" w:line="240" w:lineRule="auto"/>
      <w:rPr>
        <w:rFonts w:ascii="Noto Sans" w:hAnsi="Noto Sans" w:cs="Noto San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9153B" w14:textId="77777777" w:rsidR="00611A32" w:rsidRDefault="00611A32" w:rsidP="001233C8">
      <w:r>
        <w:separator/>
      </w:r>
    </w:p>
  </w:footnote>
  <w:footnote w:type="continuationSeparator" w:id="0">
    <w:p w14:paraId="169F63A7" w14:textId="77777777" w:rsidR="00611A32" w:rsidRDefault="00611A32" w:rsidP="001233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650404"/>
    <w:multiLevelType w:val="multilevel"/>
    <w:tmpl w:val="1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101217F"/>
    <w:multiLevelType w:val="hybridMultilevel"/>
    <w:tmpl w:val="9F7E4F5E"/>
    <w:lvl w:ilvl="0" w:tplc="29A615F6">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Tahoma" w:hAnsi="Tahoma" w:cs="Tahoma" w:hint="default"/>
      </w:rPr>
    </w:lvl>
    <w:lvl w:ilvl="2" w:tplc="0419001B" w:tentative="1">
      <w:start w:val="1"/>
      <w:numFmt w:val="bullet"/>
      <w:lvlText w:val=""/>
      <w:lvlJc w:val="left"/>
      <w:pPr>
        <w:tabs>
          <w:tab w:val="num" w:pos="2160"/>
        </w:tabs>
        <w:ind w:left="2160" w:hanging="360"/>
      </w:pPr>
      <w:rPr>
        <w:rFonts w:ascii="StarSymbol" w:hAnsi="StarSymbol"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Tahoma" w:hAnsi="Tahoma" w:cs="Tahoma" w:hint="default"/>
      </w:rPr>
    </w:lvl>
    <w:lvl w:ilvl="5" w:tplc="0419001B" w:tentative="1">
      <w:start w:val="1"/>
      <w:numFmt w:val="bullet"/>
      <w:lvlText w:val=""/>
      <w:lvlJc w:val="left"/>
      <w:pPr>
        <w:tabs>
          <w:tab w:val="num" w:pos="4320"/>
        </w:tabs>
        <w:ind w:left="4320" w:hanging="360"/>
      </w:pPr>
      <w:rPr>
        <w:rFonts w:ascii="StarSymbol" w:hAnsi="StarSymbol"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Tahoma" w:hAnsi="Tahoma" w:cs="Tahoma" w:hint="default"/>
      </w:rPr>
    </w:lvl>
    <w:lvl w:ilvl="8" w:tplc="0419001B" w:tentative="1">
      <w:start w:val="1"/>
      <w:numFmt w:val="bullet"/>
      <w:lvlText w:val=""/>
      <w:lvlJc w:val="left"/>
      <w:pPr>
        <w:tabs>
          <w:tab w:val="num" w:pos="6480"/>
        </w:tabs>
        <w:ind w:left="6480" w:hanging="360"/>
      </w:pPr>
      <w:rPr>
        <w:rFonts w:ascii="StarSymbol" w:hAnsi="StarSymbol" w:hint="default"/>
      </w:rPr>
    </w:lvl>
  </w:abstractNum>
  <w:num w:numId="1" w16cid:durableId="1316908743">
    <w:abstractNumId w:val="1"/>
  </w:num>
  <w:num w:numId="2" w16cid:durableId="1480149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7D2D"/>
    <w:rsid w:val="00064E24"/>
    <w:rsid w:val="001233C8"/>
    <w:rsid w:val="001443C4"/>
    <w:rsid w:val="00285C01"/>
    <w:rsid w:val="003305D3"/>
    <w:rsid w:val="0036046B"/>
    <w:rsid w:val="00373C00"/>
    <w:rsid w:val="00394CE9"/>
    <w:rsid w:val="003F55A1"/>
    <w:rsid w:val="00431075"/>
    <w:rsid w:val="004F6ED9"/>
    <w:rsid w:val="00550F46"/>
    <w:rsid w:val="005C2C64"/>
    <w:rsid w:val="00611A32"/>
    <w:rsid w:val="007B06F0"/>
    <w:rsid w:val="007B776B"/>
    <w:rsid w:val="008E6771"/>
    <w:rsid w:val="00A145F6"/>
    <w:rsid w:val="00A54AFA"/>
    <w:rsid w:val="00AC4FD7"/>
    <w:rsid w:val="00AC7604"/>
    <w:rsid w:val="00AD47FF"/>
    <w:rsid w:val="00CB538A"/>
    <w:rsid w:val="00CC33FC"/>
    <w:rsid w:val="00CD0E88"/>
    <w:rsid w:val="00D07D2D"/>
    <w:rsid w:val="00D45D92"/>
    <w:rsid w:val="00E10239"/>
    <w:rsid w:val="00EE1429"/>
    <w:rsid w:val="00F15DB1"/>
    <w:rsid w:val="00FD17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DE3C8"/>
  <w15:docId w15:val="{6DAFF1CA-54FA-4237-991E-D5C34DB80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4AFA"/>
    <w:pPr>
      <w:spacing w:after="0" w:line="240" w:lineRule="auto"/>
      <w:ind w:firstLine="567"/>
      <w:jc w:val="both"/>
    </w:pPr>
    <w:rPr>
      <w:rFonts w:ascii="Times New Roman" w:eastAsia="Times New Roman" w:hAnsi="Times New Roman" w:cs="Times New Roman"/>
      <w:sz w:val="24"/>
      <w:szCs w:val="24"/>
      <w:lang w:eastAsia="ru-RU"/>
    </w:rPr>
  </w:style>
  <w:style w:type="paragraph" w:styleId="1">
    <w:name w:val="heading 1"/>
    <w:basedOn w:val="a"/>
    <w:next w:val="a"/>
    <w:link w:val="11"/>
    <w:qFormat/>
    <w:rsid w:val="00D07D2D"/>
    <w:pPr>
      <w:keepNext/>
      <w:spacing w:before="240" w:after="60"/>
      <w:outlineLvl w:val="0"/>
    </w:pPr>
    <w:rPr>
      <w:rFonts w:ascii="SimSun" w:hAnsi="SimSun" w:cs="SimSun"/>
      <w:b/>
      <w:bCs/>
      <w:kern w:val="32"/>
      <w:sz w:val="32"/>
      <w:szCs w:val="32"/>
    </w:rPr>
  </w:style>
  <w:style w:type="paragraph" w:styleId="2">
    <w:name w:val="heading 2"/>
    <w:basedOn w:val="a"/>
    <w:next w:val="a"/>
    <w:link w:val="20"/>
    <w:uiPriority w:val="9"/>
    <w:unhideWhenUsed/>
    <w:qFormat/>
    <w:rsid w:val="001443C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1443C4"/>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iPriority w:val="9"/>
    <w:semiHidden/>
    <w:unhideWhenUsed/>
    <w:qFormat/>
    <w:rsid w:val="001443C4"/>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uiPriority w:val="9"/>
    <w:rsid w:val="00D07D2D"/>
    <w:rPr>
      <w:rFonts w:asciiTheme="majorHAnsi" w:eastAsiaTheme="majorEastAsia" w:hAnsiTheme="majorHAnsi" w:cstheme="majorBidi"/>
      <w:b/>
      <w:bCs/>
      <w:color w:val="365F91" w:themeColor="accent1" w:themeShade="BF"/>
      <w:sz w:val="28"/>
      <w:szCs w:val="28"/>
      <w:lang w:eastAsia="ru-RU"/>
    </w:rPr>
  </w:style>
  <w:style w:type="character" w:customStyle="1" w:styleId="11">
    <w:name w:val="Заголовок 1 Знак1"/>
    <w:link w:val="1"/>
    <w:rsid w:val="00D07D2D"/>
    <w:rPr>
      <w:rFonts w:ascii="SimSun" w:eastAsia="Times New Roman" w:hAnsi="SimSun" w:cs="SimSun"/>
      <w:b/>
      <w:bCs/>
      <w:kern w:val="32"/>
      <w:sz w:val="32"/>
      <w:szCs w:val="32"/>
      <w:lang w:eastAsia="ru-RU"/>
    </w:rPr>
  </w:style>
  <w:style w:type="paragraph" w:styleId="a3">
    <w:name w:val="Normal (Web)"/>
    <w:aliases w:val="Обычный (Web),Обычный (веб) Знак1,Обычный (веб) Знак Знак1,Обычный (веб) Знак Знак Знак,Знак Знак1 Знак Знак,Обычный (веб) Знак Знак Знак Знак, Знак4,Знак4 Знак Знак,Знак4 Знак,Знак4,Обычный (Web)1, Знак Знак1 Знак"/>
    <w:basedOn w:val="a"/>
    <w:link w:val="a4"/>
    <w:uiPriority w:val="99"/>
    <w:qFormat/>
    <w:rsid w:val="00D07D2D"/>
    <w:pPr>
      <w:spacing w:before="100" w:beforeAutospacing="1" w:after="100" w:afterAutospacing="1"/>
    </w:pPr>
    <w:rPr>
      <w:color w:val="000080"/>
      <w:lang w:val="x-none" w:eastAsia="x-none"/>
    </w:rPr>
  </w:style>
  <w:style w:type="paragraph" w:styleId="a5">
    <w:name w:val="No Spacing"/>
    <w:aliases w:val="2 уровень,Обя,мелкий,Без интервала1,мой рабочий"/>
    <w:link w:val="a6"/>
    <w:uiPriority w:val="1"/>
    <w:qFormat/>
    <w:rsid w:val="00D07D2D"/>
    <w:pPr>
      <w:spacing w:after="0" w:line="240" w:lineRule="auto"/>
      <w:ind w:firstLine="567"/>
      <w:jc w:val="both"/>
    </w:pPr>
    <w:rPr>
      <w:rFonts w:ascii="Arial Rounded MT Bold" w:eastAsia="Times New Roman" w:hAnsi="Arial Rounded MT Bold" w:cs="Times New Roman"/>
      <w:lang w:eastAsia="ru-RU"/>
    </w:rPr>
  </w:style>
  <w:style w:type="character" w:customStyle="1" w:styleId="a6">
    <w:name w:val="Без интервала Знак"/>
    <w:aliases w:val="2 уровень Знак,Обя Знак,мелкий Знак,Без интервала1 Знак,мой рабочий Знак"/>
    <w:link w:val="a5"/>
    <w:uiPriority w:val="1"/>
    <w:rsid w:val="00D07D2D"/>
    <w:rPr>
      <w:rFonts w:ascii="Arial Rounded MT Bold" w:eastAsia="Times New Roman" w:hAnsi="Arial Rounded MT Bold" w:cs="Times New Roman"/>
      <w:lang w:eastAsia="ru-RU"/>
    </w:rPr>
  </w:style>
  <w:style w:type="character" w:customStyle="1" w:styleId="a7">
    <w:name w:val="Основной текст_"/>
    <w:link w:val="12"/>
    <w:rsid w:val="00D07D2D"/>
    <w:rPr>
      <w:color w:val="877E73"/>
      <w:sz w:val="28"/>
      <w:szCs w:val="28"/>
      <w:shd w:val="clear" w:color="auto" w:fill="FFFFFF"/>
    </w:rPr>
  </w:style>
  <w:style w:type="paragraph" w:customStyle="1" w:styleId="12">
    <w:name w:val="Основной текст1"/>
    <w:basedOn w:val="a"/>
    <w:link w:val="a7"/>
    <w:rsid w:val="00D07D2D"/>
    <w:pPr>
      <w:widowControl w:val="0"/>
      <w:shd w:val="clear" w:color="auto" w:fill="FFFFFF"/>
      <w:spacing w:line="271" w:lineRule="auto"/>
      <w:ind w:firstLine="400"/>
    </w:pPr>
    <w:rPr>
      <w:rFonts w:asciiTheme="minorHAnsi" w:eastAsiaTheme="minorHAnsi" w:hAnsiTheme="minorHAnsi" w:cstheme="minorBidi"/>
      <w:color w:val="877E73"/>
      <w:sz w:val="28"/>
      <w:szCs w:val="28"/>
      <w:lang w:eastAsia="en-US"/>
    </w:rPr>
  </w:style>
  <w:style w:type="character" w:customStyle="1" w:styleId="a4">
    <w:name w:val="Обычный (Интернет)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 Знак4 Знак,Знак4 Знак Знак Знак,Знак4 Знак Знак1"/>
    <w:link w:val="a3"/>
    <w:locked/>
    <w:rsid w:val="00D07D2D"/>
    <w:rPr>
      <w:rFonts w:ascii="Times New Roman" w:eastAsia="Times New Roman" w:hAnsi="Times New Roman" w:cs="Times New Roman"/>
      <w:color w:val="000080"/>
      <w:sz w:val="24"/>
      <w:szCs w:val="24"/>
      <w:lang w:val="x-none" w:eastAsia="x-none"/>
    </w:rPr>
  </w:style>
  <w:style w:type="paragraph" w:customStyle="1" w:styleId="a8">
    <w:name w:val="А обычный"/>
    <w:basedOn w:val="a"/>
    <w:link w:val="a9"/>
    <w:qFormat/>
    <w:rsid w:val="00D07D2D"/>
    <w:pPr>
      <w:spacing w:after="160"/>
    </w:pPr>
    <w:rPr>
      <w:lang w:val="x-none" w:eastAsia="x-none"/>
    </w:rPr>
  </w:style>
  <w:style w:type="character" w:customStyle="1" w:styleId="a9">
    <w:name w:val="А обычный Знак"/>
    <w:link w:val="a8"/>
    <w:rsid w:val="00D07D2D"/>
    <w:rPr>
      <w:rFonts w:ascii="Times New Roman" w:eastAsia="Times New Roman" w:hAnsi="Times New Roman" w:cs="Times New Roman"/>
      <w:sz w:val="24"/>
      <w:szCs w:val="24"/>
      <w:lang w:val="x-none" w:eastAsia="x-none"/>
    </w:rPr>
  </w:style>
  <w:style w:type="paragraph" w:customStyle="1" w:styleId="41">
    <w:name w:val="Основной текст4"/>
    <w:basedOn w:val="a"/>
    <w:rsid w:val="00D07D2D"/>
    <w:pPr>
      <w:widowControl w:val="0"/>
      <w:shd w:val="clear" w:color="auto" w:fill="FFFFFF"/>
      <w:spacing w:before="480" w:line="346" w:lineRule="exact"/>
      <w:ind w:hanging="280"/>
    </w:pPr>
    <w:rPr>
      <w:color w:val="000000"/>
      <w:sz w:val="22"/>
      <w:szCs w:val="22"/>
      <w:lang w:bidi="ru-RU"/>
    </w:rPr>
  </w:style>
  <w:style w:type="paragraph" w:styleId="aa">
    <w:name w:val="Balloon Text"/>
    <w:basedOn w:val="a"/>
    <w:link w:val="ab"/>
    <w:uiPriority w:val="99"/>
    <w:semiHidden/>
    <w:unhideWhenUsed/>
    <w:rsid w:val="00D07D2D"/>
    <w:rPr>
      <w:rFonts w:ascii="Tahoma" w:hAnsi="Tahoma" w:cs="Tahoma"/>
      <w:sz w:val="16"/>
      <w:szCs w:val="16"/>
    </w:rPr>
  </w:style>
  <w:style w:type="character" w:customStyle="1" w:styleId="ab">
    <w:name w:val="Текст выноски Знак"/>
    <w:basedOn w:val="a0"/>
    <w:link w:val="aa"/>
    <w:uiPriority w:val="99"/>
    <w:semiHidden/>
    <w:rsid w:val="00D07D2D"/>
    <w:rPr>
      <w:rFonts w:ascii="Tahoma" w:eastAsia="Times New Roman" w:hAnsi="Tahoma" w:cs="Tahoma"/>
      <w:sz w:val="16"/>
      <w:szCs w:val="16"/>
      <w:lang w:eastAsia="ru-RU"/>
    </w:rPr>
  </w:style>
  <w:style w:type="paragraph" w:styleId="21">
    <w:name w:val="toc 2"/>
    <w:basedOn w:val="a"/>
    <w:next w:val="a"/>
    <w:autoRedefine/>
    <w:uiPriority w:val="39"/>
    <w:qFormat/>
    <w:rsid w:val="00D07D2D"/>
    <w:pPr>
      <w:tabs>
        <w:tab w:val="right" w:leader="dot" w:pos="9360"/>
      </w:tabs>
      <w:ind w:firstLine="0"/>
    </w:pPr>
  </w:style>
  <w:style w:type="paragraph" w:styleId="ac">
    <w:name w:val="List Paragraph"/>
    <w:aliases w:val="маркированный,Paragraph,Citation List,Resume Title,List Paragraph Char Char,Bullet 1,List Paragraph1,b1,Number_1,SGLText List Paragraph,new,lp1,Normal Sentence,Colorful List - Accent 11,ListPar1,List Paragraph2,List Paragraph11,list1,HEAD 3"/>
    <w:basedOn w:val="a"/>
    <w:link w:val="ad"/>
    <w:uiPriority w:val="34"/>
    <w:qFormat/>
    <w:rsid w:val="00D07D2D"/>
    <w:pPr>
      <w:spacing w:after="200" w:line="276" w:lineRule="auto"/>
      <w:ind w:left="720" w:firstLine="0"/>
      <w:contextualSpacing/>
      <w:jc w:val="left"/>
    </w:pPr>
    <w:rPr>
      <w:rFonts w:ascii="Calibri" w:eastAsia="Calibri" w:hAnsi="Calibri"/>
      <w:sz w:val="22"/>
      <w:szCs w:val="22"/>
      <w:lang w:eastAsia="en-US"/>
    </w:rPr>
  </w:style>
  <w:style w:type="character" w:customStyle="1" w:styleId="ad">
    <w:name w:val="Абзац списка Знак"/>
    <w:aliases w:val="маркированный Знак,Paragraph Знак,Citation List Знак,Resume Title Знак,List Paragraph Char Char Знак,Bullet 1 Знак,List Paragraph1 Знак,b1 Знак,Number_1 Знак,SGLText List Paragraph Знак,new Знак,lp1 Знак,Normal Sentence Знак,list1 Знак"/>
    <w:link w:val="ac"/>
    <w:uiPriority w:val="34"/>
    <w:qFormat/>
    <w:locked/>
    <w:rsid w:val="00D07D2D"/>
    <w:rPr>
      <w:rFonts w:ascii="Calibri" w:eastAsia="Calibri" w:hAnsi="Calibri" w:cs="Times New Roman"/>
    </w:rPr>
  </w:style>
  <w:style w:type="paragraph" w:styleId="ae">
    <w:name w:val="Body Text Indent"/>
    <w:aliases w:val="Список1"/>
    <w:basedOn w:val="a"/>
    <w:link w:val="af"/>
    <w:rsid w:val="00A145F6"/>
    <w:pPr>
      <w:ind w:firstLine="708"/>
      <w:jc w:val="left"/>
    </w:pPr>
    <w:rPr>
      <w:sz w:val="28"/>
    </w:rPr>
  </w:style>
  <w:style w:type="character" w:customStyle="1" w:styleId="af">
    <w:name w:val="Основной текст с отступом Знак"/>
    <w:aliases w:val="Список1 Знак"/>
    <w:basedOn w:val="a0"/>
    <w:link w:val="ae"/>
    <w:rsid w:val="00A145F6"/>
    <w:rPr>
      <w:rFonts w:ascii="Times New Roman" w:eastAsia="Times New Roman" w:hAnsi="Times New Roman" w:cs="Times New Roman"/>
      <w:sz w:val="28"/>
      <w:szCs w:val="24"/>
      <w:lang w:eastAsia="ru-RU"/>
    </w:rPr>
  </w:style>
  <w:style w:type="paragraph" w:styleId="af0">
    <w:name w:val="caption"/>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U),Beschriftung_tab,tab_überschrift,unten,unten Char Char Char Char,(U"/>
    <w:basedOn w:val="a"/>
    <w:next w:val="a"/>
    <w:unhideWhenUsed/>
    <w:qFormat/>
    <w:rsid w:val="001233C8"/>
    <w:pPr>
      <w:spacing w:after="120" w:line="276" w:lineRule="auto"/>
      <w:ind w:firstLine="0"/>
    </w:pPr>
    <w:rPr>
      <w:rFonts w:ascii="Arial" w:eastAsia="SimHei" w:hAnsi="Arial" w:cs="Arial"/>
      <w:sz w:val="20"/>
      <w:szCs w:val="20"/>
    </w:rPr>
  </w:style>
  <w:style w:type="paragraph" w:styleId="af1">
    <w:name w:val="header"/>
    <w:aliases w:val="Title Up"/>
    <w:basedOn w:val="a"/>
    <w:link w:val="af2"/>
    <w:uiPriority w:val="99"/>
    <w:qFormat/>
    <w:rsid w:val="001233C8"/>
    <w:pPr>
      <w:tabs>
        <w:tab w:val="center" w:pos="4153"/>
        <w:tab w:val="right" w:pos="8306"/>
      </w:tabs>
      <w:spacing w:line="276" w:lineRule="auto"/>
      <w:ind w:firstLine="0"/>
      <w:jc w:val="center"/>
    </w:pPr>
    <w:rPr>
      <w:rFonts w:ascii="Arial" w:eastAsia="Batang" w:hAnsi="Arial"/>
      <w:sz w:val="16"/>
      <w:szCs w:val="20"/>
    </w:rPr>
  </w:style>
  <w:style w:type="character" w:customStyle="1" w:styleId="af2">
    <w:name w:val="Верхний колонтитул Знак"/>
    <w:aliases w:val="Title Up Знак"/>
    <w:basedOn w:val="a0"/>
    <w:link w:val="af1"/>
    <w:uiPriority w:val="99"/>
    <w:qFormat/>
    <w:rsid w:val="001233C8"/>
    <w:rPr>
      <w:rFonts w:ascii="Arial" w:eastAsia="Batang" w:hAnsi="Arial" w:cs="Times New Roman"/>
      <w:sz w:val="16"/>
      <w:szCs w:val="20"/>
      <w:lang w:eastAsia="ru-RU"/>
    </w:rPr>
  </w:style>
  <w:style w:type="paragraph" w:styleId="af3">
    <w:name w:val="footer"/>
    <w:basedOn w:val="a"/>
    <w:link w:val="af4"/>
    <w:uiPriority w:val="99"/>
    <w:qFormat/>
    <w:rsid w:val="001233C8"/>
    <w:pPr>
      <w:tabs>
        <w:tab w:val="center" w:pos="4677"/>
        <w:tab w:val="right" w:pos="9355"/>
      </w:tabs>
      <w:spacing w:after="120" w:line="276" w:lineRule="auto"/>
      <w:ind w:firstLine="0"/>
    </w:pPr>
    <w:rPr>
      <w:rFonts w:ascii="Arial" w:hAnsi="Arial"/>
      <w:sz w:val="20"/>
      <w:szCs w:val="20"/>
    </w:rPr>
  </w:style>
  <w:style w:type="character" w:customStyle="1" w:styleId="af4">
    <w:name w:val="Нижний колонтитул Знак"/>
    <w:basedOn w:val="a0"/>
    <w:link w:val="af3"/>
    <w:uiPriority w:val="99"/>
    <w:qFormat/>
    <w:rsid w:val="001233C8"/>
    <w:rPr>
      <w:rFonts w:ascii="Arial" w:eastAsia="Times New Roman" w:hAnsi="Arial" w:cs="Times New Roman"/>
      <w:sz w:val="20"/>
      <w:szCs w:val="20"/>
      <w:lang w:eastAsia="ru-RU"/>
    </w:rPr>
  </w:style>
  <w:style w:type="character" w:styleId="af5">
    <w:name w:val="page number"/>
    <w:basedOn w:val="a0"/>
    <w:qFormat/>
    <w:rsid w:val="001233C8"/>
  </w:style>
  <w:style w:type="paragraph" w:customStyle="1" w:styleId="Default">
    <w:name w:val="Default"/>
    <w:qFormat/>
    <w:rsid w:val="001233C8"/>
    <w:rPr>
      <w:rFonts w:ascii="Times New Roman" w:eastAsia="Times New Roman" w:hAnsi="Times New Roman" w:cs="Times New Roman"/>
      <w:color w:val="000000"/>
      <w:sz w:val="24"/>
      <w:szCs w:val="24"/>
    </w:rPr>
  </w:style>
  <w:style w:type="character" w:customStyle="1" w:styleId="40">
    <w:name w:val="Заголовок 4 Знак"/>
    <w:basedOn w:val="a0"/>
    <w:link w:val="4"/>
    <w:uiPriority w:val="9"/>
    <w:semiHidden/>
    <w:rsid w:val="001443C4"/>
    <w:rPr>
      <w:rFonts w:asciiTheme="majorHAnsi" w:eastAsiaTheme="majorEastAsia" w:hAnsiTheme="majorHAnsi" w:cstheme="majorBidi"/>
      <w:i/>
      <w:iCs/>
      <w:color w:val="365F91" w:themeColor="accent1" w:themeShade="BF"/>
      <w:sz w:val="24"/>
      <w:szCs w:val="24"/>
      <w:lang w:eastAsia="ru-RU"/>
    </w:rPr>
  </w:style>
  <w:style w:type="character" w:customStyle="1" w:styleId="20">
    <w:name w:val="Заголовок 2 Знак"/>
    <w:basedOn w:val="a0"/>
    <w:link w:val="2"/>
    <w:uiPriority w:val="9"/>
    <w:rsid w:val="001443C4"/>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1443C4"/>
    <w:rPr>
      <w:rFonts w:asciiTheme="majorHAnsi" w:eastAsiaTheme="majorEastAsia" w:hAnsiTheme="majorHAnsi" w:cstheme="majorBidi"/>
      <w:color w:val="243F60" w:themeColor="accent1" w:themeShade="7F"/>
      <w:sz w:val="24"/>
      <w:szCs w:val="24"/>
      <w:lang w:eastAsia="ru-RU"/>
    </w:rPr>
  </w:style>
  <w:style w:type="table" w:styleId="af6">
    <w:name w:val="Table Grid"/>
    <w:basedOn w:val="a1"/>
    <w:uiPriority w:val="39"/>
    <w:rsid w:val="00550F46"/>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71">
    <w:name w:val="xl71"/>
    <w:basedOn w:val="a"/>
    <w:rsid w:val="00550F46"/>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A8A85-EF47-42B1-A015-0E31CFD47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Pages>
  <Words>4182</Words>
  <Characters>23844</Characters>
  <Application>Microsoft Office Word</Application>
  <DocSecurity>0</DocSecurity>
  <Lines>198</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Madiyar Amanov</cp:lastModifiedBy>
  <cp:revision>9</cp:revision>
  <cp:lastPrinted>2024-02-16T19:23:00Z</cp:lastPrinted>
  <dcterms:created xsi:type="dcterms:W3CDTF">2024-02-16T18:04:00Z</dcterms:created>
  <dcterms:modified xsi:type="dcterms:W3CDTF">2026-07-29T09:42:00Z</dcterms:modified>
</cp:coreProperties>
</file>